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keepNext w:val="0"/>
        <w:keepLines w:val="0"/>
        <w:widowControl w:val="0"/>
        <w:suppressLineNumbers w:val="0"/>
        <w:overflowPunct w:val="0"/>
        <w:spacing w:before="0" w:beforeAutospacing="0" w:after="0" w:afterAutospacing="0" w:line="360" w:lineRule="auto"/>
        <w:ind w:left="0" w:right="0"/>
        <w:jc w:val="center"/>
        <w:rPr>
          <w:rFonts w:hint="default" w:ascii="Arial" w:hAnsi="Arial" w:eastAsia="宋体" w:cs="Arial"/>
          <w:b/>
          <w:bCs w:val="0"/>
          <w:color w:val="000000"/>
          <w:kern w:val="2"/>
          <w:sz w:val="32"/>
          <w:szCs w:val="32"/>
        </w:rPr>
      </w:pPr>
      <w:r>
        <w:rPr>
          <w:rFonts w:hint="eastAsia" w:ascii="宋体" w:hAnsi="宋体" w:eastAsia="宋体" w:cs="宋体"/>
          <w:b/>
          <w:bCs w:val="0"/>
          <w:color w:val="000000"/>
          <w:kern w:val="2"/>
          <w:sz w:val="32"/>
          <w:szCs w:val="32"/>
          <w:lang w:val="en-US" w:eastAsia="zh-CN" w:bidi="ar"/>
        </w:rPr>
        <w:t>技术规范、标准和要求</w:t>
      </w:r>
    </w:p>
    <w:p>
      <w:pPr>
        <w:keepNext w:val="0"/>
        <w:keepLines w:val="0"/>
        <w:widowControl w:val="0"/>
        <w:suppressLineNumbers w:val="0"/>
        <w:overflowPunct w:val="0"/>
        <w:spacing w:before="0" w:beforeAutospacing="0" w:after="0" w:afterAutospacing="0" w:line="360" w:lineRule="auto"/>
        <w:ind w:left="0" w:right="0"/>
        <w:jc w:val="both"/>
        <w:rPr>
          <w:rFonts w:hint="default" w:ascii="Arial" w:hAnsi="Arial" w:eastAsia="宋体" w:cs="Arial"/>
          <w:color w:val="000000"/>
          <w:kern w:val="2"/>
          <w:sz w:val="24"/>
          <w:szCs w:val="24"/>
        </w:rPr>
      </w:pPr>
      <w:r>
        <w:rPr>
          <w:rFonts w:hint="default" w:ascii="Arial" w:hAnsi="Arial" w:eastAsia="宋体" w:cs="Arial"/>
          <w:color w:val="000000"/>
          <w:kern w:val="2"/>
          <w:sz w:val="24"/>
          <w:szCs w:val="24"/>
          <w:lang w:val="en-US" w:eastAsia="zh-CN" w:bidi="ar"/>
        </w:rPr>
        <w:t>1</w:t>
      </w:r>
      <w:r>
        <w:rPr>
          <w:rFonts w:hint="default" w:ascii="Arial" w:hAnsi="Arial" w:eastAsia="宋体" w:cs="Arial"/>
          <w:color w:val="000000"/>
          <w:kern w:val="2"/>
          <w:sz w:val="24"/>
          <w:szCs w:val="24"/>
          <w:lang w:val="en-US" w:eastAsia="zh-CN" w:bidi="ar"/>
        </w:rPr>
        <w:tab/>
      </w:r>
      <w:r>
        <w:rPr>
          <w:rFonts w:hint="eastAsia" w:ascii="宋体" w:hAnsi="宋体" w:eastAsia="宋体" w:cs="宋体"/>
          <w:color w:val="000000"/>
          <w:kern w:val="2"/>
          <w:sz w:val="24"/>
          <w:szCs w:val="24"/>
          <w:lang w:val="en-US" w:eastAsia="zh-CN" w:bidi="ar"/>
        </w:rPr>
        <w:t>总则</w:t>
      </w:r>
    </w:p>
    <w:p>
      <w:pPr>
        <w:keepNext w:val="0"/>
        <w:keepLines w:val="0"/>
        <w:widowControl w:val="0"/>
        <w:suppressLineNumbers w:val="0"/>
        <w:overflowPunct w:val="0"/>
        <w:spacing w:before="0" w:beforeAutospacing="0" w:after="0" w:afterAutospacing="0" w:line="360" w:lineRule="auto"/>
        <w:ind w:left="0" w:right="0" w:firstLine="480"/>
        <w:jc w:val="both"/>
        <w:rPr>
          <w:rFonts w:hint="default" w:ascii="Arial" w:hAnsi="Arial" w:eastAsia="宋体" w:cs="Arial"/>
          <w:color w:val="000000"/>
          <w:kern w:val="2"/>
          <w:sz w:val="24"/>
          <w:szCs w:val="24"/>
        </w:rPr>
      </w:pPr>
      <w:r>
        <w:rPr>
          <w:rFonts w:hint="eastAsia" w:ascii="宋体" w:hAnsi="宋体" w:eastAsia="宋体" w:cs="宋体"/>
          <w:color w:val="000000"/>
          <w:kern w:val="2"/>
          <w:sz w:val="24"/>
          <w:szCs w:val="24"/>
          <w:lang w:val="en-US" w:eastAsia="zh-CN" w:bidi="ar"/>
        </w:rPr>
        <w:t>项目建设阶段，按最新标准规范执行。</w:t>
      </w:r>
    </w:p>
    <w:p>
      <w:pPr>
        <w:keepNext w:val="0"/>
        <w:keepLines w:val="0"/>
        <w:widowControl w:val="0"/>
        <w:suppressLineNumbers w:val="0"/>
        <w:overflowPunct w:val="0"/>
        <w:spacing w:before="0" w:beforeAutospacing="0" w:after="0" w:afterAutospacing="0" w:line="360" w:lineRule="auto"/>
        <w:ind w:left="0" w:right="0" w:firstLine="480"/>
        <w:jc w:val="both"/>
        <w:rPr>
          <w:rFonts w:hint="default" w:ascii="Arial" w:hAnsi="Arial" w:eastAsia="宋体" w:cs="Arial"/>
          <w:color w:val="000000"/>
          <w:kern w:val="2"/>
          <w:sz w:val="24"/>
          <w:szCs w:val="24"/>
        </w:rPr>
      </w:pPr>
      <w:r>
        <w:rPr>
          <w:rFonts w:hint="default" w:ascii="Arial" w:hAnsi="Arial" w:eastAsia="宋体" w:cs="Arial"/>
          <w:color w:val="000000"/>
          <w:kern w:val="2"/>
          <w:sz w:val="24"/>
          <w:szCs w:val="24"/>
          <w:lang w:val="en-US" w:eastAsia="zh-CN" w:bidi="ar"/>
        </w:rPr>
        <w:t xml:space="preserve">1.1  </w:t>
      </w:r>
      <w:r>
        <w:rPr>
          <w:rFonts w:hint="eastAsia" w:ascii="宋体" w:hAnsi="宋体" w:eastAsia="宋体" w:cs="宋体"/>
          <w:color w:val="000000"/>
          <w:kern w:val="2"/>
          <w:sz w:val="24"/>
          <w:szCs w:val="24"/>
          <w:lang w:val="en-US" w:eastAsia="zh-CN" w:bidi="ar"/>
        </w:rPr>
        <w:t>目的</w:t>
      </w:r>
    </w:p>
    <w:p>
      <w:pPr>
        <w:keepNext w:val="0"/>
        <w:keepLines w:val="0"/>
        <w:widowControl w:val="0"/>
        <w:suppressLineNumbers w:val="0"/>
        <w:overflowPunct w:val="0"/>
        <w:spacing w:before="0" w:beforeAutospacing="0" w:after="0" w:afterAutospacing="0" w:line="360" w:lineRule="auto"/>
        <w:ind w:left="0" w:right="0" w:firstLine="480"/>
        <w:jc w:val="both"/>
        <w:rPr>
          <w:rFonts w:hint="default" w:ascii="Arial" w:hAnsi="Arial" w:eastAsia="宋体" w:cs="Arial"/>
          <w:color w:val="000000"/>
          <w:kern w:val="2"/>
          <w:sz w:val="24"/>
          <w:szCs w:val="24"/>
        </w:rPr>
      </w:pPr>
      <w:r>
        <w:rPr>
          <w:rFonts w:hint="eastAsia" w:ascii="宋体" w:hAnsi="宋体" w:eastAsia="宋体" w:cs="宋体"/>
          <w:color w:val="000000"/>
          <w:kern w:val="2"/>
          <w:sz w:val="24"/>
          <w:szCs w:val="24"/>
          <w:lang w:val="en-US" w:eastAsia="zh-CN" w:bidi="ar"/>
        </w:rPr>
        <w:t>为统一福建古雷</w:t>
      </w:r>
      <w:r>
        <w:rPr>
          <w:rFonts w:hint="default" w:ascii="Arial" w:hAnsi="Arial" w:eastAsia="宋体" w:cs="Arial"/>
          <w:color w:val="000000"/>
          <w:kern w:val="2"/>
          <w:sz w:val="24"/>
          <w:szCs w:val="24"/>
          <w:lang w:val="en-US" w:eastAsia="zh-CN" w:bidi="ar"/>
        </w:rPr>
        <w:t>150</w:t>
      </w:r>
      <w:r>
        <w:rPr>
          <w:rFonts w:hint="eastAsia" w:ascii="宋体" w:hAnsi="宋体" w:eastAsia="宋体" w:cs="宋体"/>
          <w:color w:val="000000"/>
          <w:kern w:val="2"/>
          <w:sz w:val="24"/>
          <w:szCs w:val="24"/>
          <w:lang w:val="en-US" w:eastAsia="zh-CN" w:bidi="ar"/>
        </w:rPr>
        <w:t>万吨</w:t>
      </w:r>
      <w:r>
        <w:rPr>
          <w:rFonts w:hint="default" w:ascii="Arial" w:hAnsi="Arial" w:eastAsia="宋体" w:cs="Arial"/>
          <w:color w:val="000000"/>
          <w:kern w:val="2"/>
          <w:sz w:val="24"/>
          <w:szCs w:val="24"/>
          <w:lang w:val="en-US" w:eastAsia="zh-CN" w:bidi="ar"/>
        </w:rPr>
        <w:t>/</w:t>
      </w:r>
      <w:r>
        <w:rPr>
          <w:rFonts w:hint="eastAsia" w:ascii="宋体" w:hAnsi="宋体" w:eastAsia="宋体" w:cs="宋体"/>
          <w:color w:val="000000"/>
          <w:kern w:val="2"/>
          <w:sz w:val="24"/>
          <w:szCs w:val="24"/>
          <w:lang w:val="en-US" w:eastAsia="zh-CN" w:bidi="ar"/>
        </w:rPr>
        <w:t>年乙烯及下游深加工联合体项目施工采用的标准规范，特编制本节。</w:t>
      </w:r>
    </w:p>
    <w:p>
      <w:pPr>
        <w:keepNext w:val="0"/>
        <w:keepLines w:val="0"/>
        <w:widowControl w:val="0"/>
        <w:suppressLineNumbers w:val="0"/>
        <w:overflowPunct w:val="0"/>
        <w:spacing w:before="0" w:beforeAutospacing="0" w:after="0" w:afterAutospacing="0" w:line="360" w:lineRule="auto"/>
        <w:ind w:left="0" w:right="0" w:firstLine="480"/>
        <w:jc w:val="both"/>
        <w:rPr>
          <w:rFonts w:hint="default" w:ascii="Arial" w:hAnsi="Arial" w:eastAsia="宋体" w:cs="Arial"/>
          <w:color w:val="000000"/>
          <w:kern w:val="2"/>
          <w:sz w:val="24"/>
          <w:szCs w:val="24"/>
        </w:rPr>
      </w:pPr>
      <w:r>
        <w:rPr>
          <w:rFonts w:hint="default" w:ascii="Arial" w:hAnsi="Arial" w:eastAsia="宋体" w:cs="Arial"/>
          <w:color w:val="000000"/>
          <w:kern w:val="2"/>
          <w:sz w:val="24"/>
          <w:szCs w:val="24"/>
          <w:lang w:val="en-US" w:eastAsia="zh-CN" w:bidi="ar"/>
        </w:rPr>
        <w:t xml:space="preserve">1.2  </w:t>
      </w:r>
      <w:r>
        <w:rPr>
          <w:rFonts w:hint="eastAsia" w:ascii="宋体" w:hAnsi="宋体" w:eastAsia="宋体" w:cs="宋体"/>
          <w:color w:val="000000"/>
          <w:kern w:val="2"/>
          <w:sz w:val="24"/>
          <w:szCs w:val="24"/>
          <w:lang w:val="en-US" w:eastAsia="zh-CN" w:bidi="ar"/>
        </w:rPr>
        <w:t>范围</w:t>
      </w:r>
    </w:p>
    <w:p>
      <w:pPr>
        <w:keepNext w:val="0"/>
        <w:keepLines w:val="0"/>
        <w:widowControl w:val="0"/>
        <w:suppressLineNumbers w:val="0"/>
        <w:overflowPunct w:val="0"/>
        <w:spacing w:before="0" w:beforeAutospacing="0" w:after="0" w:afterAutospacing="0" w:line="360" w:lineRule="auto"/>
        <w:ind w:left="0" w:right="0" w:firstLine="480"/>
        <w:jc w:val="both"/>
        <w:rPr>
          <w:rFonts w:hint="default" w:ascii="Arial" w:hAnsi="Arial" w:eastAsia="宋体" w:cs="Arial"/>
          <w:color w:val="000000"/>
          <w:kern w:val="2"/>
          <w:sz w:val="24"/>
          <w:szCs w:val="24"/>
        </w:rPr>
      </w:pPr>
      <w:r>
        <w:rPr>
          <w:rFonts w:hint="default" w:ascii="Arial" w:hAnsi="Arial" w:eastAsia="宋体" w:cs="Arial"/>
          <w:color w:val="000000"/>
          <w:kern w:val="2"/>
          <w:sz w:val="24"/>
          <w:szCs w:val="24"/>
          <w:lang w:val="en-US" w:eastAsia="zh-CN" w:bidi="ar"/>
        </w:rPr>
        <w:t xml:space="preserve">1.2.1  </w:t>
      </w:r>
      <w:r>
        <w:rPr>
          <w:rFonts w:hint="eastAsia" w:ascii="宋体" w:hAnsi="宋体" w:eastAsia="宋体" w:cs="宋体"/>
          <w:color w:val="000000"/>
          <w:kern w:val="2"/>
          <w:sz w:val="24"/>
          <w:szCs w:val="24"/>
          <w:lang w:val="en-US" w:eastAsia="zh-CN" w:bidi="ar"/>
        </w:rPr>
        <w:t>本节规定了本项目工程中标准规范的采用、优先次序；部分列示了本项目工程所应采用的福建古雷</w:t>
      </w:r>
      <w:r>
        <w:rPr>
          <w:rFonts w:hint="default" w:ascii="Arial" w:hAnsi="Arial" w:eastAsia="宋体" w:cs="Arial"/>
          <w:color w:val="000000"/>
          <w:kern w:val="2"/>
          <w:sz w:val="24"/>
          <w:szCs w:val="24"/>
          <w:lang w:val="en-US" w:eastAsia="zh-CN" w:bidi="ar"/>
        </w:rPr>
        <w:t>150</w:t>
      </w:r>
      <w:r>
        <w:rPr>
          <w:rFonts w:hint="eastAsia" w:ascii="宋体" w:hAnsi="宋体" w:eastAsia="宋体" w:cs="宋体"/>
          <w:color w:val="000000"/>
          <w:kern w:val="2"/>
          <w:sz w:val="24"/>
          <w:szCs w:val="24"/>
          <w:lang w:val="en-US" w:eastAsia="zh-CN" w:bidi="ar"/>
        </w:rPr>
        <w:t>万吨</w:t>
      </w:r>
      <w:r>
        <w:rPr>
          <w:rFonts w:hint="default" w:ascii="Arial" w:hAnsi="Arial" w:eastAsia="宋体" w:cs="Arial"/>
          <w:color w:val="000000"/>
          <w:kern w:val="2"/>
          <w:sz w:val="24"/>
          <w:szCs w:val="24"/>
          <w:lang w:val="en-US" w:eastAsia="zh-CN" w:bidi="ar"/>
        </w:rPr>
        <w:t>/</w:t>
      </w:r>
      <w:r>
        <w:rPr>
          <w:rFonts w:hint="eastAsia" w:ascii="宋体" w:hAnsi="宋体" w:eastAsia="宋体" w:cs="宋体"/>
          <w:color w:val="000000"/>
          <w:kern w:val="2"/>
          <w:sz w:val="24"/>
          <w:szCs w:val="24"/>
          <w:lang w:val="en-US" w:eastAsia="zh-CN" w:bidi="ar"/>
        </w:rPr>
        <w:t>年乙烯及下游深加工联合体项目相关标准。</w:t>
      </w:r>
    </w:p>
    <w:p>
      <w:pPr>
        <w:keepNext w:val="0"/>
        <w:keepLines w:val="0"/>
        <w:widowControl w:val="0"/>
        <w:suppressLineNumbers w:val="0"/>
        <w:overflowPunct w:val="0"/>
        <w:spacing w:before="0" w:beforeAutospacing="0" w:after="0" w:afterAutospacing="0" w:line="360" w:lineRule="auto"/>
        <w:ind w:left="0" w:right="0" w:firstLine="480"/>
        <w:jc w:val="both"/>
        <w:rPr>
          <w:rFonts w:hint="default" w:ascii="Arial" w:hAnsi="Arial" w:eastAsia="宋体" w:cs="Arial"/>
          <w:color w:val="000000"/>
          <w:kern w:val="2"/>
          <w:sz w:val="24"/>
          <w:szCs w:val="24"/>
        </w:rPr>
      </w:pPr>
      <w:r>
        <w:rPr>
          <w:rFonts w:hint="default" w:ascii="Arial" w:hAnsi="Arial" w:eastAsia="宋体" w:cs="Arial"/>
          <w:color w:val="000000"/>
          <w:kern w:val="2"/>
          <w:sz w:val="24"/>
          <w:szCs w:val="24"/>
          <w:lang w:val="en-US" w:eastAsia="zh-CN" w:bidi="ar"/>
        </w:rPr>
        <w:t xml:space="preserve">1.2.2  </w:t>
      </w:r>
      <w:r>
        <w:rPr>
          <w:rFonts w:hint="eastAsia" w:ascii="宋体" w:hAnsi="宋体" w:eastAsia="宋体" w:cs="宋体"/>
          <w:color w:val="000000"/>
          <w:kern w:val="2"/>
          <w:sz w:val="24"/>
          <w:szCs w:val="24"/>
          <w:lang w:val="en-US" w:eastAsia="zh-CN" w:bidi="ar"/>
        </w:rPr>
        <w:t>本节适用于福建古雷</w:t>
      </w:r>
      <w:r>
        <w:rPr>
          <w:rFonts w:hint="default" w:ascii="Arial" w:hAnsi="Arial" w:eastAsia="宋体" w:cs="Arial"/>
          <w:color w:val="000000"/>
          <w:kern w:val="2"/>
          <w:sz w:val="24"/>
          <w:szCs w:val="24"/>
          <w:lang w:val="en-US" w:eastAsia="zh-CN" w:bidi="ar"/>
        </w:rPr>
        <w:t>150</w:t>
      </w:r>
      <w:r>
        <w:rPr>
          <w:rFonts w:hint="eastAsia" w:ascii="宋体" w:hAnsi="宋体" w:eastAsia="宋体" w:cs="宋体"/>
          <w:color w:val="000000"/>
          <w:kern w:val="2"/>
          <w:sz w:val="24"/>
          <w:szCs w:val="24"/>
          <w:lang w:val="en-US" w:eastAsia="zh-CN" w:bidi="ar"/>
        </w:rPr>
        <w:t>万吨</w:t>
      </w:r>
      <w:r>
        <w:rPr>
          <w:rFonts w:hint="default" w:ascii="Arial" w:hAnsi="Arial" w:eastAsia="宋体" w:cs="Arial"/>
          <w:color w:val="000000"/>
          <w:kern w:val="2"/>
          <w:sz w:val="24"/>
          <w:szCs w:val="24"/>
          <w:lang w:val="en-US" w:eastAsia="zh-CN" w:bidi="ar"/>
        </w:rPr>
        <w:t>/</w:t>
      </w:r>
      <w:r>
        <w:rPr>
          <w:rFonts w:hint="eastAsia" w:ascii="宋体" w:hAnsi="宋体" w:eastAsia="宋体" w:cs="宋体"/>
          <w:color w:val="000000"/>
          <w:kern w:val="2"/>
          <w:sz w:val="24"/>
          <w:szCs w:val="24"/>
          <w:lang w:val="en-US" w:eastAsia="zh-CN" w:bidi="ar"/>
        </w:rPr>
        <w:t>年乙烯及下游深加工联合体项目。</w:t>
      </w:r>
    </w:p>
    <w:p>
      <w:pPr>
        <w:keepNext w:val="0"/>
        <w:keepLines w:val="0"/>
        <w:widowControl w:val="0"/>
        <w:suppressLineNumbers w:val="0"/>
        <w:overflowPunct w:val="0"/>
        <w:spacing w:before="0" w:beforeAutospacing="0" w:after="0" w:afterAutospacing="0" w:line="360" w:lineRule="auto"/>
        <w:ind w:left="0" w:right="0"/>
        <w:jc w:val="both"/>
        <w:rPr>
          <w:rFonts w:hint="default" w:ascii="Arial" w:hAnsi="Arial" w:eastAsia="宋体" w:cs="Arial"/>
          <w:color w:val="000000"/>
          <w:kern w:val="2"/>
          <w:sz w:val="24"/>
          <w:szCs w:val="24"/>
        </w:rPr>
      </w:pPr>
      <w:r>
        <w:rPr>
          <w:rFonts w:hint="default" w:ascii="Arial" w:hAnsi="Arial" w:eastAsia="宋体" w:cs="Arial"/>
          <w:color w:val="000000"/>
          <w:kern w:val="2"/>
          <w:sz w:val="24"/>
          <w:szCs w:val="24"/>
          <w:lang w:val="en-US" w:eastAsia="zh-CN" w:bidi="ar"/>
        </w:rPr>
        <w:t xml:space="preserve">2   </w:t>
      </w:r>
      <w:r>
        <w:rPr>
          <w:rFonts w:hint="eastAsia" w:ascii="宋体" w:hAnsi="宋体" w:eastAsia="宋体" w:cs="宋体"/>
          <w:color w:val="000000"/>
          <w:kern w:val="2"/>
          <w:sz w:val="24"/>
          <w:szCs w:val="24"/>
          <w:lang w:val="en-US" w:eastAsia="zh-CN" w:bidi="ar"/>
        </w:rPr>
        <w:t>优先次序</w:t>
      </w:r>
    </w:p>
    <w:p>
      <w:pPr>
        <w:keepNext w:val="0"/>
        <w:keepLines w:val="0"/>
        <w:widowControl w:val="0"/>
        <w:suppressLineNumbers w:val="0"/>
        <w:overflowPunct w:val="0"/>
        <w:spacing w:before="0" w:beforeAutospacing="0" w:after="0" w:afterAutospacing="0" w:line="360" w:lineRule="auto"/>
        <w:ind w:left="0" w:right="0" w:firstLine="480"/>
        <w:jc w:val="both"/>
        <w:rPr>
          <w:rFonts w:hint="default" w:ascii="Arial" w:hAnsi="Arial" w:eastAsia="宋体" w:cs="Arial"/>
          <w:color w:val="000000"/>
          <w:kern w:val="2"/>
          <w:sz w:val="24"/>
          <w:szCs w:val="24"/>
        </w:rPr>
      </w:pPr>
      <w:r>
        <w:rPr>
          <w:rFonts w:hint="default" w:ascii="Arial" w:hAnsi="Arial" w:eastAsia="宋体" w:cs="Arial"/>
          <w:color w:val="000000"/>
          <w:kern w:val="2"/>
          <w:sz w:val="24"/>
          <w:szCs w:val="24"/>
          <w:lang w:val="en-US" w:eastAsia="zh-CN" w:bidi="ar"/>
        </w:rPr>
        <w:t xml:space="preserve">2.1  </w:t>
      </w:r>
      <w:r>
        <w:rPr>
          <w:rFonts w:hint="eastAsia" w:ascii="宋体" w:hAnsi="宋体" w:eastAsia="宋体" w:cs="宋体"/>
          <w:color w:val="000000"/>
          <w:kern w:val="2"/>
          <w:sz w:val="24"/>
          <w:szCs w:val="24"/>
          <w:lang w:val="en-US" w:eastAsia="zh-CN" w:bidi="ar"/>
        </w:rPr>
        <w:t>严格执行相关的法律法规以及强制性标准，是本项目工程中执行标准规范优先次序的先决条件和承包人的基本义务。本项目执行的标准规范的先后次序为福建古雷</w:t>
      </w:r>
      <w:r>
        <w:rPr>
          <w:rFonts w:hint="default" w:ascii="Arial" w:hAnsi="Arial" w:eastAsia="宋体" w:cs="Arial"/>
          <w:color w:val="000000"/>
          <w:kern w:val="2"/>
          <w:sz w:val="24"/>
          <w:szCs w:val="24"/>
          <w:lang w:val="en-US" w:eastAsia="zh-CN" w:bidi="ar"/>
        </w:rPr>
        <w:t>150</w:t>
      </w:r>
      <w:r>
        <w:rPr>
          <w:rFonts w:hint="eastAsia" w:ascii="宋体" w:hAnsi="宋体" w:eastAsia="宋体" w:cs="宋体"/>
          <w:color w:val="000000"/>
          <w:kern w:val="2"/>
          <w:sz w:val="24"/>
          <w:szCs w:val="24"/>
          <w:lang w:val="en-US" w:eastAsia="zh-CN" w:bidi="ar"/>
        </w:rPr>
        <w:t>万吨</w:t>
      </w:r>
      <w:r>
        <w:rPr>
          <w:rFonts w:hint="default" w:ascii="Arial" w:hAnsi="Arial" w:eastAsia="宋体" w:cs="Arial"/>
          <w:color w:val="000000"/>
          <w:kern w:val="2"/>
          <w:sz w:val="24"/>
          <w:szCs w:val="24"/>
          <w:lang w:val="en-US" w:eastAsia="zh-CN" w:bidi="ar"/>
        </w:rPr>
        <w:t>/</w:t>
      </w:r>
      <w:r>
        <w:rPr>
          <w:rFonts w:hint="eastAsia" w:ascii="宋体" w:hAnsi="宋体" w:eastAsia="宋体" w:cs="宋体"/>
          <w:color w:val="000000"/>
          <w:kern w:val="2"/>
          <w:sz w:val="24"/>
          <w:szCs w:val="24"/>
          <w:lang w:val="en-US" w:eastAsia="zh-CN" w:bidi="ar"/>
        </w:rPr>
        <w:t>年乙烯及下游深加工联合体项目详细设计文件以及项目合同、主管部门批复的各类文件的要求、专利商给出的标准。为避免歧义，这些标准规范均需满足中国国家法律法规、地方法律法规、强制性标准的规定。</w:t>
      </w:r>
    </w:p>
    <w:p>
      <w:pPr>
        <w:keepNext w:val="0"/>
        <w:keepLines w:val="0"/>
        <w:widowControl w:val="0"/>
        <w:suppressLineNumbers w:val="0"/>
        <w:overflowPunct w:val="0"/>
        <w:spacing w:before="0" w:beforeAutospacing="0" w:after="0" w:afterAutospacing="0" w:line="360" w:lineRule="auto"/>
        <w:ind w:left="0" w:right="0" w:firstLine="480"/>
        <w:jc w:val="both"/>
        <w:rPr>
          <w:rFonts w:hint="default" w:ascii="Arial" w:hAnsi="Arial" w:eastAsia="宋体" w:cs="Arial"/>
          <w:color w:val="000000"/>
          <w:kern w:val="2"/>
          <w:sz w:val="24"/>
          <w:szCs w:val="24"/>
        </w:rPr>
      </w:pPr>
      <w:r>
        <w:rPr>
          <w:rFonts w:hint="default" w:ascii="Arial" w:hAnsi="Arial" w:eastAsia="宋体" w:cs="Arial"/>
          <w:color w:val="000000"/>
          <w:kern w:val="2"/>
          <w:sz w:val="24"/>
          <w:szCs w:val="24"/>
          <w:lang w:val="en-US" w:eastAsia="zh-CN" w:bidi="ar"/>
        </w:rPr>
        <w:t xml:space="preserve">2.2  </w:t>
      </w:r>
      <w:r>
        <w:rPr>
          <w:rFonts w:hint="eastAsia" w:ascii="宋体" w:hAnsi="宋体" w:eastAsia="宋体" w:cs="宋体"/>
          <w:color w:val="000000"/>
          <w:kern w:val="2"/>
          <w:sz w:val="24"/>
          <w:szCs w:val="24"/>
          <w:lang w:val="en-US" w:eastAsia="zh-CN" w:bidi="ar"/>
        </w:rPr>
        <w:t>在满足包括</w:t>
      </w:r>
      <w:r>
        <w:rPr>
          <w:rFonts w:hint="default" w:ascii="Arial" w:hAnsi="Arial" w:eastAsia="宋体" w:cs="Arial"/>
          <w:color w:val="000000"/>
          <w:kern w:val="2"/>
          <w:sz w:val="24"/>
          <w:szCs w:val="24"/>
          <w:lang w:val="en-US" w:eastAsia="zh-CN" w:bidi="ar"/>
        </w:rPr>
        <w:t>HSE</w:t>
      </w:r>
      <w:r>
        <w:rPr>
          <w:rFonts w:hint="eastAsia" w:ascii="宋体" w:hAnsi="宋体" w:eastAsia="宋体" w:cs="宋体"/>
          <w:color w:val="000000"/>
          <w:kern w:val="2"/>
          <w:sz w:val="24"/>
          <w:szCs w:val="24"/>
          <w:lang w:val="en-US" w:eastAsia="zh-CN" w:bidi="ar"/>
        </w:rPr>
        <w:t>、质量、节能、技术经济指标等项目目标的前提下，采购标范围以现行的中国标准为基础，境外采购的材料、设备，设计时原则上采用相关的国际标准、国外标准，但同时均应满足中国国家法律、法规和强制性标准的要求。</w:t>
      </w:r>
    </w:p>
    <w:p>
      <w:pPr>
        <w:keepNext w:val="0"/>
        <w:keepLines w:val="0"/>
        <w:widowControl w:val="0"/>
        <w:suppressLineNumbers w:val="0"/>
        <w:overflowPunct w:val="0"/>
        <w:spacing w:before="0" w:beforeAutospacing="0" w:after="0" w:afterAutospacing="0" w:line="360" w:lineRule="auto"/>
        <w:ind w:left="0" w:right="0" w:firstLine="480"/>
        <w:jc w:val="both"/>
        <w:rPr>
          <w:rFonts w:hint="default" w:ascii="Arial" w:hAnsi="Arial" w:eastAsia="宋体" w:cs="Arial"/>
          <w:color w:val="000000"/>
          <w:kern w:val="2"/>
          <w:sz w:val="24"/>
          <w:szCs w:val="24"/>
        </w:rPr>
      </w:pPr>
      <w:r>
        <w:rPr>
          <w:rFonts w:hint="default" w:ascii="Arial" w:hAnsi="Arial" w:eastAsia="宋体" w:cs="Arial"/>
          <w:color w:val="000000"/>
          <w:kern w:val="2"/>
          <w:sz w:val="24"/>
          <w:szCs w:val="24"/>
          <w:lang w:val="en-US" w:eastAsia="zh-CN" w:bidi="ar"/>
        </w:rPr>
        <w:t xml:space="preserve">2.3  </w:t>
      </w:r>
      <w:r>
        <w:rPr>
          <w:rFonts w:hint="eastAsia" w:ascii="宋体" w:hAnsi="宋体" w:eastAsia="宋体" w:cs="宋体"/>
          <w:color w:val="000000"/>
          <w:kern w:val="2"/>
          <w:sz w:val="24"/>
          <w:szCs w:val="24"/>
          <w:lang w:val="en-US" w:eastAsia="zh-CN" w:bidi="ar"/>
        </w:rPr>
        <w:t>采用中国标准的优先次序：</w:t>
      </w:r>
    </w:p>
    <w:p>
      <w:pPr>
        <w:keepNext w:val="0"/>
        <w:keepLines w:val="0"/>
        <w:widowControl w:val="0"/>
        <w:suppressLineNumbers w:val="0"/>
        <w:overflowPunct w:val="0"/>
        <w:spacing w:before="0" w:beforeAutospacing="0" w:after="0" w:afterAutospacing="0" w:line="360" w:lineRule="auto"/>
        <w:ind w:left="0" w:right="0" w:firstLine="480"/>
        <w:jc w:val="both"/>
        <w:rPr>
          <w:rFonts w:hint="default" w:ascii="Arial" w:hAnsi="Arial" w:eastAsia="宋体" w:cs="Arial"/>
          <w:color w:val="000000"/>
          <w:kern w:val="2"/>
          <w:sz w:val="24"/>
          <w:szCs w:val="24"/>
        </w:rPr>
      </w:pPr>
      <w:r>
        <w:rPr>
          <w:rFonts w:hint="default" w:ascii="Arial" w:hAnsi="Arial" w:eastAsia="宋体" w:cs="Arial"/>
          <w:color w:val="000000"/>
          <w:kern w:val="2"/>
          <w:sz w:val="24"/>
          <w:szCs w:val="24"/>
          <w:lang w:val="en-US" w:eastAsia="zh-CN" w:bidi="ar"/>
        </w:rPr>
        <w:t>a</w:t>
      </w:r>
      <w:r>
        <w:rPr>
          <w:rFonts w:hint="eastAsia" w:ascii="宋体" w:hAnsi="宋体" w:eastAsia="宋体" w:cs="宋体"/>
          <w:color w:val="000000"/>
          <w:kern w:val="2"/>
          <w:sz w:val="24"/>
          <w:szCs w:val="24"/>
          <w:lang w:val="en-US" w:eastAsia="zh-CN" w:bidi="ar"/>
        </w:rPr>
        <w:t>）  按标准性质为强制性标准、推荐性标准；</w:t>
      </w:r>
    </w:p>
    <w:p>
      <w:pPr>
        <w:keepNext w:val="0"/>
        <w:keepLines w:val="0"/>
        <w:widowControl w:val="0"/>
        <w:suppressLineNumbers w:val="0"/>
        <w:overflowPunct w:val="0"/>
        <w:spacing w:before="0" w:beforeAutospacing="0" w:after="0" w:afterAutospacing="0" w:line="360" w:lineRule="auto"/>
        <w:ind w:left="0" w:right="0" w:firstLine="480"/>
        <w:jc w:val="both"/>
        <w:rPr>
          <w:rFonts w:hint="default" w:ascii="Arial" w:hAnsi="Arial" w:eastAsia="宋体" w:cs="Arial"/>
          <w:color w:val="000000"/>
          <w:kern w:val="2"/>
          <w:sz w:val="24"/>
          <w:szCs w:val="24"/>
        </w:rPr>
      </w:pPr>
      <w:r>
        <w:rPr>
          <w:rFonts w:hint="default" w:ascii="Arial" w:hAnsi="Arial" w:eastAsia="宋体" w:cs="Arial"/>
          <w:color w:val="000000"/>
          <w:kern w:val="2"/>
          <w:sz w:val="24"/>
          <w:szCs w:val="24"/>
          <w:lang w:val="en-US" w:eastAsia="zh-CN" w:bidi="ar"/>
        </w:rPr>
        <w:t>b</w:t>
      </w:r>
      <w:r>
        <w:rPr>
          <w:rFonts w:hint="eastAsia" w:ascii="宋体" w:hAnsi="宋体" w:eastAsia="宋体" w:cs="宋体"/>
          <w:color w:val="000000"/>
          <w:kern w:val="2"/>
          <w:sz w:val="24"/>
          <w:szCs w:val="24"/>
          <w:lang w:val="en-US" w:eastAsia="zh-CN" w:bidi="ar"/>
        </w:rPr>
        <w:t>）  按标准级别为行业标准、国家标准（行业标准应符合国家标准）。</w:t>
      </w:r>
    </w:p>
    <w:p>
      <w:pPr>
        <w:keepNext w:val="0"/>
        <w:keepLines w:val="0"/>
        <w:widowControl w:val="0"/>
        <w:suppressLineNumbers w:val="0"/>
        <w:overflowPunct w:val="0"/>
        <w:spacing w:before="0" w:beforeAutospacing="0" w:after="0" w:afterAutospacing="0" w:line="360" w:lineRule="auto"/>
        <w:ind w:left="0" w:right="0" w:firstLine="480"/>
        <w:jc w:val="both"/>
        <w:rPr>
          <w:rFonts w:hint="default" w:ascii="Arial" w:hAnsi="Arial" w:eastAsia="宋体" w:cs="Arial"/>
          <w:color w:val="000000"/>
          <w:kern w:val="2"/>
          <w:sz w:val="24"/>
          <w:szCs w:val="24"/>
        </w:rPr>
      </w:pPr>
      <w:r>
        <w:rPr>
          <w:rFonts w:hint="default" w:ascii="Arial" w:hAnsi="Arial" w:eastAsia="宋体" w:cs="Arial"/>
          <w:color w:val="000000"/>
          <w:kern w:val="2"/>
          <w:sz w:val="24"/>
          <w:szCs w:val="24"/>
          <w:lang w:val="en-US" w:eastAsia="zh-CN" w:bidi="ar"/>
        </w:rPr>
        <w:t>c</w:t>
      </w:r>
      <w:r>
        <w:rPr>
          <w:rFonts w:hint="eastAsia" w:ascii="宋体" w:hAnsi="宋体" w:eastAsia="宋体" w:cs="宋体"/>
          <w:color w:val="000000"/>
          <w:kern w:val="2"/>
          <w:sz w:val="24"/>
          <w:szCs w:val="24"/>
          <w:lang w:val="en-US" w:eastAsia="zh-CN" w:bidi="ar"/>
        </w:rPr>
        <w:t>）上述（以及下述</w:t>
      </w:r>
      <w:r>
        <w:rPr>
          <w:rFonts w:hint="default" w:ascii="Arial" w:hAnsi="Arial" w:eastAsia="宋体" w:cs="Arial"/>
          <w:color w:val="000000"/>
          <w:kern w:val="2"/>
          <w:sz w:val="24"/>
          <w:szCs w:val="24"/>
          <w:lang w:val="en-US" w:eastAsia="zh-CN" w:bidi="ar"/>
        </w:rPr>
        <w:t>“</w:t>
      </w:r>
      <w:r>
        <w:rPr>
          <w:rFonts w:hint="eastAsia" w:ascii="宋体" w:hAnsi="宋体" w:eastAsia="宋体" w:cs="宋体"/>
          <w:color w:val="000000"/>
          <w:kern w:val="2"/>
          <w:sz w:val="24"/>
          <w:szCs w:val="24"/>
          <w:lang w:val="en-US" w:eastAsia="zh-CN" w:bidi="ar"/>
        </w:rPr>
        <w:t>施工及管理标准、规范一览表</w:t>
      </w:r>
      <w:r>
        <w:rPr>
          <w:rFonts w:hint="default" w:ascii="Arial" w:hAnsi="Arial" w:eastAsia="宋体" w:cs="Arial"/>
          <w:color w:val="000000"/>
          <w:kern w:val="2"/>
          <w:sz w:val="24"/>
          <w:szCs w:val="24"/>
          <w:lang w:val="en-US" w:eastAsia="zh-CN" w:bidi="ar"/>
        </w:rPr>
        <w:t>”</w:t>
      </w:r>
      <w:r>
        <w:rPr>
          <w:rFonts w:hint="eastAsia" w:ascii="宋体" w:hAnsi="宋体" w:eastAsia="宋体" w:cs="宋体"/>
          <w:color w:val="000000"/>
          <w:kern w:val="2"/>
          <w:sz w:val="24"/>
          <w:szCs w:val="24"/>
          <w:lang w:val="en-US" w:eastAsia="zh-CN" w:bidi="ar"/>
        </w:rPr>
        <w:t>）各标准、规范要求不一致或相互矛盾时，按较严格的要求执行，且应执行最新版本。</w:t>
      </w:r>
    </w:p>
    <w:p>
      <w:pPr>
        <w:keepNext w:val="0"/>
        <w:keepLines w:val="0"/>
        <w:widowControl w:val="0"/>
        <w:suppressLineNumbers w:val="0"/>
        <w:overflowPunct w:val="0"/>
        <w:spacing w:before="0" w:beforeAutospacing="0" w:after="0" w:afterAutospacing="0" w:line="360" w:lineRule="auto"/>
        <w:ind w:left="0" w:right="0"/>
        <w:jc w:val="both"/>
        <w:rPr>
          <w:rFonts w:hint="default" w:ascii="Arial" w:hAnsi="Arial" w:eastAsia="宋体" w:cs="Arial"/>
          <w:color w:val="000000"/>
          <w:kern w:val="2"/>
          <w:sz w:val="24"/>
          <w:szCs w:val="24"/>
        </w:rPr>
      </w:pPr>
      <w:r>
        <w:rPr>
          <w:rFonts w:hint="default" w:ascii="Arial" w:hAnsi="Arial" w:eastAsia="宋体" w:cs="Arial"/>
          <w:color w:val="000000"/>
          <w:kern w:val="2"/>
          <w:sz w:val="24"/>
          <w:szCs w:val="24"/>
          <w:lang w:val="en-US" w:eastAsia="zh-CN" w:bidi="ar"/>
        </w:rPr>
        <w:t xml:space="preserve">3  </w:t>
      </w:r>
      <w:r>
        <w:rPr>
          <w:rFonts w:hint="eastAsia" w:ascii="宋体" w:hAnsi="宋体" w:eastAsia="宋体" w:cs="宋体"/>
          <w:color w:val="000000"/>
          <w:kern w:val="2"/>
          <w:sz w:val="24"/>
          <w:szCs w:val="24"/>
          <w:lang w:val="en-US" w:eastAsia="zh-CN" w:bidi="ar"/>
        </w:rPr>
        <w:t>标准规范的采用</w:t>
      </w:r>
    </w:p>
    <w:p>
      <w:pPr>
        <w:keepNext w:val="0"/>
        <w:keepLines w:val="0"/>
        <w:widowControl w:val="0"/>
        <w:suppressLineNumbers w:val="0"/>
        <w:overflowPunct w:val="0"/>
        <w:spacing w:before="0" w:beforeAutospacing="0" w:after="0" w:afterAutospacing="0" w:line="360" w:lineRule="auto"/>
        <w:ind w:left="0" w:right="0" w:firstLine="480"/>
        <w:jc w:val="both"/>
        <w:rPr>
          <w:rFonts w:hint="default" w:ascii="Arial" w:hAnsi="Arial" w:eastAsia="宋体" w:cs="Arial"/>
          <w:color w:val="000000"/>
          <w:kern w:val="2"/>
          <w:sz w:val="24"/>
          <w:szCs w:val="24"/>
        </w:rPr>
      </w:pPr>
      <w:r>
        <w:rPr>
          <w:rFonts w:hint="default" w:ascii="Arial" w:hAnsi="Arial" w:eastAsia="宋体" w:cs="Arial"/>
          <w:color w:val="000000"/>
          <w:kern w:val="2"/>
          <w:sz w:val="24"/>
          <w:szCs w:val="24"/>
          <w:lang w:val="en-US" w:eastAsia="zh-CN" w:bidi="ar"/>
        </w:rPr>
        <w:t xml:space="preserve">3.1  </w:t>
      </w:r>
      <w:r>
        <w:rPr>
          <w:rFonts w:hint="eastAsia" w:ascii="宋体" w:hAnsi="宋体" w:eastAsia="宋体" w:cs="宋体"/>
          <w:color w:val="000000"/>
          <w:kern w:val="2"/>
          <w:sz w:val="24"/>
          <w:szCs w:val="24"/>
          <w:lang w:val="en-US" w:eastAsia="zh-CN" w:bidi="ar"/>
        </w:rPr>
        <w:t>本项目优先采用福建古雷</w:t>
      </w:r>
      <w:r>
        <w:rPr>
          <w:rFonts w:hint="default" w:ascii="Arial" w:hAnsi="Arial" w:eastAsia="宋体" w:cs="Arial"/>
          <w:color w:val="000000"/>
          <w:kern w:val="2"/>
          <w:sz w:val="24"/>
          <w:szCs w:val="24"/>
          <w:lang w:val="en-US" w:eastAsia="zh-CN" w:bidi="ar"/>
        </w:rPr>
        <w:t>150</w:t>
      </w:r>
      <w:r>
        <w:rPr>
          <w:rFonts w:hint="eastAsia" w:ascii="宋体" w:hAnsi="宋体" w:eastAsia="宋体" w:cs="宋体"/>
          <w:color w:val="000000"/>
          <w:kern w:val="2"/>
          <w:sz w:val="24"/>
          <w:szCs w:val="24"/>
          <w:lang w:val="en-US" w:eastAsia="zh-CN" w:bidi="ar"/>
        </w:rPr>
        <w:t>万吨</w:t>
      </w:r>
      <w:r>
        <w:rPr>
          <w:rFonts w:hint="default" w:ascii="Arial" w:hAnsi="Arial" w:eastAsia="宋体" w:cs="Arial"/>
          <w:color w:val="000000"/>
          <w:kern w:val="2"/>
          <w:sz w:val="24"/>
          <w:szCs w:val="24"/>
          <w:lang w:val="en-US" w:eastAsia="zh-CN" w:bidi="ar"/>
        </w:rPr>
        <w:t>/</w:t>
      </w:r>
      <w:r>
        <w:rPr>
          <w:rFonts w:hint="eastAsia" w:ascii="宋体" w:hAnsi="宋体" w:eastAsia="宋体" w:cs="宋体"/>
          <w:color w:val="000000"/>
          <w:kern w:val="2"/>
          <w:sz w:val="24"/>
          <w:szCs w:val="24"/>
          <w:lang w:val="en-US" w:eastAsia="zh-CN" w:bidi="ar"/>
        </w:rPr>
        <w:t>年乙烯及下游深加工联合体项目详细设计文件所列标准规范，当福建古雷</w:t>
      </w:r>
      <w:r>
        <w:rPr>
          <w:rFonts w:hint="default" w:ascii="Arial" w:hAnsi="Arial" w:eastAsia="宋体" w:cs="Arial"/>
          <w:color w:val="000000"/>
          <w:kern w:val="2"/>
          <w:sz w:val="24"/>
          <w:szCs w:val="24"/>
          <w:lang w:val="en-US" w:eastAsia="zh-CN" w:bidi="ar"/>
        </w:rPr>
        <w:t>150</w:t>
      </w:r>
      <w:r>
        <w:rPr>
          <w:rFonts w:hint="eastAsia" w:ascii="宋体" w:hAnsi="宋体" w:eastAsia="宋体" w:cs="宋体"/>
          <w:color w:val="000000"/>
          <w:kern w:val="2"/>
          <w:sz w:val="24"/>
          <w:szCs w:val="24"/>
          <w:lang w:val="en-US" w:eastAsia="zh-CN" w:bidi="ar"/>
        </w:rPr>
        <w:t>万吨</w:t>
      </w:r>
      <w:r>
        <w:rPr>
          <w:rFonts w:hint="default" w:ascii="Arial" w:hAnsi="Arial" w:eastAsia="宋体" w:cs="Arial"/>
          <w:color w:val="000000"/>
          <w:kern w:val="2"/>
          <w:sz w:val="24"/>
          <w:szCs w:val="24"/>
          <w:lang w:val="en-US" w:eastAsia="zh-CN" w:bidi="ar"/>
        </w:rPr>
        <w:t>/</w:t>
      </w:r>
      <w:r>
        <w:rPr>
          <w:rFonts w:hint="eastAsia" w:ascii="宋体" w:hAnsi="宋体" w:eastAsia="宋体" w:cs="宋体"/>
          <w:color w:val="000000"/>
          <w:kern w:val="2"/>
          <w:sz w:val="24"/>
          <w:szCs w:val="24"/>
          <w:lang w:val="en-US" w:eastAsia="zh-CN" w:bidi="ar"/>
        </w:rPr>
        <w:t>年乙烯及下游深加工联合体项目详细设计文件、本合同签订时已经提供给承包人的基础设计文件和本合同其他条款和条件均没有规定时，采用本附件所列示的标准规范或双方商议的其他标准规范。</w:t>
      </w:r>
    </w:p>
    <w:p>
      <w:pPr>
        <w:keepNext w:val="0"/>
        <w:keepLines w:val="0"/>
        <w:widowControl w:val="0"/>
        <w:suppressLineNumbers w:val="0"/>
        <w:overflowPunct w:val="0"/>
        <w:spacing w:before="0" w:beforeAutospacing="0" w:after="0" w:afterAutospacing="0" w:line="360" w:lineRule="auto"/>
        <w:ind w:left="0" w:right="0" w:firstLine="480"/>
        <w:jc w:val="both"/>
        <w:rPr>
          <w:rFonts w:hint="default" w:ascii="Arial" w:hAnsi="Arial" w:eastAsia="宋体" w:cs="Arial"/>
          <w:color w:val="000000"/>
          <w:kern w:val="2"/>
          <w:sz w:val="24"/>
          <w:szCs w:val="24"/>
        </w:rPr>
      </w:pPr>
      <w:r>
        <w:rPr>
          <w:rFonts w:hint="default" w:ascii="Arial" w:hAnsi="Arial" w:eastAsia="宋体" w:cs="Arial"/>
          <w:color w:val="000000"/>
          <w:kern w:val="2"/>
          <w:sz w:val="24"/>
          <w:szCs w:val="24"/>
          <w:lang w:val="en-US" w:eastAsia="zh-CN" w:bidi="ar"/>
        </w:rPr>
        <w:t xml:space="preserve">3.2  </w:t>
      </w:r>
      <w:r>
        <w:rPr>
          <w:rFonts w:hint="eastAsia" w:ascii="宋体" w:hAnsi="宋体" w:eastAsia="宋体" w:cs="宋体"/>
          <w:color w:val="000000"/>
          <w:kern w:val="2"/>
          <w:sz w:val="24"/>
          <w:szCs w:val="24"/>
          <w:lang w:val="en-US" w:eastAsia="zh-CN" w:bidi="ar"/>
        </w:rPr>
        <w:t>对于国家法律法规和强制性标准承包人必需执行，本附件列入</w:t>
      </w:r>
      <w:r>
        <w:rPr>
          <w:rFonts w:hint="default" w:ascii="Arial" w:hAnsi="Arial" w:eastAsia="宋体" w:cs="Arial"/>
          <w:color w:val="000000"/>
          <w:kern w:val="2"/>
          <w:sz w:val="24"/>
          <w:szCs w:val="24"/>
          <w:lang w:val="en-US" w:eastAsia="zh-CN" w:bidi="ar"/>
        </w:rPr>
        <w:t>“</w:t>
      </w:r>
      <w:r>
        <w:rPr>
          <w:rFonts w:hint="eastAsia" w:ascii="宋体" w:hAnsi="宋体" w:eastAsia="宋体" w:cs="宋体"/>
          <w:color w:val="000000"/>
          <w:kern w:val="2"/>
          <w:sz w:val="24"/>
          <w:szCs w:val="24"/>
          <w:lang w:val="en-US" w:eastAsia="zh-CN" w:bidi="ar"/>
        </w:rPr>
        <w:t>标准规范</w:t>
      </w:r>
      <w:r>
        <w:rPr>
          <w:rFonts w:hint="default" w:ascii="Arial" w:hAnsi="Arial" w:eastAsia="宋体" w:cs="Arial"/>
          <w:color w:val="000000"/>
          <w:kern w:val="2"/>
          <w:sz w:val="24"/>
          <w:szCs w:val="24"/>
          <w:lang w:val="en-US" w:eastAsia="zh-CN" w:bidi="ar"/>
        </w:rPr>
        <w:t>”</w:t>
      </w:r>
      <w:r>
        <w:rPr>
          <w:rFonts w:hint="eastAsia" w:ascii="宋体" w:hAnsi="宋体" w:eastAsia="宋体" w:cs="宋体"/>
          <w:color w:val="000000"/>
          <w:kern w:val="2"/>
          <w:sz w:val="24"/>
          <w:szCs w:val="24"/>
          <w:lang w:val="en-US" w:eastAsia="zh-CN" w:bidi="ar"/>
        </w:rPr>
        <w:t>中的标准，只要在项目的合同、设计、采购、施工等文件中被直接引用、提及或为其他需要执行的标准所引述或发包人另行明确要求遵照执行时，即为项目所必须执行的标准。</w:t>
      </w:r>
    </w:p>
    <w:p>
      <w:pPr>
        <w:keepNext w:val="0"/>
        <w:keepLines w:val="0"/>
        <w:widowControl w:val="0"/>
        <w:suppressLineNumbers w:val="0"/>
        <w:overflowPunct w:val="0"/>
        <w:spacing w:before="0" w:beforeAutospacing="0" w:after="0" w:afterAutospacing="0" w:line="360" w:lineRule="auto"/>
        <w:ind w:left="0" w:right="0" w:firstLine="480"/>
        <w:jc w:val="both"/>
        <w:rPr>
          <w:rFonts w:hint="default" w:ascii="Arial" w:hAnsi="Arial" w:eastAsia="宋体" w:cs="Arial"/>
          <w:color w:val="000000"/>
          <w:kern w:val="2"/>
          <w:sz w:val="24"/>
          <w:szCs w:val="24"/>
        </w:rPr>
      </w:pPr>
      <w:r>
        <w:rPr>
          <w:rFonts w:hint="default" w:ascii="Arial" w:hAnsi="Arial" w:eastAsia="宋体" w:cs="Arial"/>
          <w:color w:val="000000"/>
          <w:kern w:val="2"/>
          <w:sz w:val="24"/>
          <w:szCs w:val="24"/>
          <w:lang w:val="en-US" w:eastAsia="zh-CN" w:bidi="ar"/>
        </w:rPr>
        <w:t xml:space="preserve">3.3  </w:t>
      </w:r>
      <w:r>
        <w:rPr>
          <w:rFonts w:hint="eastAsia" w:ascii="宋体" w:hAnsi="宋体" w:eastAsia="宋体" w:cs="宋体"/>
          <w:color w:val="000000"/>
          <w:kern w:val="2"/>
          <w:sz w:val="24"/>
          <w:szCs w:val="24"/>
          <w:lang w:val="en-US" w:eastAsia="zh-CN" w:bidi="ar"/>
        </w:rPr>
        <w:t>在项目实施过程中如遇国家标准、行业标准和</w:t>
      </w:r>
      <w:r>
        <w:rPr>
          <w:rFonts w:hint="default" w:ascii="Arial" w:hAnsi="Arial" w:eastAsia="宋体" w:cs="Arial"/>
          <w:color w:val="000000"/>
          <w:kern w:val="2"/>
          <w:sz w:val="24"/>
          <w:szCs w:val="24"/>
          <w:lang w:val="en-US" w:eastAsia="zh-CN" w:bidi="ar"/>
        </w:rPr>
        <w:t>/</w:t>
      </w:r>
      <w:r>
        <w:rPr>
          <w:rFonts w:hint="eastAsia" w:ascii="宋体" w:hAnsi="宋体" w:eastAsia="宋体" w:cs="宋体"/>
          <w:color w:val="000000"/>
          <w:kern w:val="2"/>
          <w:sz w:val="24"/>
          <w:szCs w:val="24"/>
          <w:lang w:val="en-US" w:eastAsia="zh-CN" w:bidi="ar"/>
        </w:rPr>
        <w:t>或中国石油</w:t>
      </w:r>
      <w:r>
        <w:rPr>
          <w:rFonts w:hint="default" w:ascii="Arial" w:hAnsi="Arial" w:eastAsia="宋体" w:cs="Arial"/>
          <w:color w:val="000000"/>
          <w:kern w:val="2"/>
          <w:sz w:val="24"/>
          <w:szCs w:val="24"/>
          <w:lang w:val="en-US" w:eastAsia="zh-CN" w:bidi="ar"/>
        </w:rPr>
        <w:t>/</w:t>
      </w:r>
      <w:r>
        <w:rPr>
          <w:rFonts w:hint="eastAsia" w:ascii="宋体" w:hAnsi="宋体" w:eastAsia="宋体" w:cs="宋体"/>
          <w:color w:val="000000"/>
          <w:kern w:val="2"/>
          <w:sz w:val="24"/>
          <w:szCs w:val="24"/>
          <w:lang w:val="en-US" w:eastAsia="zh-CN" w:bidi="ar"/>
        </w:rPr>
        <w:t>石化企业标准升级，应按最新和较严的标准执行。</w:t>
      </w:r>
    </w:p>
    <w:p>
      <w:pPr>
        <w:keepNext w:val="0"/>
        <w:keepLines w:val="0"/>
        <w:widowControl w:val="0"/>
        <w:suppressLineNumbers w:val="0"/>
        <w:snapToGrid w:val="0"/>
        <w:spacing w:before="0" w:beforeAutospacing="0" w:after="0" w:afterAutospacing="0" w:line="360" w:lineRule="auto"/>
        <w:ind w:left="0" w:right="0"/>
        <w:jc w:val="both"/>
        <w:rPr>
          <w:rFonts w:hint="default" w:ascii="Arial" w:hAnsi="Arial" w:eastAsia="宋体" w:cs="Arial"/>
          <w:color w:val="000000"/>
          <w:kern w:val="2"/>
          <w:sz w:val="24"/>
          <w:szCs w:val="24"/>
        </w:rPr>
      </w:pPr>
      <w:r>
        <w:rPr>
          <w:rFonts w:hint="default" w:ascii="Calibri" w:hAnsi="Calibri" w:eastAsia="宋体" w:cs="Times New Roman"/>
          <w:color w:val="000000"/>
          <w:kern w:val="2"/>
          <w:sz w:val="24"/>
          <w:szCs w:val="24"/>
          <w:lang w:val="en-US" w:eastAsia="zh-CN" w:bidi="ar"/>
        </w:rPr>
        <w:t xml:space="preserve"> </w:t>
      </w:r>
      <w:r>
        <w:rPr>
          <w:rFonts w:hint="eastAsia" w:ascii="Calibri" w:hAnsi="Calibri" w:eastAsia="宋体" w:cs="Times New Roman"/>
          <w:color w:val="000000"/>
          <w:kern w:val="2"/>
          <w:sz w:val="24"/>
          <w:szCs w:val="24"/>
          <w:lang w:val="en-US" w:eastAsia="zh-CN" w:bidi="ar"/>
        </w:rPr>
        <w:t xml:space="preserve">   </w:t>
      </w:r>
      <w:r>
        <w:rPr>
          <w:rFonts w:hint="default" w:ascii="Arial" w:hAnsi="Arial" w:eastAsia="宋体" w:cs="Arial"/>
          <w:color w:val="000000"/>
          <w:kern w:val="2"/>
          <w:sz w:val="24"/>
          <w:szCs w:val="24"/>
          <w:lang w:val="en-US" w:eastAsia="zh-CN" w:bidi="ar"/>
        </w:rPr>
        <w:t>4</w:t>
      </w:r>
      <w:r>
        <w:rPr>
          <w:rFonts w:hint="eastAsia" w:ascii="宋体" w:hAnsi="宋体" w:eastAsia="宋体" w:cs="宋体"/>
          <w:color w:val="000000"/>
          <w:kern w:val="2"/>
          <w:sz w:val="24"/>
          <w:szCs w:val="24"/>
          <w:lang w:val="en-US" w:eastAsia="zh-CN" w:bidi="ar"/>
        </w:rPr>
        <w:t>施工及管理标准、规范一览表</w:t>
      </w:r>
    </w:p>
    <w:tbl>
      <w:tblPr>
        <w:tblStyle w:val="18"/>
        <w:tblW w:w="5093"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tblLayout w:type="fixed"/>
        <w:tblCellMar>
          <w:top w:w="0" w:type="dxa"/>
          <w:left w:w="108" w:type="dxa"/>
          <w:bottom w:w="0" w:type="dxa"/>
          <w:right w:w="108" w:type="dxa"/>
        </w:tblCellMar>
      </w:tblPr>
      <w:tblGrid>
        <w:gridCol w:w="618"/>
        <w:gridCol w:w="2137"/>
        <w:gridCol w:w="65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72" w:leftChars="-30" w:right="-29" w:rightChars="-12"/>
              <w:jc w:val="center"/>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序号</w:t>
            </w: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center"/>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标准号</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center"/>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标</w:t>
            </w:r>
            <w:r>
              <w:rPr>
                <w:rFonts w:hint="default" w:ascii="Arial" w:hAnsi="Arial" w:eastAsia="宋体" w:cs="Arial"/>
                <w:color w:val="000000"/>
                <w:kern w:val="2"/>
                <w:sz w:val="21"/>
                <w:szCs w:val="21"/>
                <w:bdr w:val="none" w:color="auto" w:sz="0" w:space="0"/>
                <w:lang w:val="en-US" w:eastAsia="zh-CN" w:bidi="ar"/>
              </w:rPr>
              <w:t xml:space="preserve"> </w:t>
            </w:r>
            <w:r>
              <w:rPr>
                <w:rFonts w:hint="eastAsia" w:ascii="宋体" w:hAnsi="宋体" w:eastAsia="宋体" w:cs="宋体"/>
                <w:color w:val="000000"/>
                <w:kern w:val="2"/>
                <w:sz w:val="21"/>
                <w:szCs w:val="21"/>
                <w:bdr w:val="none" w:color="auto" w:sz="0" w:space="0"/>
                <w:lang w:val="en-US" w:eastAsia="zh-CN" w:bidi="ar"/>
              </w:rPr>
              <w:t>准</w:t>
            </w:r>
            <w:r>
              <w:rPr>
                <w:rFonts w:hint="default" w:ascii="Arial" w:hAnsi="Arial" w:eastAsia="宋体" w:cs="Arial"/>
                <w:color w:val="000000"/>
                <w:kern w:val="2"/>
                <w:sz w:val="21"/>
                <w:szCs w:val="21"/>
                <w:bdr w:val="none" w:color="auto" w:sz="0" w:space="0"/>
                <w:lang w:val="en-US" w:eastAsia="zh-CN" w:bidi="ar"/>
              </w:rPr>
              <w:t xml:space="preserve"> </w:t>
            </w:r>
            <w:r>
              <w:rPr>
                <w:rFonts w:hint="eastAsia" w:ascii="宋体" w:hAnsi="宋体" w:eastAsia="宋体" w:cs="宋体"/>
                <w:color w:val="000000"/>
                <w:kern w:val="2"/>
                <w:sz w:val="21"/>
                <w:szCs w:val="21"/>
                <w:bdr w:val="none" w:color="auto" w:sz="0" w:space="0"/>
                <w:lang w:val="en-US" w:eastAsia="zh-CN" w:bidi="ar"/>
              </w:rPr>
              <w:t>名</w:t>
            </w:r>
            <w:r>
              <w:rPr>
                <w:rFonts w:hint="default" w:ascii="Arial" w:hAnsi="Arial" w:eastAsia="宋体" w:cs="Arial"/>
                <w:color w:val="000000"/>
                <w:kern w:val="2"/>
                <w:sz w:val="21"/>
                <w:szCs w:val="21"/>
                <w:bdr w:val="none" w:color="auto" w:sz="0" w:space="0"/>
                <w:lang w:val="en-US" w:eastAsia="zh-CN" w:bidi="ar"/>
              </w:rPr>
              <w:t xml:space="preserve"> </w:t>
            </w:r>
            <w:r>
              <w:rPr>
                <w:rFonts w:hint="eastAsia" w:ascii="宋体" w:hAnsi="宋体" w:eastAsia="宋体" w:cs="宋体"/>
                <w:color w:val="000000"/>
                <w:kern w:val="2"/>
                <w:sz w:val="21"/>
                <w:szCs w:val="21"/>
                <w:bdr w:val="none" w:color="auto" w:sz="0" w:space="0"/>
                <w:lang w:val="en-US" w:eastAsia="zh-CN" w:bidi="ar"/>
              </w:rPr>
              <w:t>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8681" w:type="dxa"/>
            <w:gridSpan w:val="3"/>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center"/>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工业与民用建筑结构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GB50026-2020</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工程测量规范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GB50108-2008</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地下工程防水技术规范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GB50202-2018</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建筑地基基础工程施工质量验收标准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GB50203-2011</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砌体结构工程施工质量验收规范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GB50204-2015</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混凝土结构工程施工质量验收规范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GB50205-2020</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钢结构工程施工及验收规范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GB50207-2012</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屋面工程质量验收规范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GB50208-2011</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地下防水工程质量验收规范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GB50209-2010</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建筑地面工程施工质量验收规范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GB50210-2018</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建筑装饰工程施工及验收规范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GB50211-2014</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工业炉砌筑工程施工及验收规范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GB50300-2013</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建筑工程施工质量验收统一标准（附条文说明）</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GB50345-2012</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屋面工程技术规范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GB50496-2018</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大体积混凝土施工规范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GB50661-2011</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钢结构焊接规范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GB/T50502-2009</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建筑施工组织设计规范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GB/T50123-2019</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土工试验方法标准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JGJ3-2010</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高层建筑混凝土结构技术规程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JGJ8-2016</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建筑变形测量规范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JGJ18-2012</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钢筋焊接及验收规程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JGJ79-2012</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建筑地基处理技术规范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JGJ94-2008</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建筑桩基技术规范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JGJ/T98-2010</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砌筑砂浆配合比设计规程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JGJ180-2009</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建筑施工土石方工程安全技术规范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JGJ184-2009</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建筑施工作业劳动防护用品配备及使用标准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JGJ/T185-2009</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建筑工程资料管理规程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JGJ/T187-2019</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塔式起重机混凝土基础工程技术标准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JGJ/T188-2009</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施工现场临时建筑物技术规范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JGJ/T189-2009</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建筑起重机械安全评估技术规程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JGJ/T192-2009</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钢筋阻锈剂应用技术规程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JGJ/T23-2011</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回弹法检测混凝土抗压强度技术规程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CECS200-2006</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建筑钢结构防火技术规范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SH/T3528-2014</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石油化工钢制储罐地基与基础施工及验收规范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SH/T3529-2018</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石油化工厂区竖向工程施工及验收规范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SH/T3535-2012</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石油化工混凝土水池工程施工及验收规范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SH/T3604-2019</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石油化工灌浆材料应用技术规程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8681" w:type="dxa"/>
            <w:gridSpan w:val="3"/>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center"/>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机械、设备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TSGZ6002-2010</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eastAsia"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锅炉压力容器压力管道焊工考试与管理规则</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TSGZ8001-2013</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特种设备无损检测人员考核规则</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SH/T3534-2012</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石油化工筑炉工程施工及验收规范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 3612-2013</w:t>
            </w:r>
          </w:p>
        </w:tc>
        <w:tc>
          <w:tcPr>
            <w:tcW w:w="6121" w:type="dxa"/>
            <w:tcBorders>
              <w:top w:val="single" w:color="auto" w:sz="6" w:space="0"/>
              <w:left w:val="nil"/>
              <w:bottom w:val="single" w:color="auto" w:sz="6" w:space="0"/>
              <w:right w:val="single" w:color="auto" w:sz="6" w:space="0"/>
            </w:tcBorders>
            <w:shd w:val="clear"/>
            <w:vAlign w:val="top"/>
          </w:tcPr>
          <w:p>
            <w:pPr>
              <w:keepNext w:val="0"/>
              <w:keepLines w:val="0"/>
              <w:widowControl w:val="0"/>
              <w:suppressLineNumbers w:val="0"/>
              <w:overflowPunct w:val="0"/>
              <w:snapToGrid w:val="0"/>
              <w:spacing w:before="80" w:beforeAutospacing="0" w:after="80" w:afterAutospacing="0" w:line="360" w:lineRule="auto"/>
              <w:ind w:left="0" w:right="0"/>
              <w:jc w:val="both"/>
              <w:rPr>
                <w:rFonts w:hint="eastAsia"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石油化工电气工程施工技术规程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 3551-2013</w:t>
            </w:r>
          </w:p>
        </w:tc>
        <w:tc>
          <w:tcPr>
            <w:tcW w:w="6121" w:type="dxa"/>
            <w:tcBorders>
              <w:top w:val="single" w:color="auto" w:sz="6" w:space="0"/>
              <w:left w:val="nil"/>
              <w:bottom w:val="single" w:color="auto" w:sz="6" w:space="0"/>
              <w:right w:val="single" w:color="auto" w:sz="6" w:space="0"/>
            </w:tcBorders>
            <w:shd w:val="clear"/>
            <w:vAlign w:val="top"/>
          </w:tcPr>
          <w:p>
            <w:pPr>
              <w:keepNext w:val="0"/>
              <w:keepLines w:val="0"/>
              <w:widowControl w:val="0"/>
              <w:suppressLineNumbers w:val="0"/>
              <w:overflowPunct w:val="0"/>
              <w:snapToGrid w:val="0"/>
              <w:spacing w:before="80" w:beforeAutospacing="0" w:after="80" w:afterAutospacing="0" w:line="360" w:lineRule="auto"/>
              <w:ind w:left="0" w:right="0"/>
              <w:jc w:val="both"/>
              <w:rPr>
                <w:rFonts w:hint="eastAsia"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石油化工仪表工程施工质量验收规范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 3552-2013</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石油化工电气工程施工质量验收规范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SH/T3065-2005</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石油化工管式炉急弯弯管技术标准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SH/T3113-2016</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石油化工管式炉燃烧器工程技术条件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SH/T3114-2017</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石油化工管式炉耐热球墨铸铁件工程技术条件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SH/T3115-2000</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石油化工管式炉轻质浇注料衬里工程技术条件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SH/T3506-2020</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管式炉安装工程施工及验收规范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SH/T3511-2020</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石油化工乙烯裂解炉和制氢转化炉施工及验收规范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SH/T3512-2011</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石油化工球形储罐施工技术规程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SH/T3515-2017</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大型设备吊装工程施工工艺标准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SH/T3519-2013</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乙烯装置离心压缩机机组施工技术规程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SH/T3526-2015</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石油化工异种钢焊接规程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SH/T3530-2011</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石油化工立式圆筒形钢制储罐施工技术规程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SH/T3534-2012</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石油化工筑炉工程施工及验收规范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SH/T3538-2017</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石油化工机器设备安装工程施工及验收通用规范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SH/T3539-2019</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石油化工离心式压缩机组施工及验收规范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SH/T3541-2007</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石油化工泵组施工及验收规范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SH/T3542-2007</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石油化工静设备安装工程施工技术规程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GB50094-2010</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球形储罐施工及验收规范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GB50128-2014</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立式圆筒形钢制焊接储罐施工及验收规范（附条文说明）</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GB50211-2014</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工业炉砌筑工程施工及验收规范（附条文说明）</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GB50231-2009</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机械设备安装工程施工及验收通用规范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GB50252-2018</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工业安装工程施工质量验收统一标准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GB50461-2008</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石油化工静设备安装工程施工质量验收规范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 50236-2011</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eastAsia" w:ascii="宋体" w:hAnsi="宋体" w:eastAsia="宋体" w:cs="Times New Roman"/>
                <w:kern w:val="0"/>
                <w:sz w:val="21"/>
                <w:szCs w:val="21"/>
                <w:bdr w:val="none" w:color="auto" w:sz="0" w:space="0"/>
              </w:rPr>
            </w:pPr>
            <w:r>
              <w:rPr>
                <w:rFonts w:hint="eastAsia" w:ascii="宋体" w:hAnsi="宋体" w:eastAsia="宋体" w:cs="宋体"/>
                <w:kern w:val="0"/>
                <w:sz w:val="21"/>
                <w:szCs w:val="21"/>
                <w:bdr w:val="none" w:color="auto" w:sz="0" w:space="0"/>
                <w:lang w:val="en-US" w:eastAsia="zh-CN" w:bidi="ar"/>
              </w:rPr>
              <w:t>现场设备、工业管道焊接工程施工规范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HG20203-2017</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化工机器安装工程施工及通用验收规范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HG/T21574-2018</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化工设备吊耳及工程技术要求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NB/T47003.1-2022</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钢制焊接常压容器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8681" w:type="dxa"/>
            <w:gridSpan w:val="3"/>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center"/>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管道</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SH3518-2013</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阀门检验与管理规程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SH/T3520-2015</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石油化工铬钼耐热钢焊接规程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SH/T3533-2013</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石油化工给水排水管道工程施工及验收规范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kern w:val="2"/>
                <w:sz w:val="21"/>
                <w:szCs w:val="21"/>
                <w:bdr w:val="none" w:color="auto" w:sz="0" w:space="0"/>
                <w:lang w:val="en-US" w:eastAsia="zh-CN" w:bidi="ar"/>
              </w:rPr>
              <w:fldChar w:fldCharType="begin"/>
            </w:r>
            <w:r>
              <w:rPr>
                <w:rFonts w:hint="default" w:ascii="Arial" w:hAnsi="Arial" w:eastAsia="宋体" w:cs="Arial"/>
                <w:kern w:val="2"/>
                <w:sz w:val="21"/>
                <w:szCs w:val="21"/>
                <w:bdr w:val="none" w:color="auto" w:sz="0" w:space="0"/>
                <w:lang w:val="en-US" w:eastAsia="zh-CN" w:bidi="ar"/>
              </w:rPr>
              <w:instrText xml:space="preserve"> HYPERLINK "http://www.csres.com/detail/370922.html" </w:instrText>
            </w:r>
            <w:r>
              <w:rPr>
                <w:rFonts w:hint="default" w:ascii="Arial" w:hAnsi="Arial" w:eastAsia="宋体" w:cs="Arial"/>
                <w:kern w:val="2"/>
                <w:sz w:val="21"/>
                <w:szCs w:val="21"/>
                <w:bdr w:val="none" w:color="auto" w:sz="0" w:space="0"/>
                <w:lang w:val="en-US" w:eastAsia="zh-CN" w:bidi="ar"/>
              </w:rPr>
              <w:fldChar w:fldCharType="separate"/>
            </w:r>
            <w:r>
              <w:rPr>
                <w:rStyle w:val="21"/>
                <w:rFonts w:hint="default" w:ascii="Arial" w:hAnsi="Arial" w:eastAsia="宋体" w:cs="Arial"/>
                <w:kern w:val="2"/>
                <w:sz w:val="21"/>
                <w:szCs w:val="21"/>
                <w:bdr w:val="none" w:color="auto" w:sz="0" w:space="0"/>
              </w:rPr>
              <w:t>SH/T 3501-2021</w:t>
            </w:r>
            <w:r>
              <w:rPr>
                <w:rFonts w:hint="default" w:ascii="Arial" w:hAnsi="Arial" w:eastAsia="宋体" w:cs="Arial"/>
                <w:kern w:val="2"/>
                <w:sz w:val="21"/>
                <w:szCs w:val="21"/>
                <w:bdr w:val="none" w:color="auto" w:sz="0" w:space="0"/>
                <w:lang w:val="en-US" w:eastAsia="zh-CN" w:bidi="ar"/>
              </w:rPr>
              <w:fldChar w:fldCharType="end"/>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15" w:lineRule="atLeast"/>
              <w:ind w:left="0" w:right="0"/>
              <w:jc w:val="both"/>
              <w:rPr>
                <w:rFonts w:hint="default" w:ascii="瀹嬩綋" w:hAnsi="Calibri" w:eastAsia="瀹嬩綋" w:cs="Times New Roman"/>
                <w:kern w:val="2"/>
                <w:sz w:val="21"/>
                <w:szCs w:val="21"/>
                <w:bdr w:val="none" w:color="auto" w:sz="0" w:space="0"/>
              </w:rPr>
            </w:pPr>
            <w:r>
              <w:rPr>
                <w:rFonts w:hint="default" w:ascii="Calibri" w:hAnsi="Calibri" w:eastAsia="瀹嬩綋" w:cs="Calibri"/>
                <w:kern w:val="2"/>
                <w:sz w:val="21"/>
                <w:szCs w:val="21"/>
                <w:bdr w:val="none" w:color="auto" w:sz="0" w:space="0"/>
                <w:lang w:val="en-US" w:eastAsia="zh-CN" w:bidi="ar"/>
              </w:rPr>
              <w:t> </w:t>
            </w:r>
            <w:r>
              <w:rPr>
                <w:rFonts w:hint="default" w:ascii="瀹嬩綋" w:hAnsi="瀹嬩綋" w:eastAsia="瀹嬩綋" w:cs="瀹嬩綋"/>
                <w:color w:val="000000"/>
                <w:kern w:val="2"/>
                <w:sz w:val="21"/>
                <w:szCs w:val="21"/>
                <w:bdr w:val="none" w:color="auto" w:sz="0" w:space="0"/>
                <w:lang w:val="en-US" w:eastAsia="zh-CN" w:bidi="ar"/>
              </w:rPr>
              <w:t>石油化工有毒、可燃介质钢制管道工程施工及验收规范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GB/T20801.1~6-2020</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压力管道规范</w:t>
            </w:r>
            <w:r>
              <w:rPr>
                <w:rFonts w:hint="default" w:ascii="Arial" w:hAnsi="Arial" w:eastAsia="宋体" w:cs="Arial"/>
                <w:color w:val="000000"/>
                <w:kern w:val="2"/>
                <w:sz w:val="21"/>
                <w:szCs w:val="21"/>
                <w:bdr w:val="none" w:color="auto" w:sz="0" w:space="0"/>
                <w:lang w:val="en-US" w:eastAsia="zh-CN" w:bidi="ar"/>
              </w:rPr>
              <w:t>-</w:t>
            </w:r>
            <w:r>
              <w:rPr>
                <w:rFonts w:hint="eastAsia" w:ascii="宋体" w:hAnsi="宋体" w:eastAsia="宋体" w:cs="宋体"/>
                <w:color w:val="000000"/>
                <w:kern w:val="2"/>
                <w:sz w:val="21"/>
                <w:szCs w:val="21"/>
                <w:bdr w:val="none" w:color="auto" w:sz="0" w:space="0"/>
                <w:lang w:val="en-US" w:eastAsia="zh-CN" w:bidi="ar"/>
              </w:rPr>
              <w:t>工业管道（第</w:t>
            </w:r>
            <w:r>
              <w:rPr>
                <w:rFonts w:hint="default" w:ascii="Arial" w:hAnsi="Arial" w:eastAsia="宋体" w:cs="Arial"/>
                <w:color w:val="000000"/>
                <w:kern w:val="2"/>
                <w:sz w:val="21"/>
                <w:szCs w:val="21"/>
                <w:bdr w:val="none" w:color="auto" w:sz="0" w:space="0"/>
                <w:lang w:val="en-US" w:eastAsia="zh-CN" w:bidi="ar"/>
              </w:rPr>
              <w:t>1~6</w:t>
            </w:r>
            <w:r>
              <w:rPr>
                <w:rFonts w:hint="eastAsia" w:ascii="宋体" w:hAnsi="宋体" w:eastAsia="宋体" w:cs="宋体"/>
                <w:color w:val="000000"/>
                <w:kern w:val="2"/>
                <w:sz w:val="21"/>
                <w:szCs w:val="21"/>
                <w:bdr w:val="none" w:color="auto" w:sz="0" w:space="0"/>
                <w:lang w:val="en-US" w:eastAsia="zh-CN" w:bidi="ar"/>
              </w:rPr>
              <w:t>部分）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GB/T21238-2016</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玻璃纤维增强塑料夹砂管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GB/T23257-2017</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埋地钢质管道聚乙烯防腐层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GB50517-2010</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石油化工金属管道工程施工质量验收规范（</w:t>
            </w:r>
            <w:r>
              <w:rPr>
                <w:rFonts w:hint="default" w:ascii="Arial" w:hAnsi="Arial" w:eastAsia="宋体" w:cs="Arial"/>
                <w:color w:val="000000"/>
                <w:kern w:val="2"/>
                <w:sz w:val="21"/>
                <w:szCs w:val="21"/>
                <w:bdr w:val="none" w:color="auto" w:sz="0" w:space="0"/>
                <w:lang w:val="en-US" w:eastAsia="zh-CN" w:bidi="ar"/>
              </w:rPr>
              <w:t>2023</w:t>
            </w:r>
            <w:r>
              <w:rPr>
                <w:rFonts w:hint="eastAsia" w:ascii="宋体" w:hAnsi="宋体" w:eastAsia="宋体" w:cs="宋体"/>
                <w:color w:val="000000"/>
                <w:kern w:val="2"/>
                <w:sz w:val="21"/>
                <w:szCs w:val="21"/>
                <w:bdr w:val="none" w:color="auto" w:sz="0" w:space="0"/>
                <w:lang w:val="en-US" w:eastAsia="zh-CN" w:bidi="ar"/>
              </w:rPr>
              <w:t>年版）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GB50542-2009</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石油化工厂区管线综合技术规范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HG20202-2014</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脱脂工程施工及验收规范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CJJ127-2009</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建筑排水金属管道工程技术规程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CJJ143-2010</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埋地塑料排水管道工程技术规程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FZ211-2013</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夹套管施工及验收规范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8681" w:type="dxa"/>
            <w:gridSpan w:val="3"/>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center"/>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焊接及无损检测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SH/T3520-2015</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石油化工铬钼耐热钢焊接技术规程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SH/T3523-2020</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石油化工铬镍不锈钢、铁镍合金和镍合金焊接规程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SH/T3524-2009</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石油化工静设备现场组焊技术规程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SH/T3525-2015</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石油化工低温钢焊接规程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SH/T3526-2015</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石油化工异种钢焊接规程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SH/T3530-2011</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石油化工立式圆筒形钢制储罐施工技术规程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SHJ509-1988</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石油化工工程焊接工艺评定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GB5185-2005</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焊接及相关工艺方法代号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GB/T11345-2013</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焊缝无损检测超声检测技术、检测等级和评定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GB/T19869.1-2005</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钢、镍及镍合金的焊接工艺评定试验</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GB50374-2018</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通信管道工程施工及验收规范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GB50150-2016</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电气装置安装工程电气设备交接试验标准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GB50166-2019</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火灾自动报警系统施工及验收规范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GB50168-2018</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电气装置安装工程电缆线路施工及验收规范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GB50169-2016</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电气装置安装工程接地装置施工及验收规范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eastAsia"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GB50170-2018</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电气装置安装工程旋转电机施工及验收规范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GB50171-2012</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电气装置安装工程盘、柜及二次回路结线施工及验收规范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GB50172-2012</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电气装置安装工程蓄电池施工及验收规范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GB50173-2014</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电气装置安装工程</w:t>
            </w:r>
            <w:r>
              <w:rPr>
                <w:rFonts w:hint="default" w:ascii="Arial" w:hAnsi="Arial" w:eastAsia="宋体" w:cs="Arial"/>
                <w:color w:val="000000"/>
                <w:kern w:val="2"/>
                <w:sz w:val="21"/>
                <w:szCs w:val="21"/>
                <w:bdr w:val="none" w:color="auto" w:sz="0" w:space="0"/>
                <w:lang w:val="en-US" w:eastAsia="zh-CN" w:bidi="ar"/>
              </w:rPr>
              <w:t>66kV</w:t>
            </w:r>
            <w:r>
              <w:rPr>
                <w:rFonts w:hint="eastAsia" w:ascii="宋体" w:hAnsi="宋体" w:eastAsia="宋体" w:cs="宋体"/>
                <w:color w:val="000000"/>
                <w:kern w:val="2"/>
                <w:sz w:val="21"/>
                <w:szCs w:val="21"/>
                <w:bdr w:val="none" w:color="auto" w:sz="0" w:space="0"/>
                <w:lang w:val="en-US" w:eastAsia="zh-CN" w:bidi="ar"/>
              </w:rPr>
              <w:t>及以下架空电力线路施工及验收规范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GB50254-2014</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电气装置安装工程低压电器施工及验收规范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GB50255-2014</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电气装置安装工程电力变流设备施工及验收规范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GB50256-2014</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电气装置安装工程起重机电气装置施工及验收规范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GB50257-2014</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电气装置安装工程爆炸和火灾危险环境电气装置施工及验收规范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GB50303-2015</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建筑电气工程施工质量验收规范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GB50147-2010</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电气装置安装工程高压电器施工及验收规范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GB50148-2010</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电气装置安装工程电力变压器、油浸电抗器、互感器施工及验收规范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GB/T3048.8-2007</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电线电缆电性能试验方法</w:t>
            </w:r>
            <w:r>
              <w:rPr>
                <w:rFonts w:hint="default" w:ascii="Arial" w:hAnsi="Arial" w:eastAsia="宋体" w:cs="Arial"/>
                <w:color w:val="000000"/>
                <w:kern w:val="2"/>
                <w:sz w:val="21"/>
                <w:szCs w:val="21"/>
                <w:bdr w:val="none" w:color="auto" w:sz="0" w:space="0"/>
                <w:lang w:val="en-US" w:eastAsia="zh-CN" w:bidi="ar"/>
              </w:rPr>
              <w:t xml:space="preserve"> </w:t>
            </w:r>
            <w:r>
              <w:rPr>
                <w:rFonts w:hint="eastAsia" w:ascii="宋体" w:hAnsi="宋体" w:eastAsia="宋体" w:cs="宋体"/>
                <w:color w:val="000000"/>
                <w:kern w:val="2"/>
                <w:sz w:val="21"/>
                <w:szCs w:val="21"/>
                <w:bdr w:val="none" w:color="auto" w:sz="0" w:space="0"/>
                <w:lang w:val="en-US" w:eastAsia="zh-CN" w:bidi="ar"/>
              </w:rPr>
              <w:t>第</w:t>
            </w:r>
            <w:r>
              <w:rPr>
                <w:rFonts w:hint="default" w:ascii="Arial" w:hAnsi="Arial" w:eastAsia="宋体" w:cs="Arial"/>
                <w:color w:val="000000"/>
                <w:kern w:val="2"/>
                <w:sz w:val="21"/>
                <w:szCs w:val="21"/>
                <w:bdr w:val="none" w:color="auto" w:sz="0" w:space="0"/>
                <w:lang w:val="en-US" w:eastAsia="zh-CN" w:bidi="ar"/>
              </w:rPr>
              <w:t>8</w:t>
            </w:r>
            <w:r>
              <w:rPr>
                <w:rFonts w:hint="eastAsia" w:ascii="宋体" w:hAnsi="宋体" w:eastAsia="宋体" w:cs="宋体"/>
                <w:color w:val="000000"/>
                <w:kern w:val="2"/>
                <w:sz w:val="21"/>
                <w:szCs w:val="21"/>
                <w:bdr w:val="none" w:color="auto" w:sz="0" w:space="0"/>
                <w:lang w:val="en-US" w:eastAsia="zh-CN" w:bidi="ar"/>
              </w:rPr>
              <w:t>部分：交流电压试验</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YD5103-2003</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通信道路工程施工及验收技术规范（附条文说明）</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kern w:val="2"/>
                <w:sz w:val="21"/>
                <w:szCs w:val="21"/>
                <w:bdr w:val="none" w:color="auto" w:sz="0" w:space="0"/>
                <w:lang w:val="en-US" w:eastAsia="zh-CN" w:bidi="ar"/>
              </w:rPr>
              <w:fldChar w:fldCharType="begin"/>
            </w:r>
            <w:r>
              <w:rPr>
                <w:rFonts w:hint="default" w:ascii="Arial" w:hAnsi="Arial" w:eastAsia="宋体" w:cs="Arial"/>
                <w:kern w:val="2"/>
                <w:sz w:val="21"/>
                <w:szCs w:val="21"/>
                <w:bdr w:val="none" w:color="auto" w:sz="0" w:space="0"/>
                <w:lang w:val="en-US" w:eastAsia="zh-CN" w:bidi="ar"/>
              </w:rPr>
              <w:instrText xml:space="preserve"> HYPERLINK "http://www.csres.com/detail/374262.html" </w:instrText>
            </w:r>
            <w:r>
              <w:rPr>
                <w:rFonts w:hint="default" w:ascii="Arial" w:hAnsi="Arial" w:eastAsia="宋体" w:cs="Arial"/>
                <w:kern w:val="2"/>
                <w:sz w:val="21"/>
                <w:szCs w:val="21"/>
                <w:bdr w:val="none" w:color="auto" w:sz="0" w:space="0"/>
                <w:lang w:val="en-US" w:eastAsia="zh-CN" w:bidi="ar"/>
              </w:rPr>
              <w:fldChar w:fldCharType="separate"/>
            </w:r>
            <w:r>
              <w:rPr>
                <w:rStyle w:val="21"/>
                <w:rFonts w:hint="default" w:ascii="Arial" w:hAnsi="Arial" w:eastAsia="宋体" w:cs="Arial"/>
                <w:kern w:val="2"/>
                <w:sz w:val="21"/>
                <w:szCs w:val="21"/>
                <w:bdr w:val="none" w:color="auto" w:sz="0" w:space="0"/>
              </w:rPr>
              <w:t>YD/T 5027-2021</w:t>
            </w:r>
            <w:r>
              <w:rPr>
                <w:rFonts w:hint="default" w:ascii="Arial" w:hAnsi="Arial" w:eastAsia="宋体" w:cs="Arial"/>
                <w:kern w:val="2"/>
                <w:sz w:val="21"/>
                <w:szCs w:val="21"/>
                <w:bdr w:val="none" w:color="auto" w:sz="0" w:space="0"/>
                <w:lang w:val="en-US" w:eastAsia="zh-CN" w:bidi="ar"/>
              </w:rPr>
              <w:fldChar w:fldCharType="end"/>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15" w:lineRule="atLeast"/>
              <w:ind w:left="0" w:right="0"/>
              <w:jc w:val="both"/>
              <w:rPr>
                <w:rFonts w:hint="default" w:ascii="瀹嬩綋" w:hAnsi="Calibri" w:eastAsia="瀹嬩綋" w:cs="Times New Roman"/>
                <w:kern w:val="2"/>
                <w:sz w:val="21"/>
                <w:szCs w:val="21"/>
                <w:bdr w:val="none" w:color="auto" w:sz="0" w:space="0"/>
              </w:rPr>
            </w:pPr>
            <w:r>
              <w:rPr>
                <w:rFonts w:hint="default" w:ascii="Calibri" w:hAnsi="Calibri" w:eastAsia="瀹嬩綋" w:cs="Calibri"/>
                <w:kern w:val="2"/>
                <w:sz w:val="21"/>
                <w:szCs w:val="21"/>
                <w:bdr w:val="none" w:color="auto" w:sz="0" w:space="0"/>
                <w:lang w:val="en-US" w:eastAsia="zh-CN" w:bidi="ar"/>
              </w:rPr>
              <w:t> </w:t>
            </w:r>
            <w:r>
              <w:rPr>
                <w:rFonts w:hint="default" w:ascii="瀹嬩綋" w:hAnsi="瀹嬩綋" w:eastAsia="瀹嬩綋" w:cs="瀹嬩綋"/>
                <w:color w:val="000000"/>
                <w:kern w:val="2"/>
                <w:sz w:val="21"/>
                <w:szCs w:val="21"/>
                <w:bdr w:val="none" w:color="auto" w:sz="0" w:space="0"/>
                <w:lang w:val="en-US" w:eastAsia="zh-CN" w:bidi="ar"/>
              </w:rPr>
              <w:t>通信电源集中监控系统工程技术规范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YD5121-2010</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通信线路工程验收规范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8681" w:type="dxa"/>
            <w:gridSpan w:val="3"/>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center"/>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仪表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SH/T3021-2013</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石油化工仪表及管道隔离和吹洗设计规范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SH/T3081-2019</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石油化工仪表接地设计规范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SH/T3521-2013</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石油化工仪表工程施工技术规程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GB4717-2005</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火灾报警控制器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GB50093-2013</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自动化仪表工程施工及验收规范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GB50166-2019</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火灾自动报警系统施工及验收规范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GB50374-2018</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通信管道工程施工及验收规范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GB/T14285-2023</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继电保护和安全自动装置技术规程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8681" w:type="dxa"/>
            <w:gridSpan w:val="3"/>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center"/>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给水、排水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SH/T3533-2013</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石油化工给水排水管道工程施工及验收规范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GB50235-2010</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工业金属管道工程施工及验收规范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GB50268-2008</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给水排水管道工程施工及验收规范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GB50141-2008</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给水排水构筑物工程施工及验收规范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CECS136-2002</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建筑给水氯化聚氯乙烯（</w:t>
            </w:r>
            <w:r>
              <w:rPr>
                <w:rFonts w:hint="default" w:ascii="Arial" w:hAnsi="Arial" w:eastAsia="宋体" w:cs="Arial"/>
                <w:color w:val="000000"/>
                <w:kern w:val="2"/>
                <w:sz w:val="21"/>
                <w:szCs w:val="21"/>
                <w:bdr w:val="none" w:color="auto" w:sz="0" w:space="0"/>
                <w:lang w:val="en-US" w:eastAsia="zh-CN" w:bidi="ar"/>
              </w:rPr>
              <w:t>PVC-C</w:t>
            </w:r>
            <w:r>
              <w:rPr>
                <w:rFonts w:hint="eastAsia" w:ascii="宋体" w:hAnsi="宋体" w:eastAsia="宋体" w:cs="宋体"/>
                <w:color w:val="000000"/>
                <w:kern w:val="2"/>
                <w:sz w:val="21"/>
                <w:szCs w:val="21"/>
                <w:bdr w:val="none" w:color="auto" w:sz="0" w:space="0"/>
                <w:lang w:val="en-US" w:eastAsia="zh-CN" w:bidi="ar"/>
              </w:rPr>
              <w:t>）管管道工程技术规范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CJJ/T29-2010</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建筑排水塑料管道工程技术规程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8681" w:type="dxa"/>
            <w:gridSpan w:val="3"/>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center"/>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采暖通风</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GB50242-2002</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建筑给水排水及采暖工程施工质量验收规范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GB50243-2016</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通风与空调工程施工质量验收规范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GB50274-2010</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制冷设备、空气分离设备安装工程施工及验收规范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8681" w:type="dxa"/>
            <w:gridSpan w:val="3"/>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center"/>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防腐、保温、防火</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SH/T3010-2013</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石油化工设备和管道隔热设计规范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SH/T3022-2019/</w:t>
            </w:r>
          </w:p>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XG1-2021</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石油化工设备和管道涂料防腐蚀设计标准及第</w:t>
            </w:r>
            <w:r>
              <w:rPr>
                <w:rFonts w:hint="default" w:ascii="Arial" w:hAnsi="Arial" w:eastAsia="宋体" w:cs="Arial"/>
                <w:color w:val="000000"/>
                <w:kern w:val="2"/>
                <w:sz w:val="21"/>
                <w:szCs w:val="21"/>
                <w:bdr w:val="none" w:color="auto" w:sz="0" w:space="0"/>
                <w:lang w:val="en-US" w:eastAsia="zh-CN" w:bidi="ar"/>
              </w:rPr>
              <w:t>1</w:t>
            </w:r>
            <w:r>
              <w:rPr>
                <w:rFonts w:hint="eastAsia" w:ascii="宋体" w:hAnsi="宋体" w:eastAsia="宋体" w:cs="宋体"/>
                <w:color w:val="000000"/>
                <w:kern w:val="2"/>
                <w:sz w:val="21"/>
                <w:szCs w:val="21"/>
                <w:bdr w:val="none" w:color="auto" w:sz="0" w:space="0"/>
                <w:lang w:val="en-US" w:eastAsia="zh-CN" w:bidi="ar"/>
              </w:rPr>
              <w:t>号修改单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SH/T3137-2013</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石油化工钢结构防火保护技术规范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SH/T3522-2017</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石油化工绝热工程施工技术规程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SH/T3043-2014</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石油化工设备管道钢结构表面色和标志规定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SH/T3603-2019</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石油化工钢结构防腐蚀涂料应用技术规程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GB28375-2012</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混凝土结构防火涂料</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GB/T8923.1-2011</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涂装前钢材表面锈蚀等级和除锈等级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GB14907-2018</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钢结构防火涂料</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GB50126-2008</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工业设备及管道绝热工程施工规范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GB/T 50726-2023</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工业设备及管道防腐蚀工程技术标准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GB50212-2014</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建筑防腐蚀工程施工及验收规范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GB50354-2005</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建筑内部装修防火施工及验收规范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GB50393-2017</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钢制石油储罐防腐蚀工程技术规范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GB/T4272-2008</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设备及管道绝热技术通则</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JG/T224-2007</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建筑用钢结构防腐涂料</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CECS200-2006</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建筑钢结构防火技术规范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8681" w:type="dxa"/>
            <w:gridSpan w:val="3"/>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center"/>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其它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SH/T3043-2014</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石油化工设备管道钢结构表面色和标志规定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SH3100-2013</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石油化工工程测量规范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SH/T3503-2017</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石油化工建设工程项目交工技术文件规定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SH/T3536-2011</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石油化工工程起重施工规范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SH/T3543-2017</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石油化工建设工程项目施工过程技术文件规定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SH/T3904-2014</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石油化工建设工程项目竣工验收规定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GB50278-2010</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起重设备安装工程施工及验收规范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GB50310-2002</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电梯工程施工质量管理规范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GB/T50326-2017</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建设工程项目管理规范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GB/T50328-2014</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建设工程文件归档整理规范（</w:t>
            </w:r>
            <w:r>
              <w:rPr>
                <w:rFonts w:hint="default" w:ascii="Arial" w:hAnsi="Arial" w:eastAsia="宋体" w:cs="Arial"/>
                <w:color w:val="000000"/>
                <w:kern w:val="2"/>
                <w:sz w:val="21"/>
                <w:szCs w:val="21"/>
                <w:bdr w:val="none" w:color="auto" w:sz="0" w:space="0"/>
                <w:lang w:val="en-US" w:eastAsia="zh-CN" w:bidi="ar"/>
              </w:rPr>
              <w:t>2019</w:t>
            </w:r>
            <w:r>
              <w:rPr>
                <w:rFonts w:hint="eastAsia" w:ascii="宋体" w:hAnsi="宋体" w:eastAsia="宋体" w:cs="宋体"/>
                <w:color w:val="000000"/>
                <w:kern w:val="2"/>
                <w:sz w:val="21"/>
                <w:szCs w:val="21"/>
                <w:bdr w:val="none" w:color="auto" w:sz="0" w:space="0"/>
                <w:lang w:val="en-US" w:eastAsia="zh-CN" w:bidi="ar"/>
              </w:rPr>
              <w:t>年版）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GB/T50430-2017</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工程建设施工企业质量管理规范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HG20201-2017</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化工工程建设起重规范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8681" w:type="dxa"/>
            <w:gridSpan w:val="3"/>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center"/>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劳动安全卫生</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JGJ80-2016</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Calibri" w:hAnsi="Calibri" w:eastAsia="宋体" w:cs="Times New Roman"/>
                <w:kern w:val="2"/>
                <w:sz w:val="24"/>
                <w:szCs w:val="24"/>
                <w:bdr w:val="none" w:color="auto" w:sz="0" w:space="0"/>
              </w:rPr>
            </w:pPr>
            <w:r>
              <w:rPr>
                <w:rFonts w:hint="eastAsia" w:ascii="宋体" w:hAnsi="宋体" w:eastAsia="宋体" w:cs="宋体"/>
                <w:kern w:val="0"/>
                <w:sz w:val="21"/>
                <w:szCs w:val="21"/>
                <w:bdr w:val="none" w:color="auto" w:sz="0" w:space="0"/>
                <w:lang w:val="en-US" w:eastAsia="zh-CN" w:bidi="ar"/>
              </w:rPr>
              <w:t>建筑施工高处作业安全技术规范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JGJ59-2011</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eastAsia" w:ascii="宋体" w:hAnsi="宋体" w:eastAsia="宋体" w:cs="Times New Roman"/>
                <w:kern w:val="0"/>
                <w:sz w:val="21"/>
                <w:szCs w:val="21"/>
                <w:bdr w:val="none" w:color="auto" w:sz="0" w:space="0"/>
              </w:rPr>
            </w:pPr>
            <w:r>
              <w:rPr>
                <w:rFonts w:hint="eastAsia" w:ascii="宋体" w:hAnsi="宋体" w:eastAsia="宋体" w:cs="宋体"/>
                <w:kern w:val="0"/>
                <w:sz w:val="21"/>
                <w:szCs w:val="21"/>
                <w:bdr w:val="none" w:color="auto" w:sz="0" w:space="0"/>
                <w:lang w:val="en-US" w:eastAsia="zh-CN" w:bidi="ar"/>
              </w:rPr>
              <w:t>建筑施工安全检查标准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GB/T12801-2008</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生产过程安全卫生要求总则</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GB/T13869-2017</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用电安全导则</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GB/T20304-2006</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塔式起重机</w:t>
            </w:r>
            <w:r>
              <w:rPr>
                <w:rFonts w:hint="default" w:ascii="Arial" w:hAnsi="Arial" w:eastAsia="宋体" w:cs="Arial"/>
                <w:color w:val="000000"/>
                <w:kern w:val="2"/>
                <w:sz w:val="21"/>
                <w:szCs w:val="21"/>
                <w:bdr w:val="none" w:color="auto" w:sz="0" w:space="0"/>
                <w:lang w:val="en-US" w:eastAsia="zh-CN" w:bidi="ar"/>
              </w:rPr>
              <w:t>_</w:t>
            </w:r>
            <w:r>
              <w:rPr>
                <w:rFonts w:hint="eastAsia" w:ascii="宋体" w:hAnsi="宋体" w:eastAsia="宋体" w:cs="宋体"/>
                <w:color w:val="000000"/>
                <w:kern w:val="2"/>
                <w:sz w:val="21"/>
                <w:szCs w:val="21"/>
                <w:bdr w:val="none" w:color="auto" w:sz="0" w:space="0"/>
                <w:lang w:val="en-US" w:eastAsia="zh-CN" w:bidi="ar"/>
              </w:rPr>
              <w:t>稳定性要求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GB20262-2006</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焊接、切割及类似工艺用气瓶减压器安全规范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GB50261-2017</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自动喷水灭火系统施工及验收规范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GB50263-2007</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气体灭火系统施工及验收规范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GB501513-2021</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eastAsia"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泡沫灭火系统技术标准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GB50484-2019</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石油化工建设工程施工安全技术规范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GB50498-2009</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固定消防炮灭火系统施工与验收规范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JGJ46-2005</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施工现场临时用电安全技术规范（附条文说明）</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JGJ33-2012</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建筑机械使用安全技术规程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JGJ130-2011</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建筑施工扣件式钢管脚手架安全技术规范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JGJ162-2008</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建筑施工模板安全技术规范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JGJ166-2016</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建筑施工碗扣式脚手架安全技术规范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SY/T6279-2016</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大型设备吊装安全规程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8681" w:type="dxa"/>
            <w:gridSpan w:val="3"/>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center"/>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质量检验评定标准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GB50243-2016</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通风与空调工程施工质量验收规范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GB50252-2018</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工业安装工程施工质量验收统一标准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GB50300-2013</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建筑工程施工质量验收统一标准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GB50303-2015</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建筑电气工程施工质量验收规范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GB50309-2017</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工业炉砌筑工程质量检验规范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GB50093-2013</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自动化仪表工程施工质量验收规范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GB/T50375-2016</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建筑工程施工质量评价标准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8681" w:type="dxa"/>
            <w:gridSpan w:val="3"/>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center"/>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监理标准、规范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SH/T3903-2017</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石油化工建设工程项目监理规范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75" w:type="dxa"/>
            <w:tcBorders>
              <w:top w:val="single" w:color="auto" w:sz="6" w:space="0"/>
              <w:left w:val="single" w:color="auto" w:sz="6" w:space="0"/>
              <w:bottom w:val="single" w:color="auto" w:sz="6" w:space="0"/>
              <w:right w:val="single" w:color="auto" w:sz="6" w:space="0"/>
            </w:tcBorders>
            <w:shd w:val="clear"/>
            <w:vAlign w:val="center"/>
          </w:tcPr>
          <w:p>
            <w:pPr>
              <w:pStyle w:val="16"/>
              <w:keepNext w:val="0"/>
              <w:keepLines w:val="0"/>
              <w:widowControl w:val="0"/>
              <w:numPr>
                <w:ilvl w:val="0"/>
                <w:numId w:val="1"/>
              </w:numPr>
              <w:suppressLineNumbers w:val="0"/>
              <w:overflowPunct w:val="0"/>
              <w:snapToGrid w:val="0"/>
              <w:spacing w:before="80" w:beforeAutospacing="0" w:after="80" w:afterAutospacing="0"/>
              <w:ind w:left="170" w:right="0" w:hanging="170" w:firstLineChars="0"/>
              <w:jc w:val="center"/>
              <w:rPr>
                <w:rFonts w:hint="default" w:ascii="Arial" w:hAnsi="Arial" w:eastAsia="宋体" w:cs="Arial"/>
                <w:color w:val="000000"/>
                <w:kern w:val="2"/>
                <w:sz w:val="21"/>
                <w:szCs w:val="21"/>
                <w:bdr w:val="none" w:color="auto" w:sz="0" w:space="0"/>
              </w:rPr>
            </w:pPr>
          </w:p>
        </w:tc>
        <w:tc>
          <w:tcPr>
            <w:tcW w:w="1985"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left"/>
              <w:rPr>
                <w:rFonts w:hint="default" w:ascii="Arial" w:hAnsi="Arial" w:eastAsia="宋体" w:cs="Arial"/>
                <w:color w:val="000000"/>
                <w:kern w:val="2"/>
                <w:sz w:val="21"/>
                <w:szCs w:val="21"/>
                <w:bdr w:val="none" w:color="auto" w:sz="0" w:space="0"/>
              </w:rPr>
            </w:pPr>
            <w:r>
              <w:rPr>
                <w:rFonts w:hint="default" w:ascii="Arial" w:hAnsi="Arial" w:eastAsia="宋体" w:cs="Arial"/>
                <w:color w:val="000000"/>
                <w:kern w:val="2"/>
                <w:sz w:val="21"/>
                <w:szCs w:val="21"/>
                <w:bdr w:val="none" w:color="auto" w:sz="0" w:space="0"/>
                <w:lang w:val="en-US" w:eastAsia="zh-CN" w:bidi="ar"/>
              </w:rPr>
              <w:t>GB/T50319-2013</w:t>
            </w:r>
          </w:p>
        </w:tc>
        <w:tc>
          <w:tcPr>
            <w:tcW w:w="6121" w:type="dxa"/>
            <w:tcBorders>
              <w:top w:val="single" w:color="auto" w:sz="6" w:space="0"/>
              <w:left w:val="nil"/>
              <w:bottom w:val="single" w:color="auto" w:sz="6" w:space="0"/>
              <w:right w:val="single" w:color="auto" w:sz="6" w:space="0"/>
            </w:tcBorders>
            <w:shd w:val="clear"/>
            <w:vAlign w:val="center"/>
          </w:tcPr>
          <w:p>
            <w:pPr>
              <w:keepNext w:val="0"/>
              <w:keepLines w:val="0"/>
              <w:widowControl w:val="0"/>
              <w:suppressLineNumbers w:val="0"/>
              <w:overflowPunct w:val="0"/>
              <w:snapToGrid w:val="0"/>
              <w:spacing w:before="80" w:beforeAutospacing="0" w:after="80" w:afterAutospacing="0" w:line="360" w:lineRule="auto"/>
              <w:ind w:left="0" w:right="0"/>
              <w:jc w:val="both"/>
              <w:rPr>
                <w:rFonts w:hint="default" w:ascii="Arial" w:hAnsi="Arial" w:eastAsia="宋体" w:cs="Arial"/>
                <w:color w:val="000000"/>
                <w:kern w:val="2"/>
                <w:sz w:val="21"/>
                <w:szCs w:val="21"/>
                <w:bdr w:val="none" w:color="auto" w:sz="0" w:space="0"/>
              </w:rPr>
            </w:pPr>
            <w:r>
              <w:rPr>
                <w:rFonts w:hint="eastAsia" w:ascii="宋体" w:hAnsi="宋体" w:eastAsia="宋体" w:cs="宋体"/>
                <w:color w:val="000000"/>
                <w:kern w:val="2"/>
                <w:sz w:val="21"/>
                <w:szCs w:val="21"/>
                <w:bdr w:val="none" w:color="auto" w:sz="0" w:space="0"/>
                <w:lang w:val="en-US" w:eastAsia="zh-CN" w:bidi="ar"/>
              </w:rPr>
              <w:t>建设工程监理规范（附条文说明）</w:t>
            </w:r>
          </w:p>
        </w:tc>
      </w:tr>
    </w:tbl>
    <w:p>
      <w:bookmarkStart w:id="0" w:name="_GoBack"/>
      <w:bookmarkEnd w:id="0"/>
    </w:p>
    <w:sectPr>
      <w:pgSz w:w="11906" w:h="16838"/>
      <w:pgMar w:top="1418" w:right="1418" w:bottom="1418" w:left="153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瀹嬩綋">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瀹嬩綋">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A0AF85"/>
    <w:multiLevelType w:val="multilevel"/>
    <w:tmpl w:val="E3A0AF85"/>
    <w:lvl w:ilvl="0" w:tentative="0">
      <w:start w:val="1"/>
      <w:numFmt w:val="decimal"/>
      <w:lvlText w:val="%1"/>
      <w:lvlJc w:val="left"/>
      <w:pPr>
        <w:ind w:left="170" w:hanging="170"/>
      </w:pPr>
      <w:rPr>
        <w:rFonts w:hint="eastAsia" w:ascii="宋体" w:hAnsi="宋体" w:eastAsia="宋体" w:cs="宋体"/>
      </w:rPr>
    </w:lvl>
    <w:lvl w:ilvl="1" w:tentative="0">
      <w:start w:val="1"/>
      <w:numFmt w:val="lowerLetter"/>
      <w:lvlText w:val="%2)"/>
      <w:lvlJc w:val="left"/>
      <w:pPr>
        <w:ind w:left="840" w:hanging="420"/>
      </w:pPr>
      <w:rPr>
        <w:rFonts w:hint="eastAsia" w:ascii="宋体" w:hAnsi="宋体" w:eastAsia="宋体" w:cs="宋体"/>
      </w:rPr>
    </w:lvl>
    <w:lvl w:ilvl="2" w:tentative="0">
      <w:start w:val="1"/>
      <w:numFmt w:val="lowerRoman"/>
      <w:lvlText w:val="%3."/>
      <w:lvlJc w:val="right"/>
      <w:pPr>
        <w:ind w:left="1260" w:hanging="420"/>
      </w:pPr>
      <w:rPr>
        <w:rFonts w:hint="eastAsia" w:ascii="宋体" w:hAnsi="宋体" w:eastAsia="宋体" w:cs="宋体"/>
      </w:rPr>
    </w:lvl>
    <w:lvl w:ilvl="3" w:tentative="0">
      <w:start w:val="1"/>
      <w:numFmt w:val="decimal"/>
      <w:lvlText w:val="%4."/>
      <w:lvlJc w:val="left"/>
      <w:pPr>
        <w:ind w:left="1680" w:hanging="420"/>
      </w:pPr>
      <w:rPr>
        <w:rFonts w:hint="eastAsia" w:ascii="宋体" w:hAnsi="宋体" w:eastAsia="宋体" w:cs="宋体"/>
      </w:rPr>
    </w:lvl>
    <w:lvl w:ilvl="4" w:tentative="0">
      <w:start w:val="1"/>
      <w:numFmt w:val="lowerLetter"/>
      <w:lvlText w:val="%5)"/>
      <w:lvlJc w:val="left"/>
      <w:pPr>
        <w:ind w:left="2100" w:hanging="420"/>
      </w:pPr>
      <w:rPr>
        <w:rFonts w:hint="eastAsia" w:ascii="宋体" w:hAnsi="宋体" w:eastAsia="宋体" w:cs="宋体"/>
      </w:rPr>
    </w:lvl>
    <w:lvl w:ilvl="5" w:tentative="0">
      <w:start w:val="1"/>
      <w:numFmt w:val="lowerRoman"/>
      <w:lvlText w:val="%6."/>
      <w:lvlJc w:val="right"/>
      <w:pPr>
        <w:ind w:left="2520" w:hanging="420"/>
      </w:pPr>
      <w:rPr>
        <w:rFonts w:hint="eastAsia" w:ascii="宋体" w:hAnsi="宋体" w:eastAsia="宋体" w:cs="宋体"/>
      </w:rPr>
    </w:lvl>
    <w:lvl w:ilvl="6" w:tentative="0">
      <w:start w:val="1"/>
      <w:numFmt w:val="decimal"/>
      <w:lvlText w:val="%7."/>
      <w:lvlJc w:val="left"/>
      <w:pPr>
        <w:ind w:left="2940" w:hanging="420"/>
      </w:pPr>
      <w:rPr>
        <w:rFonts w:hint="eastAsia" w:ascii="宋体" w:hAnsi="宋体" w:eastAsia="宋体" w:cs="宋体"/>
      </w:rPr>
    </w:lvl>
    <w:lvl w:ilvl="7" w:tentative="0">
      <w:start w:val="1"/>
      <w:numFmt w:val="lowerLetter"/>
      <w:lvlText w:val="%8)"/>
      <w:lvlJc w:val="left"/>
      <w:pPr>
        <w:ind w:left="3360" w:hanging="420"/>
      </w:pPr>
      <w:rPr>
        <w:rFonts w:hint="eastAsia" w:ascii="宋体" w:hAnsi="宋体" w:eastAsia="宋体" w:cs="宋体"/>
      </w:rPr>
    </w:lvl>
    <w:lvl w:ilvl="8" w:tentative="0">
      <w:start w:val="1"/>
      <w:numFmt w:val="lowerRoman"/>
      <w:lvlText w:val="%9."/>
      <w:lvlJc w:val="right"/>
      <w:pPr>
        <w:ind w:left="3780" w:hanging="420"/>
      </w:pPr>
      <w:rPr>
        <w:rFonts w:hint="eastAsia" w:ascii="宋体" w:hAnsi="宋体" w:eastAsia="宋体" w:cs="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yMWM1MTViZDBjOWUwNzY2YzMwY2ZmN2EyZTU2MjEifQ=="/>
  </w:docVars>
  <w:rsids>
    <w:rsidRoot w:val="0088478E"/>
    <w:rsid w:val="00167170"/>
    <w:rsid w:val="001B0286"/>
    <w:rsid w:val="001D6754"/>
    <w:rsid w:val="001F07BA"/>
    <w:rsid w:val="0020621D"/>
    <w:rsid w:val="00261594"/>
    <w:rsid w:val="002771FB"/>
    <w:rsid w:val="002A0C50"/>
    <w:rsid w:val="002A4466"/>
    <w:rsid w:val="002F344A"/>
    <w:rsid w:val="004107ED"/>
    <w:rsid w:val="00553705"/>
    <w:rsid w:val="005C6BBD"/>
    <w:rsid w:val="007E52D0"/>
    <w:rsid w:val="0088478E"/>
    <w:rsid w:val="008A11B2"/>
    <w:rsid w:val="008C2138"/>
    <w:rsid w:val="008E0BEC"/>
    <w:rsid w:val="0092349E"/>
    <w:rsid w:val="00931752"/>
    <w:rsid w:val="00A016F5"/>
    <w:rsid w:val="00A45EAA"/>
    <w:rsid w:val="00A82817"/>
    <w:rsid w:val="00B30E8D"/>
    <w:rsid w:val="00B61630"/>
    <w:rsid w:val="00BF717C"/>
    <w:rsid w:val="00C151ED"/>
    <w:rsid w:val="00CE39E1"/>
    <w:rsid w:val="00D570A5"/>
    <w:rsid w:val="00DA5D18"/>
    <w:rsid w:val="00E070C9"/>
    <w:rsid w:val="00E2482F"/>
    <w:rsid w:val="00E64A44"/>
    <w:rsid w:val="00E67F85"/>
    <w:rsid w:val="00F7397B"/>
    <w:rsid w:val="00FD0806"/>
    <w:rsid w:val="35AF77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qFormat="1"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eastAsia="宋体" w:asciiTheme="minorHAnsi" w:hAnsiTheme="minorHAnsi" w:cstheme="minorBidi"/>
      <w:kern w:val="2"/>
      <w:sz w:val="24"/>
      <w:szCs w:val="22"/>
      <w:lang w:val="en-US" w:eastAsia="zh-CN" w:bidi="ar-SA"/>
    </w:rPr>
  </w:style>
  <w:style w:type="paragraph" w:styleId="2">
    <w:name w:val="heading 1"/>
    <w:basedOn w:val="1"/>
    <w:next w:val="1"/>
    <w:link w:val="23"/>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51"/>
    <w:unhideWhenUsed/>
    <w:qFormat/>
    <w:uiPriority w:val="9"/>
    <w:pPr>
      <w:keepNext/>
      <w:keepLines/>
      <w:spacing w:before="260" w:after="260" w:line="416" w:lineRule="auto"/>
      <w:outlineLvl w:val="2"/>
    </w:pPr>
    <w:rPr>
      <w:b/>
      <w:bCs/>
      <w:sz w:val="32"/>
      <w:szCs w:val="32"/>
    </w:rPr>
  </w:style>
  <w:style w:type="character" w:default="1" w:styleId="19">
    <w:name w:val="Default Paragraph Font"/>
    <w:autoRedefine/>
    <w:semiHidden/>
    <w:unhideWhenUsed/>
    <w:qFormat/>
    <w:uiPriority w:val="1"/>
  </w:style>
  <w:style w:type="table" w:default="1" w:styleId="18">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toc 7"/>
    <w:basedOn w:val="1"/>
    <w:next w:val="1"/>
    <w:autoRedefine/>
    <w:semiHidden/>
    <w:unhideWhenUsed/>
    <w:qFormat/>
    <w:uiPriority w:val="39"/>
    <w:pPr>
      <w:ind w:left="2520" w:leftChars="1200"/>
    </w:pPr>
  </w:style>
  <w:style w:type="paragraph" w:styleId="6">
    <w:name w:val="annotation text"/>
    <w:basedOn w:val="1"/>
    <w:link w:val="25"/>
    <w:autoRedefine/>
    <w:unhideWhenUsed/>
    <w:qFormat/>
    <w:uiPriority w:val="99"/>
    <w:pPr>
      <w:jc w:val="left"/>
    </w:pPr>
  </w:style>
  <w:style w:type="paragraph" w:styleId="7">
    <w:name w:val="Body Text"/>
    <w:basedOn w:val="1"/>
    <w:next w:val="8"/>
    <w:link w:val="26"/>
    <w:autoRedefine/>
    <w:unhideWhenUsed/>
    <w:qFormat/>
    <w:uiPriority w:val="1"/>
    <w:pPr>
      <w:spacing w:after="120"/>
    </w:pPr>
  </w:style>
  <w:style w:type="paragraph" w:customStyle="1" w:styleId="8">
    <w:name w:val="Default"/>
    <w:autoRedefine/>
    <w:qFormat/>
    <w:uiPriority w:val="0"/>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paragraph" w:styleId="9">
    <w:name w:val="toc 3"/>
    <w:basedOn w:val="1"/>
    <w:next w:val="1"/>
    <w:autoRedefine/>
    <w:unhideWhenUsed/>
    <w:qFormat/>
    <w:uiPriority w:val="39"/>
    <w:pPr>
      <w:ind w:left="840" w:leftChars="400"/>
    </w:pPr>
  </w:style>
  <w:style w:type="paragraph" w:styleId="10">
    <w:name w:val="Balloon Text"/>
    <w:basedOn w:val="1"/>
    <w:link w:val="27"/>
    <w:autoRedefine/>
    <w:unhideWhenUsed/>
    <w:qFormat/>
    <w:uiPriority w:val="99"/>
    <w:pPr>
      <w:spacing w:line="240" w:lineRule="auto"/>
    </w:pPr>
    <w:rPr>
      <w:sz w:val="18"/>
      <w:szCs w:val="18"/>
    </w:rPr>
  </w:style>
  <w:style w:type="paragraph" w:styleId="11">
    <w:name w:val="footer"/>
    <w:basedOn w:val="1"/>
    <w:link w:val="28"/>
    <w:autoRedefine/>
    <w:unhideWhenUsed/>
    <w:qFormat/>
    <w:uiPriority w:val="99"/>
    <w:pPr>
      <w:tabs>
        <w:tab w:val="center" w:pos="4153"/>
        <w:tab w:val="right" w:pos="8306"/>
      </w:tabs>
      <w:snapToGrid w:val="0"/>
      <w:jc w:val="left"/>
    </w:pPr>
    <w:rPr>
      <w:sz w:val="18"/>
      <w:szCs w:val="18"/>
    </w:rPr>
  </w:style>
  <w:style w:type="paragraph" w:styleId="12">
    <w:name w:val="header"/>
    <w:basedOn w:val="1"/>
    <w:link w:val="2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autoRedefine/>
    <w:unhideWhenUsed/>
    <w:qFormat/>
    <w:uiPriority w:val="39"/>
  </w:style>
  <w:style w:type="paragraph" w:styleId="14">
    <w:name w:val="toc 2"/>
    <w:basedOn w:val="1"/>
    <w:next w:val="1"/>
    <w:autoRedefine/>
    <w:unhideWhenUsed/>
    <w:qFormat/>
    <w:uiPriority w:val="39"/>
    <w:pPr>
      <w:ind w:left="420" w:leftChars="200"/>
    </w:pPr>
  </w:style>
  <w:style w:type="paragraph" w:styleId="15">
    <w:name w:val="Body Text 2"/>
    <w:basedOn w:val="1"/>
    <w:link w:val="30"/>
    <w:autoRedefine/>
    <w:qFormat/>
    <w:uiPriority w:val="0"/>
    <w:pPr>
      <w:spacing w:line="480" w:lineRule="auto"/>
    </w:pPr>
  </w:style>
  <w:style w:type="paragraph" w:styleId="16">
    <w:name w:val="Normal (Web)"/>
    <w:basedOn w:val="1"/>
    <w:semiHidden/>
    <w:unhideWhenUsed/>
    <w:qFormat/>
    <w:uiPriority w:val="99"/>
    <w:pPr>
      <w:widowControl/>
      <w:spacing w:before="0" w:beforeAutospacing="1" w:after="0" w:afterAutospacing="1"/>
      <w:ind w:left="0" w:right="0"/>
      <w:jc w:val="left"/>
    </w:pPr>
    <w:rPr>
      <w:rFonts w:ascii="宋体" w:hAnsi="宋体" w:eastAsia="宋体" w:cs="宋体"/>
      <w:kern w:val="0"/>
      <w:sz w:val="24"/>
      <w:szCs w:val="24"/>
      <w:lang w:val="en-US" w:eastAsia="zh-CN" w:bidi="ar"/>
    </w:rPr>
  </w:style>
  <w:style w:type="paragraph" w:styleId="17">
    <w:name w:val="annotation subject"/>
    <w:basedOn w:val="6"/>
    <w:next w:val="6"/>
    <w:link w:val="31"/>
    <w:autoRedefine/>
    <w:unhideWhenUsed/>
    <w:qFormat/>
    <w:uiPriority w:val="99"/>
    <w:rPr>
      <w:b/>
      <w:bCs/>
    </w:rPr>
  </w:style>
  <w:style w:type="character" w:styleId="20">
    <w:name w:val="Strong"/>
    <w:basedOn w:val="19"/>
    <w:autoRedefine/>
    <w:qFormat/>
    <w:uiPriority w:val="22"/>
    <w:rPr>
      <w:b/>
      <w:bCs/>
    </w:rPr>
  </w:style>
  <w:style w:type="character" w:styleId="21">
    <w:name w:val="Hyperlink"/>
    <w:basedOn w:val="19"/>
    <w:autoRedefine/>
    <w:unhideWhenUsed/>
    <w:qFormat/>
    <w:uiPriority w:val="99"/>
    <w:rPr>
      <w:color w:val="0563C1" w:themeColor="hyperlink"/>
      <w:u w:val="single"/>
      <w14:textFill>
        <w14:solidFill>
          <w14:schemeClr w14:val="hlink"/>
        </w14:solidFill>
      </w14:textFill>
    </w:rPr>
  </w:style>
  <w:style w:type="character" w:styleId="22">
    <w:name w:val="annotation reference"/>
    <w:basedOn w:val="19"/>
    <w:autoRedefine/>
    <w:unhideWhenUsed/>
    <w:qFormat/>
    <w:uiPriority w:val="0"/>
    <w:rPr>
      <w:sz w:val="21"/>
      <w:szCs w:val="21"/>
    </w:rPr>
  </w:style>
  <w:style w:type="character" w:customStyle="1" w:styleId="23">
    <w:name w:val="标题 1 Char"/>
    <w:basedOn w:val="19"/>
    <w:link w:val="2"/>
    <w:autoRedefine/>
    <w:qFormat/>
    <w:uiPriority w:val="9"/>
    <w:rPr>
      <w:rFonts w:eastAsia="宋体"/>
      <w:b/>
      <w:bCs/>
      <w:kern w:val="44"/>
      <w:sz w:val="44"/>
      <w:szCs w:val="44"/>
    </w:rPr>
  </w:style>
  <w:style w:type="character" w:customStyle="1" w:styleId="24">
    <w:name w:val="标题 2 Char"/>
    <w:basedOn w:val="19"/>
    <w:link w:val="3"/>
    <w:autoRedefine/>
    <w:qFormat/>
    <w:uiPriority w:val="9"/>
    <w:rPr>
      <w:rFonts w:asciiTheme="majorHAnsi" w:hAnsiTheme="majorHAnsi" w:eastAsiaTheme="majorEastAsia" w:cstheme="majorBidi"/>
      <w:b/>
      <w:bCs/>
      <w:sz w:val="32"/>
      <w:szCs w:val="32"/>
    </w:rPr>
  </w:style>
  <w:style w:type="character" w:customStyle="1" w:styleId="25">
    <w:name w:val="批注文字 Char"/>
    <w:basedOn w:val="19"/>
    <w:link w:val="6"/>
    <w:autoRedefine/>
    <w:qFormat/>
    <w:uiPriority w:val="99"/>
    <w:rPr>
      <w:rFonts w:eastAsia="宋体"/>
      <w:sz w:val="24"/>
    </w:rPr>
  </w:style>
  <w:style w:type="character" w:customStyle="1" w:styleId="26">
    <w:name w:val="正文文本 Char"/>
    <w:basedOn w:val="19"/>
    <w:link w:val="7"/>
    <w:autoRedefine/>
    <w:qFormat/>
    <w:uiPriority w:val="1"/>
    <w:rPr>
      <w:rFonts w:eastAsia="宋体"/>
      <w:sz w:val="24"/>
    </w:rPr>
  </w:style>
  <w:style w:type="character" w:customStyle="1" w:styleId="27">
    <w:name w:val="批注框文本 Char"/>
    <w:basedOn w:val="19"/>
    <w:link w:val="10"/>
    <w:autoRedefine/>
    <w:qFormat/>
    <w:uiPriority w:val="99"/>
    <w:rPr>
      <w:rFonts w:eastAsia="宋体"/>
      <w:sz w:val="18"/>
      <w:szCs w:val="18"/>
    </w:rPr>
  </w:style>
  <w:style w:type="character" w:customStyle="1" w:styleId="28">
    <w:name w:val="页脚 Char"/>
    <w:basedOn w:val="19"/>
    <w:link w:val="11"/>
    <w:autoRedefine/>
    <w:qFormat/>
    <w:uiPriority w:val="99"/>
    <w:rPr>
      <w:rFonts w:eastAsia="宋体"/>
      <w:sz w:val="18"/>
      <w:szCs w:val="18"/>
    </w:rPr>
  </w:style>
  <w:style w:type="character" w:customStyle="1" w:styleId="29">
    <w:name w:val="页眉 Char"/>
    <w:basedOn w:val="19"/>
    <w:link w:val="12"/>
    <w:autoRedefine/>
    <w:qFormat/>
    <w:uiPriority w:val="99"/>
    <w:rPr>
      <w:rFonts w:eastAsia="宋体"/>
      <w:sz w:val="18"/>
      <w:szCs w:val="18"/>
    </w:rPr>
  </w:style>
  <w:style w:type="character" w:customStyle="1" w:styleId="30">
    <w:name w:val="正文文本 2 Char"/>
    <w:basedOn w:val="19"/>
    <w:link w:val="15"/>
    <w:autoRedefine/>
    <w:qFormat/>
    <w:uiPriority w:val="0"/>
    <w:rPr>
      <w:rFonts w:eastAsia="宋体"/>
      <w:sz w:val="24"/>
    </w:rPr>
  </w:style>
  <w:style w:type="character" w:customStyle="1" w:styleId="31">
    <w:name w:val="批注主题 Char"/>
    <w:basedOn w:val="25"/>
    <w:link w:val="17"/>
    <w:autoRedefine/>
    <w:qFormat/>
    <w:uiPriority w:val="99"/>
    <w:rPr>
      <w:rFonts w:eastAsia="宋体"/>
      <w:b/>
      <w:bCs/>
      <w:sz w:val="24"/>
    </w:rPr>
  </w:style>
  <w:style w:type="paragraph" w:customStyle="1" w:styleId="32">
    <w:name w:val="列出段落1"/>
    <w:basedOn w:val="1"/>
    <w:autoRedefine/>
    <w:qFormat/>
    <w:uiPriority w:val="0"/>
    <w:pPr>
      <w:ind w:firstLine="420" w:firstLineChars="200"/>
    </w:pPr>
  </w:style>
  <w:style w:type="paragraph" w:customStyle="1" w:styleId="33">
    <w:name w:val="TOC 标题1"/>
    <w:basedOn w:val="2"/>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34">
    <w:name w:val="表格文字"/>
    <w:basedOn w:val="1"/>
    <w:autoRedefine/>
    <w:qFormat/>
    <w:uiPriority w:val="0"/>
    <w:pPr>
      <w:spacing w:line="240" w:lineRule="auto"/>
    </w:pPr>
    <w:rPr>
      <w:sz w:val="21"/>
    </w:rPr>
  </w:style>
  <w:style w:type="paragraph" w:customStyle="1" w:styleId="35">
    <w:name w:val="WPSOffice手动目录 2"/>
    <w:autoRedefine/>
    <w:qFormat/>
    <w:uiPriority w:val="0"/>
    <w:pPr>
      <w:ind w:left="200" w:leftChars="200"/>
    </w:pPr>
    <w:rPr>
      <w:rFonts w:ascii="Times New Roman" w:hAnsi="Times New Roman" w:eastAsia="宋体" w:cs="Times New Roman"/>
      <w:kern w:val="0"/>
      <w:sz w:val="20"/>
      <w:szCs w:val="20"/>
      <w:lang w:val="en-US" w:eastAsia="zh-CN" w:bidi="ar-SA"/>
    </w:rPr>
  </w:style>
  <w:style w:type="paragraph" w:customStyle="1" w:styleId="36">
    <w:name w:val="WPSOffice手动目录 1"/>
    <w:autoRedefine/>
    <w:qFormat/>
    <w:uiPriority w:val="0"/>
    <w:rPr>
      <w:rFonts w:ascii="Times New Roman" w:hAnsi="Times New Roman" w:eastAsia="宋体" w:cs="Times New Roman"/>
      <w:kern w:val="0"/>
      <w:sz w:val="20"/>
      <w:szCs w:val="20"/>
      <w:lang w:val="en-US" w:eastAsia="zh-CN" w:bidi="ar-SA"/>
    </w:rPr>
  </w:style>
  <w:style w:type="paragraph" w:customStyle="1" w:styleId="37">
    <w:name w:val="WPSOffice手动目录 3"/>
    <w:autoRedefine/>
    <w:qFormat/>
    <w:uiPriority w:val="0"/>
    <w:pPr>
      <w:ind w:left="400" w:leftChars="400"/>
    </w:pPr>
    <w:rPr>
      <w:rFonts w:ascii="Times New Roman" w:hAnsi="Times New Roman" w:eastAsia="宋体" w:cs="Times New Roman"/>
      <w:kern w:val="0"/>
      <w:sz w:val="20"/>
      <w:szCs w:val="20"/>
      <w:lang w:val="en-US" w:eastAsia="zh-CN" w:bidi="ar-SA"/>
    </w:rPr>
  </w:style>
  <w:style w:type="paragraph" w:customStyle="1" w:styleId="38">
    <w:name w:val="列表段落1"/>
    <w:basedOn w:val="1"/>
    <w:autoRedefine/>
    <w:qFormat/>
    <w:uiPriority w:val="34"/>
    <w:pPr>
      <w:ind w:firstLine="420" w:firstLineChars="200"/>
    </w:pPr>
  </w:style>
  <w:style w:type="paragraph" w:customStyle="1" w:styleId="39">
    <w:name w:val="通用标题4"/>
    <w:next w:val="1"/>
    <w:autoRedefine/>
    <w:qFormat/>
    <w:uiPriority w:val="0"/>
    <w:pPr>
      <w:tabs>
        <w:tab w:val="left" w:pos="851"/>
      </w:tabs>
      <w:adjustRightInd w:val="0"/>
      <w:snapToGrid w:val="0"/>
      <w:spacing w:afterLines="50" w:line="360" w:lineRule="auto"/>
      <w:ind w:left="2126"/>
      <w:jc w:val="both"/>
      <w:outlineLvl w:val="3"/>
    </w:pPr>
    <w:rPr>
      <w:rFonts w:ascii="宋体" w:hAnsi="宋体" w:eastAsia="宋体" w:cs="Times New Roman"/>
      <w:kern w:val="2"/>
      <w:sz w:val="24"/>
      <w:szCs w:val="21"/>
      <w:lang w:val="en-US" w:eastAsia="zh-CN" w:bidi="ar-SA"/>
    </w:rPr>
  </w:style>
  <w:style w:type="character" w:customStyle="1" w:styleId="40">
    <w:name w:val="font01"/>
    <w:basedOn w:val="19"/>
    <w:autoRedefine/>
    <w:qFormat/>
    <w:uiPriority w:val="0"/>
    <w:rPr>
      <w:rFonts w:hint="eastAsia" w:ascii="宋体" w:hAnsi="宋体" w:eastAsia="宋体" w:cs="宋体"/>
      <w:color w:val="000000"/>
      <w:sz w:val="24"/>
      <w:szCs w:val="24"/>
      <w:u w:val="none"/>
    </w:rPr>
  </w:style>
  <w:style w:type="character" w:customStyle="1" w:styleId="41">
    <w:name w:val="font11"/>
    <w:basedOn w:val="19"/>
    <w:autoRedefine/>
    <w:qFormat/>
    <w:uiPriority w:val="0"/>
    <w:rPr>
      <w:rFonts w:hint="eastAsia" w:ascii="宋体" w:hAnsi="宋体" w:eastAsia="宋体" w:cs="宋体"/>
      <w:b/>
      <w:bCs/>
      <w:color w:val="000000"/>
      <w:sz w:val="36"/>
      <w:szCs w:val="36"/>
      <w:u w:val="none"/>
    </w:rPr>
  </w:style>
  <w:style w:type="character" w:customStyle="1" w:styleId="42">
    <w:name w:val="font21"/>
    <w:basedOn w:val="19"/>
    <w:autoRedefine/>
    <w:qFormat/>
    <w:uiPriority w:val="0"/>
    <w:rPr>
      <w:rFonts w:hint="eastAsia" w:ascii="宋体" w:hAnsi="宋体" w:eastAsia="宋体" w:cs="宋体"/>
      <w:color w:val="000000"/>
      <w:sz w:val="32"/>
      <w:szCs w:val="32"/>
      <w:u w:val="none"/>
    </w:rPr>
  </w:style>
  <w:style w:type="character" w:customStyle="1" w:styleId="43">
    <w:name w:val="font31"/>
    <w:basedOn w:val="19"/>
    <w:autoRedefine/>
    <w:qFormat/>
    <w:uiPriority w:val="0"/>
    <w:rPr>
      <w:rFonts w:hint="eastAsia" w:ascii="等线" w:hAnsi="等线" w:eastAsia="等线" w:cs="等线"/>
      <w:color w:val="000000"/>
      <w:sz w:val="24"/>
      <w:szCs w:val="24"/>
      <w:u w:val="none"/>
    </w:rPr>
  </w:style>
  <w:style w:type="character" w:customStyle="1" w:styleId="44">
    <w:name w:val="font41"/>
    <w:basedOn w:val="19"/>
    <w:autoRedefine/>
    <w:qFormat/>
    <w:uiPriority w:val="0"/>
    <w:rPr>
      <w:rFonts w:hint="eastAsia" w:ascii="宋体" w:hAnsi="宋体" w:eastAsia="宋体" w:cs="宋体"/>
      <w:color w:val="FF0000"/>
      <w:sz w:val="24"/>
      <w:szCs w:val="24"/>
      <w:u w:val="none"/>
    </w:rPr>
  </w:style>
  <w:style w:type="character" w:customStyle="1" w:styleId="45">
    <w:name w:val="font51"/>
    <w:basedOn w:val="19"/>
    <w:autoRedefine/>
    <w:qFormat/>
    <w:uiPriority w:val="0"/>
    <w:rPr>
      <w:rFonts w:hint="eastAsia" w:ascii="等线" w:hAnsi="等线" w:eastAsia="等线" w:cs="等线"/>
      <w:color w:val="000000"/>
      <w:sz w:val="24"/>
      <w:szCs w:val="24"/>
      <w:u w:val="none"/>
    </w:rPr>
  </w:style>
  <w:style w:type="character" w:customStyle="1" w:styleId="46">
    <w:name w:val="font61"/>
    <w:basedOn w:val="19"/>
    <w:autoRedefine/>
    <w:qFormat/>
    <w:uiPriority w:val="0"/>
    <w:rPr>
      <w:rFonts w:hint="eastAsia" w:ascii="宋体" w:hAnsi="宋体" w:eastAsia="宋体" w:cs="宋体"/>
      <w:color w:val="FF0000"/>
      <w:sz w:val="24"/>
      <w:szCs w:val="24"/>
      <w:u w:val="none"/>
    </w:rPr>
  </w:style>
  <w:style w:type="paragraph" w:customStyle="1" w:styleId="47">
    <w:name w:val="Table Paragraph"/>
    <w:basedOn w:val="1"/>
    <w:autoRedefine/>
    <w:qFormat/>
    <w:uiPriority w:val="1"/>
    <w:pPr>
      <w:autoSpaceDE w:val="0"/>
      <w:autoSpaceDN w:val="0"/>
      <w:jc w:val="left"/>
    </w:pPr>
    <w:rPr>
      <w:rFonts w:ascii="宋体" w:hAnsi="宋体" w:cs="宋体"/>
      <w:kern w:val="0"/>
      <w:sz w:val="22"/>
      <w:lang w:eastAsia="en-US"/>
    </w:rPr>
  </w:style>
  <w:style w:type="paragraph" w:customStyle="1" w:styleId="48">
    <w:name w:val="Body Text Indent 5"/>
    <w:basedOn w:val="7"/>
    <w:autoRedefine/>
    <w:qFormat/>
    <w:uiPriority w:val="99"/>
    <w:pPr>
      <w:widowControl/>
      <w:spacing w:before="240" w:after="0"/>
      <w:ind w:left="720"/>
      <w:jc w:val="left"/>
    </w:pPr>
    <w:rPr>
      <w:rFonts w:ascii="宋体" w:eastAsia="Times New Roman"/>
      <w:b/>
      <w:bCs/>
      <w:kern w:val="0"/>
      <w:lang w:eastAsia="en-US"/>
    </w:rPr>
  </w:style>
  <w:style w:type="paragraph" w:customStyle="1" w:styleId="49">
    <w:name w:val="Double Para"/>
    <w:basedOn w:val="1"/>
    <w:autoRedefine/>
    <w:qFormat/>
    <w:uiPriority w:val="0"/>
    <w:pPr>
      <w:widowControl/>
      <w:spacing w:line="480" w:lineRule="auto"/>
      <w:jc w:val="left"/>
    </w:pPr>
    <w:rPr>
      <w:kern w:val="0"/>
      <w:lang w:bidi="he-IL"/>
    </w:rPr>
  </w:style>
  <w:style w:type="paragraph" w:styleId="50">
    <w:name w:val="List Paragraph"/>
    <w:basedOn w:val="1"/>
    <w:next w:val="5"/>
    <w:autoRedefine/>
    <w:qFormat/>
    <w:uiPriority w:val="34"/>
    <w:pPr>
      <w:spacing w:line="240" w:lineRule="auto"/>
      <w:ind w:firstLine="420" w:firstLineChars="200"/>
    </w:pPr>
    <w:rPr>
      <w:rFonts w:hint="eastAsia" w:ascii="Times New Roman" w:hAnsi="Times New Roman" w:cs="Times New Roman"/>
      <w:sz w:val="21"/>
      <w:szCs w:val="20"/>
    </w:rPr>
  </w:style>
  <w:style w:type="character" w:customStyle="1" w:styleId="51">
    <w:name w:val="标题 3 Char"/>
    <w:basedOn w:val="19"/>
    <w:link w:val="4"/>
    <w:autoRedefine/>
    <w:qFormat/>
    <w:uiPriority w:val="9"/>
    <w:rPr>
      <w:rFonts w:eastAsia="宋体"/>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1050</Words>
  <Characters>5985</Characters>
  <Lines>1</Lines>
  <Paragraphs>1</Paragraphs>
  <TotalTime>145</TotalTime>
  <ScaleCrop>false</ScaleCrop>
  <LinksUpToDate>false</LinksUpToDate>
  <CharactersWithSpaces>7021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2024-02-03T05:32:00Z</dcterms:created>
  <dc:creator>李广良</dc:creator>
  <cp:lastModifiedBy>Liu.Z</cp:lastModifiedBy>
  <dcterms:modified xsi:type="dcterms:W3CDTF">2024-03-11T07:26:07Z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54216C9A40FC4080A24C2829029BBD74_12</vt:lpwstr>
  </property>
</Properties>
</file>