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995FF">
      <w:pPr>
        <w:pStyle w:val="4"/>
        <w:keepNext w:val="0"/>
        <w:keepLines w:val="0"/>
        <w:pageBreakBefore w:val="0"/>
        <w:widowControl/>
        <w:kinsoku/>
        <w:wordWrap/>
        <w:overflowPunct/>
        <w:topLinePunct w:val="0"/>
        <w:bidi w:val="0"/>
        <w:snapToGrid/>
        <w:spacing w:before="120" w:after="0" w:line="440" w:lineRule="exact"/>
        <w:ind w:left="147" w:right="147"/>
        <w:jc w:val="center"/>
        <w:rPr>
          <w:rFonts w:hint="eastAsia" w:ascii="宋体" w:hAnsi="宋体" w:cs="宋体"/>
          <w:bCs/>
          <w:color w:val="auto"/>
          <w:kern w:val="2"/>
          <w:sz w:val="36"/>
          <w:szCs w:val="36"/>
          <w:lang w:val="en-US" w:eastAsia="zh-CN"/>
        </w:rPr>
      </w:pPr>
      <w:r>
        <w:rPr>
          <w:rFonts w:hint="eastAsia" w:ascii="宋体" w:hAnsi="宋体" w:cs="宋体"/>
          <w:bCs/>
          <w:color w:val="auto"/>
          <w:kern w:val="2"/>
          <w:sz w:val="36"/>
          <w:szCs w:val="36"/>
          <w:lang w:val="en-US" w:eastAsia="zh-CN"/>
        </w:rPr>
        <w:t>福海创石油化工有限公司原料适应性技改公用工程及辅助设施（中心控制室）施工总承包项目</w:t>
      </w:r>
    </w:p>
    <w:p w14:paraId="3C8C8424">
      <w:pPr>
        <w:pStyle w:val="4"/>
        <w:keepNext w:val="0"/>
        <w:keepLines w:val="0"/>
        <w:pageBreakBefore w:val="0"/>
        <w:widowControl/>
        <w:kinsoku/>
        <w:wordWrap/>
        <w:overflowPunct/>
        <w:topLinePunct w:val="0"/>
        <w:bidi w:val="0"/>
        <w:snapToGrid/>
        <w:spacing w:before="120" w:after="0" w:line="440" w:lineRule="exact"/>
        <w:ind w:left="147" w:right="147"/>
        <w:jc w:val="center"/>
        <w:rPr>
          <w:rFonts w:hint="eastAsia" w:ascii="宋体" w:hAnsi="宋体" w:eastAsia="宋体" w:cs="宋体"/>
          <w:bCs/>
          <w:color w:val="auto"/>
          <w:kern w:val="2"/>
          <w:sz w:val="36"/>
          <w:szCs w:val="36"/>
        </w:rPr>
      </w:pPr>
      <w:r>
        <w:rPr>
          <w:rFonts w:hint="eastAsia" w:ascii="宋体" w:hAnsi="宋体" w:cs="宋体"/>
          <w:bCs/>
          <w:color w:val="auto"/>
          <w:kern w:val="2"/>
          <w:sz w:val="36"/>
          <w:szCs w:val="36"/>
          <w:lang w:val="en-US" w:eastAsia="zh-CN"/>
        </w:rPr>
        <w:t>通风、空调及防排烟系统</w:t>
      </w:r>
      <w:r>
        <w:rPr>
          <w:rFonts w:hint="eastAsia" w:ascii="宋体" w:hAnsi="宋体" w:eastAsia="宋体" w:cs="宋体"/>
          <w:bCs/>
          <w:color w:val="auto"/>
          <w:kern w:val="2"/>
          <w:sz w:val="36"/>
          <w:szCs w:val="36"/>
        </w:rPr>
        <w:t>采购招标文件</w:t>
      </w:r>
    </w:p>
    <w:p w14:paraId="3B21FFB9">
      <w:pPr>
        <w:keepNext w:val="0"/>
        <w:keepLines w:val="0"/>
        <w:pageBreakBefore w:val="0"/>
        <w:kinsoku/>
        <w:wordWrap/>
        <w:overflowPunct/>
        <w:topLinePunct w:val="0"/>
        <w:bidi w:val="0"/>
        <w:snapToGrid/>
        <w:spacing w:line="440" w:lineRule="exact"/>
        <w:rPr>
          <w:rFonts w:hint="eastAsia" w:ascii="宋体" w:hAnsi="宋体" w:eastAsia="宋体" w:cs="宋体"/>
          <w:b/>
          <w:sz w:val="36"/>
          <w:szCs w:val="36"/>
        </w:rPr>
      </w:pPr>
    </w:p>
    <w:p w14:paraId="15275179">
      <w:pPr>
        <w:keepNext w:val="0"/>
        <w:keepLines w:val="0"/>
        <w:pageBreakBefore w:val="0"/>
        <w:kinsoku/>
        <w:wordWrap/>
        <w:overflowPunct/>
        <w:topLinePunct w:val="0"/>
        <w:bidi w:val="0"/>
        <w:snapToGrid/>
        <w:spacing w:line="440" w:lineRule="exact"/>
        <w:rPr>
          <w:rFonts w:hint="eastAsia" w:ascii="宋体" w:hAnsi="宋体" w:eastAsia="宋体" w:cs="宋体"/>
          <w:sz w:val="24"/>
          <w:szCs w:val="24"/>
          <w:u w:val="single"/>
        </w:rPr>
      </w:pPr>
      <w:r>
        <w:rPr>
          <w:rFonts w:hint="eastAsia" w:ascii="宋体" w:hAnsi="宋体" w:eastAsia="宋体" w:cs="宋体"/>
          <w:b/>
          <w:sz w:val="24"/>
          <w:szCs w:val="24"/>
        </w:rPr>
        <w:t xml:space="preserve">各供应商：     </w:t>
      </w:r>
    </w:p>
    <w:p w14:paraId="3D36B902">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福海创石油化工有限公司原料适应性技改公用工程及辅助设施（中心控制室）施工总承包</w:t>
      </w:r>
      <w:r>
        <w:rPr>
          <w:rFonts w:hint="eastAsia" w:ascii="宋体" w:hAnsi="宋体" w:cs="宋体"/>
          <w:sz w:val="24"/>
          <w:szCs w:val="24"/>
          <w:lang w:val="en-US" w:eastAsia="zh-CN"/>
        </w:rPr>
        <w:t>工程</w:t>
      </w:r>
      <w:r>
        <w:rPr>
          <w:rFonts w:hint="eastAsia" w:ascii="宋体" w:hAnsi="宋体" w:eastAsia="宋体" w:cs="宋体"/>
          <w:sz w:val="24"/>
          <w:szCs w:val="24"/>
        </w:rPr>
        <w:t>已由福建省工业设备安装有限公司承建。项目已具备招标条件，根据我司物资采购招标小组研究决定，现对该项目需要的</w:t>
      </w:r>
      <w:r>
        <w:rPr>
          <w:rFonts w:hint="eastAsia" w:ascii="宋体" w:hAnsi="宋体" w:eastAsia="宋体" w:cs="宋体"/>
          <w:sz w:val="24"/>
          <w:szCs w:val="24"/>
          <w:lang w:val="en-US" w:eastAsia="zh-CN"/>
        </w:rPr>
        <w:t>通风、空调及防排烟系统</w:t>
      </w:r>
      <w:r>
        <w:rPr>
          <w:rFonts w:hint="eastAsia" w:ascii="宋体" w:hAnsi="宋体" w:eastAsia="宋体" w:cs="宋体"/>
          <w:sz w:val="24"/>
          <w:szCs w:val="24"/>
        </w:rPr>
        <w:t>进行公开招标采购。</w:t>
      </w:r>
    </w:p>
    <w:p w14:paraId="7CB745F0">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一、项目概况</w:t>
      </w:r>
    </w:p>
    <w:p w14:paraId="7C62AAD5">
      <w:pPr>
        <w:keepNext w:val="0"/>
        <w:keepLines w:val="0"/>
        <w:pageBreakBefore w:val="0"/>
        <w:kinsoku/>
        <w:wordWrap/>
        <w:overflowPunct/>
        <w:topLinePunct w:val="0"/>
        <w:autoSpaceDE/>
        <w:autoSpaceDN/>
        <w:bidi w:val="0"/>
        <w:adjustRightInd/>
        <w:snapToGrid/>
        <w:spacing w:line="440" w:lineRule="exact"/>
        <w:ind w:left="2159" w:leftChars="228" w:hanging="1680" w:hangingChars="700"/>
        <w:rPr>
          <w:rFonts w:hint="default" w:ascii="宋体" w:hAnsi="宋体" w:eastAsia="宋体" w:cs="宋体"/>
          <w:sz w:val="24"/>
          <w:szCs w:val="24"/>
          <w:lang w:val="en-US"/>
        </w:rPr>
      </w:pPr>
      <w:r>
        <w:rPr>
          <w:rFonts w:hint="eastAsia" w:ascii="宋体" w:hAnsi="宋体" w:eastAsia="宋体" w:cs="宋体"/>
          <w:sz w:val="24"/>
          <w:szCs w:val="24"/>
        </w:rPr>
        <w:t>1.  工程名称：</w:t>
      </w:r>
      <w:r>
        <w:rPr>
          <w:rFonts w:hint="eastAsia" w:ascii="宋体" w:hAnsi="宋体" w:eastAsia="宋体" w:cs="宋体"/>
          <w:sz w:val="24"/>
          <w:szCs w:val="24"/>
          <w:u w:val="single"/>
          <w:lang w:val="en-US" w:eastAsia="zh-CN"/>
        </w:rPr>
        <w:t>福海创石油化工有限公司原料适应性技改公用工程及辅助设施（中心控制室）施工总承包</w:t>
      </w:r>
      <w:r>
        <w:rPr>
          <w:rFonts w:hint="eastAsia" w:ascii="宋体" w:hAnsi="宋体" w:cs="宋体"/>
          <w:sz w:val="24"/>
          <w:szCs w:val="24"/>
          <w:u w:val="single"/>
          <w:lang w:val="en-US" w:eastAsia="zh-CN"/>
        </w:rPr>
        <w:t>工程</w:t>
      </w:r>
    </w:p>
    <w:p w14:paraId="2621A66C">
      <w:pPr>
        <w:keepNext w:val="0"/>
        <w:keepLines w:val="0"/>
        <w:pageBreakBefore w:val="0"/>
        <w:kinsoku/>
        <w:wordWrap/>
        <w:overflowPunct/>
        <w:topLinePunct w:val="0"/>
        <w:autoSpaceDE/>
        <w:autoSpaceDN/>
        <w:bidi w:val="0"/>
        <w:adjustRightInd/>
        <w:snapToGrid/>
        <w:spacing w:line="44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  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人：</w:t>
      </w:r>
      <w:r>
        <w:rPr>
          <w:rFonts w:hint="eastAsia" w:ascii="宋体" w:hAnsi="宋体" w:eastAsia="宋体" w:cs="宋体"/>
          <w:sz w:val="24"/>
          <w:szCs w:val="24"/>
          <w:u w:val="single"/>
        </w:rPr>
        <w:t>福建省工业设备安装有限公司</w:t>
      </w:r>
    </w:p>
    <w:p w14:paraId="5EECC5A1">
      <w:pPr>
        <w:keepNext w:val="0"/>
        <w:keepLines w:val="0"/>
        <w:pageBreakBefore w:val="0"/>
        <w:kinsoku/>
        <w:wordWrap/>
        <w:overflowPunct/>
        <w:topLinePunct w:val="0"/>
        <w:autoSpaceDE/>
        <w:autoSpaceDN/>
        <w:bidi w:val="0"/>
        <w:adjustRightInd/>
        <w:snapToGrid/>
        <w:spacing w:line="44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3.  建设地点：</w:t>
      </w:r>
      <w:r>
        <w:rPr>
          <w:rFonts w:hint="eastAsia" w:ascii="宋体" w:hAnsi="宋体" w:cs="Arial"/>
          <w:color w:val="auto"/>
          <w:sz w:val="24"/>
          <w:szCs w:val="24"/>
          <w:u w:val="single"/>
        </w:rPr>
        <w:t>福建省漳州市古雷石化基地</w:t>
      </w:r>
    </w:p>
    <w:p w14:paraId="24ADB9D8">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二、招标范围和内容</w:t>
      </w:r>
    </w:p>
    <w:tbl>
      <w:tblPr>
        <w:tblStyle w:val="13"/>
        <w:tblpPr w:leftFromText="180" w:rightFromText="180" w:vertAnchor="text" w:horzAnchor="page" w:tblpX="1268" w:tblpY="500"/>
        <w:tblOverlap w:val="never"/>
        <w:tblW w:w="103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0"/>
        <w:gridCol w:w="1392"/>
        <w:gridCol w:w="3828"/>
        <w:gridCol w:w="713"/>
        <w:gridCol w:w="895"/>
        <w:gridCol w:w="776"/>
        <w:gridCol w:w="960"/>
        <w:gridCol w:w="960"/>
      </w:tblGrid>
      <w:tr w14:paraId="10EF7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trPr>
        <w:tc>
          <w:tcPr>
            <w:tcW w:w="820" w:type="dxa"/>
            <w:tcBorders>
              <w:top w:val="single" w:color="000000" w:sz="4" w:space="0"/>
              <w:left w:val="single" w:color="000000" w:sz="4" w:space="0"/>
              <w:right w:val="single" w:color="000000" w:sz="4" w:space="0"/>
            </w:tcBorders>
            <w:shd w:val="clear" w:color="auto" w:fill="auto"/>
            <w:vAlign w:val="center"/>
          </w:tcPr>
          <w:p w14:paraId="1BB002F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序号</w:t>
            </w:r>
          </w:p>
        </w:tc>
        <w:tc>
          <w:tcPr>
            <w:tcW w:w="1392" w:type="dxa"/>
            <w:tcBorders>
              <w:top w:val="single" w:color="000000" w:sz="4" w:space="0"/>
              <w:left w:val="single" w:color="000000" w:sz="4" w:space="0"/>
              <w:right w:val="single" w:color="000000" w:sz="4" w:space="0"/>
            </w:tcBorders>
            <w:shd w:val="clear" w:color="auto" w:fill="auto"/>
            <w:vAlign w:val="center"/>
          </w:tcPr>
          <w:p w14:paraId="6B7159E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物料描述</w:t>
            </w:r>
          </w:p>
        </w:tc>
        <w:tc>
          <w:tcPr>
            <w:tcW w:w="3828" w:type="dxa"/>
            <w:tcBorders>
              <w:top w:val="single" w:color="000000" w:sz="4" w:space="0"/>
              <w:left w:val="single" w:color="000000" w:sz="4" w:space="0"/>
              <w:right w:val="single" w:color="000000" w:sz="4" w:space="0"/>
            </w:tcBorders>
            <w:shd w:val="clear" w:color="auto" w:fill="auto"/>
            <w:vAlign w:val="center"/>
          </w:tcPr>
          <w:p w14:paraId="77496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项目特征</w:t>
            </w:r>
          </w:p>
        </w:tc>
        <w:tc>
          <w:tcPr>
            <w:tcW w:w="713" w:type="dxa"/>
            <w:tcBorders>
              <w:top w:val="single" w:color="000000" w:sz="4" w:space="0"/>
              <w:left w:val="single" w:color="000000" w:sz="4" w:space="0"/>
              <w:right w:val="single" w:color="000000" w:sz="4" w:space="0"/>
            </w:tcBorders>
            <w:shd w:val="clear" w:color="auto" w:fill="auto"/>
            <w:vAlign w:val="center"/>
          </w:tcPr>
          <w:p w14:paraId="292C7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单位</w:t>
            </w:r>
          </w:p>
        </w:tc>
        <w:tc>
          <w:tcPr>
            <w:tcW w:w="895" w:type="dxa"/>
            <w:tcBorders>
              <w:top w:val="single" w:color="000000" w:sz="4" w:space="0"/>
              <w:left w:val="single" w:color="000000" w:sz="4" w:space="0"/>
              <w:right w:val="single" w:color="000000" w:sz="4" w:space="0"/>
            </w:tcBorders>
            <w:shd w:val="clear" w:color="auto" w:fill="auto"/>
            <w:vAlign w:val="center"/>
          </w:tcPr>
          <w:p w14:paraId="68EE899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4"/>
                <w:szCs w:val="24"/>
                <w:u w:val="none"/>
                <w:lang w:val="en-US" w:eastAsia="zh-CN" w:bidi="ar"/>
              </w:rPr>
              <w:t>数量</w:t>
            </w:r>
            <w:r>
              <w:rPr>
                <w:rFonts w:hint="eastAsia" w:ascii="宋体" w:hAnsi="宋体" w:cs="宋体"/>
                <w:i w:val="0"/>
                <w:iCs w:val="0"/>
                <w:color w:val="000000"/>
                <w:kern w:val="0"/>
                <w:sz w:val="24"/>
                <w:szCs w:val="24"/>
                <w:u w:val="none"/>
                <w:lang w:val="en-US" w:eastAsia="zh-CN" w:bidi="ar"/>
              </w:rPr>
              <w:t>（暂估）</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95EF">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含税单价</w:t>
            </w:r>
          </w:p>
        </w:tc>
        <w:tc>
          <w:tcPr>
            <w:tcW w:w="960" w:type="dxa"/>
            <w:tcBorders>
              <w:top w:val="single" w:color="000000" w:sz="4" w:space="0"/>
              <w:left w:val="single" w:color="000000" w:sz="4" w:space="0"/>
              <w:right w:val="single" w:color="000000" w:sz="4" w:space="0"/>
            </w:tcBorders>
            <w:shd w:val="clear" w:color="auto" w:fill="auto"/>
            <w:noWrap/>
            <w:vAlign w:val="center"/>
          </w:tcPr>
          <w:p w14:paraId="3E93D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含税合价</w:t>
            </w:r>
            <w:r>
              <w:rPr>
                <w:rFonts w:hint="eastAsia" w:ascii="宋体" w:hAnsi="宋体" w:cs="宋体"/>
                <w:i w:val="0"/>
                <w:iCs w:val="0"/>
                <w:color w:val="000000"/>
                <w:kern w:val="0"/>
                <w:sz w:val="24"/>
                <w:szCs w:val="24"/>
                <w:u w:val="none"/>
                <w:lang w:val="en-US" w:eastAsia="zh-CN" w:bidi="ar"/>
              </w:rPr>
              <w:t>（13%）</w:t>
            </w:r>
          </w:p>
        </w:tc>
        <w:tc>
          <w:tcPr>
            <w:tcW w:w="960" w:type="dxa"/>
            <w:tcBorders>
              <w:top w:val="single" w:color="000000" w:sz="4" w:space="0"/>
              <w:left w:val="single" w:color="000000" w:sz="4" w:space="0"/>
              <w:right w:val="single" w:color="000000" w:sz="4" w:space="0"/>
            </w:tcBorders>
            <w:shd w:val="clear" w:color="auto" w:fill="auto"/>
            <w:noWrap/>
            <w:vAlign w:val="center"/>
          </w:tcPr>
          <w:p w14:paraId="6524E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备注</w:t>
            </w:r>
            <w:r>
              <w:rPr>
                <w:rFonts w:hint="eastAsia" w:ascii="宋体" w:hAnsi="宋体" w:cs="宋体"/>
                <w:i w:val="0"/>
                <w:iCs w:val="0"/>
                <w:color w:val="000000"/>
                <w:kern w:val="0"/>
                <w:sz w:val="21"/>
                <w:szCs w:val="21"/>
                <w:u w:val="none"/>
                <w:lang w:val="en-US" w:eastAsia="zh-CN" w:bidi="ar"/>
              </w:rPr>
              <w:t>（品牌）</w:t>
            </w:r>
          </w:p>
        </w:tc>
      </w:tr>
      <w:tr w14:paraId="7B44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2" w:hRule="atLeast"/>
        </w:trPr>
        <w:tc>
          <w:tcPr>
            <w:tcW w:w="820" w:type="dxa"/>
            <w:tcBorders>
              <w:top w:val="single" w:color="000000" w:sz="4" w:space="0"/>
              <w:left w:val="single" w:color="000000" w:sz="4" w:space="0"/>
              <w:right w:val="single" w:color="000000" w:sz="4" w:space="0"/>
            </w:tcBorders>
            <w:shd w:val="clear" w:color="auto" w:fill="auto"/>
            <w:vAlign w:val="center"/>
          </w:tcPr>
          <w:p w14:paraId="3F234BE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w:t>
            </w:r>
          </w:p>
        </w:tc>
        <w:tc>
          <w:tcPr>
            <w:tcW w:w="9524" w:type="dxa"/>
            <w:gridSpan w:val="7"/>
            <w:tcBorders>
              <w:top w:val="single" w:color="000000" w:sz="4" w:space="0"/>
              <w:left w:val="single" w:color="000000" w:sz="4" w:space="0"/>
              <w:right w:val="single" w:color="000000" w:sz="4" w:space="0"/>
            </w:tcBorders>
            <w:shd w:val="clear" w:color="auto" w:fill="auto"/>
            <w:vAlign w:val="center"/>
          </w:tcPr>
          <w:p w14:paraId="68306A9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空调通风部分</w:t>
            </w:r>
          </w:p>
        </w:tc>
      </w:tr>
      <w:tr w14:paraId="460F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5309">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E32B">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卧式双冷源恒温恒湿空调机组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49D9D">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150kw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2.电加热量 42kw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3.电极加湿器 21kg/h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4.风量 22200m^3/h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5.机外余压 450pa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6.温度控制范围：  冬季20±2，夏季26±2℃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7.湿度控制范围：50％±10％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8.电源 380v 50hz三相五线制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9.整机配电功率 140kw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10.室内机形式：卧式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12.冷媒一：R410A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13.冷媒二：冷冻水（7/12℃）</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1C34C">
            <w:pPr>
              <w:keepNext w:val="0"/>
              <w:keepLines w:val="0"/>
              <w:widowControl/>
              <w:suppressLineNumbers w:val="0"/>
              <w:jc w:val="center"/>
              <w:textAlignment w:val="center"/>
              <w:rPr>
                <w:rFonts w:hint="default"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C439">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A44F9">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3334">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39C6C">
            <w:pPr>
              <w:rPr>
                <w:rFonts w:hint="default" w:ascii="宋体" w:hAnsi="宋体" w:eastAsia="宋体" w:cs="宋体"/>
                <w:i w:val="0"/>
                <w:iCs w:val="0"/>
                <w:color w:val="000000"/>
                <w:sz w:val="22"/>
                <w:szCs w:val="22"/>
                <w:highlight w:val="yellow"/>
                <w:u w:val="none"/>
                <w:lang w:val="en-US" w:eastAsia="zh-CN"/>
              </w:rPr>
            </w:pPr>
          </w:p>
        </w:tc>
      </w:tr>
      <w:tr w14:paraId="3A8C9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8"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2631">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903C">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卧式双冷源恒温恒湿空调机组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9D6">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188kw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2.电加热量 45kw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3.电极加湿器 15kg/h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4.风量 40500m^3/h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5.机外余压 800pa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6.温度控制范围：  冬季20±2，夏季26±2℃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7.湿度控制范围 50％±10％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8.电源 380v 50hz三相五线制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9.整机配电功率 180kw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10.室内机形式：卧式，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12.冷媒一：R410A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13.冷媒二：冷冻水（7/12℃）</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7389">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1D799">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49B18">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A2A50">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BC2FC">
            <w:pPr>
              <w:rPr>
                <w:rFonts w:hint="default" w:ascii="宋体" w:hAnsi="宋体" w:eastAsia="宋体" w:cs="宋体"/>
                <w:i w:val="0"/>
                <w:iCs w:val="0"/>
                <w:color w:val="000000"/>
                <w:sz w:val="22"/>
                <w:szCs w:val="22"/>
                <w:highlight w:val="yellow"/>
                <w:u w:val="none"/>
                <w:lang w:val="en-US" w:eastAsia="zh-CN"/>
              </w:rPr>
            </w:pPr>
          </w:p>
        </w:tc>
      </w:tr>
      <w:tr w14:paraId="70753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A6F0">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3A4C0">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卧式新风机组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67CC">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183kw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2.热泵制热量 74kw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3.风量 15675m^3/h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4.机外余压 600pa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6.整机配电功率 110kw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7.机组形式：卧式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9.冷媒：R410A</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4921">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25EA">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2CFBA">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B3FB0">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EF9C">
            <w:pPr>
              <w:rPr>
                <w:rFonts w:hint="default" w:ascii="宋体" w:hAnsi="宋体" w:eastAsia="宋体" w:cs="宋体"/>
                <w:i w:val="0"/>
                <w:iCs w:val="0"/>
                <w:color w:val="000000"/>
                <w:sz w:val="22"/>
                <w:szCs w:val="22"/>
                <w:highlight w:val="yellow"/>
                <w:u w:val="none"/>
                <w:lang w:val="en-US" w:eastAsia="zh-CN"/>
              </w:rPr>
            </w:pPr>
          </w:p>
        </w:tc>
      </w:tr>
      <w:tr w14:paraId="618C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2"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9B84">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F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卧式化学过滤机组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20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1.风量 6000m^3/h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2.机外余压 350pa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4.整机配电功率 5kw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5.进出风形式：上进风上出风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1127">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C595">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D9A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C0E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807FC">
            <w:pPr>
              <w:rPr>
                <w:rFonts w:hint="default" w:ascii="宋体" w:hAnsi="宋体" w:eastAsia="宋体" w:cs="宋体"/>
                <w:i w:val="0"/>
                <w:iCs w:val="0"/>
                <w:color w:val="000000"/>
                <w:sz w:val="22"/>
                <w:szCs w:val="22"/>
                <w:u w:val="none"/>
                <w:lang w:val="en-US" w:eastAsia="zh-CN"/>
              </w:rPr>
            </w:pPr>
          </w:p>
        </w:tc>
      </w:tr>
      <w:tr w14:paraId="01AD9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F6DB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AC3B">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卧式化学过滤机组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98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1.风量 8160m^3/h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2.机外余压 350pa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4.整机配电功率 7.5kw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5.进出风形式：上进风上出风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C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D38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88F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615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35AFA">
            <w:pPr>
              <w:rPr>
                <w:rFonts w:hint="default" w:ascii="宋体" w:hAnsi="宋体" w:eastAsia="宋体" w:cs="宋体"/>
                <w:i w:val="0"/>
                <w:iCs w:val="0"/>
                <w:color w:val="000000"/>
                <w:sz w:val="22"/>
                <w:szCs w:val="22"/>
                <w:u w:val="none"/>
                <w:lang w:val="en-US" w:eastAsia="zh-CN"/>
              </w:rPr>
            </w:pPr>
          </w:p>
        </w:tc>
      </w:tr>
      <w:tr w14:paraId="5924F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F07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7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柜式单元式空调机组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67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1.制冷量 20kw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2.配电功率 7.3kw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4.冷媒：R410A等环保冷媒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5.运行模式：制冷模式可全年运行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3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FA59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E35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E81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A984">
            <w:pPr>
              <w:rPr>
                <w:rFonts w:hint="default" w:ascii="宋体" w:hAnsi="宋体" w:eastAsia="宋体" w:cs="宋体"/>
                <w:i w:val="0"/>
                <w:iCs w:val="0"/>
                <w:color w:val="000000"/>
                <w:sz w:val="22"/>
                <w:szCs w:val="22"/>
                <w:u w:val="none"/>
                <w:lang w:val="en-US" w:eastAsia="zh-CN"/>
              </w:rPr>
            </w:pPr>
          </w:p>
        </w:tc>
      </w:tr>
      <w:tr w14:paraId="1B704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C986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8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管道式单元式空调机组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3BE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1.制冷量 45kw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2.配电功率 18kw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4.冷媒：R410A等环保冷媒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5.送回风形式：前送风，后回风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6.运行模式：制冷模式可全年运行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F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238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A3D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027B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C541">
            <w:pPr>
              <w:rPr>
                <w:rFonts w:hint="default" w:ascii="宋体" w:hAnsi="宋体" w:eastAsia="宋体" w:cs="宋体"/>
                <w:i w:val="0"/>
                <w:iCs w:val="0"/>
                <w:color w:val="000000"/>
                <w:sz w:val="22"/>
                <w:szCs w:val="22"/>
                <w:u w:val="none"/>
                <w:lang w:val="en-US" w:eastAsia="zh-CN"/>
              </w:rPr>
            </w:pPr>
          </w:p>
        </w:tc>
      </w:tr>
      <w:tr w14:paraId="5B159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D232">
            <w:pPr>
              <w:keepNext w:val="0"/>
              <w:keepLines w:val="0"/>
              <w:widowControl/>
              <w:suppressLineNumbers w:val="0"/>
              <w:jc w:val="center"/>
              <w:textAlignment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D77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风管电加热器</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79E7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1.风量 4500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2.电加热量 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4.所在风管尺寸800x400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5.材质：碳钢</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451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C9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032E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E1A6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A7A31">
            <w:pPr>
              <w:rPr>
                <w:rFonts w:hint="default" w:ascii="宋体" w:hAnsi="宋体" w:eastAsia="宋体" w:cs="宋体"/>
                <w:i w:val="0"/>
                <w:iCs w:val="0"/>
                <w:color w:val="000000"/>
                <w:sz w:val="22"/>
                <w:szCs w:val="22"/>
                <w:u w:val="none"/>
                <w:lang w:val="en-US" w:eastAsia="zh-CN"/>
              </w:rPr>
            </w:pPr>
          </w:p>
        </w:tc>
      </w:tr>
      <w:tr w14:paraId="459C7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7876">
            <w:pPr>
              <w:keepNext w:val="0"/>
              <w:keepLines w:val="0"/>
              <w:widowControl/>
              <w:suppressLineNumbers w:val="0"/>
              <w:jc w:val="center"/>
              <w:textAlignment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07C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防爆型低噪声轴流风机箱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225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1.型号JSF-X-630-Ex</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960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7.防爆等级：dⅡCT4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8.材质：外壳碳钢，叶片铝制，箱体为消音箱体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4D4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471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CF9A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D4B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8FF8">
            <w:pPr>
              <w:rPr>
                <w:rFonts w:hint="default" w:ascii="宋体" w:hAnsi="宋体" w:eastAsia="宋体" w:cs="宋体"/>
                <w:i w:val="0"/>
                <w:iCs w:val="0"/>
                <w:color w:val="000000"/>
                <w:sz w:val="22"/>
                <w:szCs w:val="22"/>
                <w:u w:val="none"/>
                <w:lang w:val="en-US" w:eastAsia="zh-CN"/>
              </w:rPr>
            </w:pPr>
          </w:p>
        </w:tc>
      </w:tr>
      <w:tr w14:paraId="30D99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8DBB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FA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8F9A">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6000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C6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E7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6278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972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2C24">
            <w:pPr>
              <w:rPr>
                <w:rFonts w:hint="default" w:ascii="宋体" w:hAnsi="宋体" w:eastAsia="宋体" w:cs="宋体"/>
                <w:i w:val="0"/>
                <w:iCs w:val="0"/>
                <w:color w:val="000000"/>
                <w:sz w:val="22"/>
                <w:szCs w:val="22"/>
                <w:u w:val="none"/>
                <w:lang w:val="en-US" w:eastAsia="zh-CN"/>
              </w:rPr>
            </w:pPr>
          </w:p>
        </w:tc>
      </w:tr>
      <w:tr w14:paraId="58442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58D3C">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57B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AE54">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3600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960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E0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5A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55C4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D0B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52306">
            <w:pPr>
              <w:rPr>
                <w:rFonts w:hint="default" w:ascii="宋体" w:hAnsi="宋体" w:eastAsia="宋体" w:cs="宋体"/>
                <w:i w:val="0"/>
                <w:iCs w:val="0"/>
                <w:color w:val="000000"/>
                <w:sz w:val="22"/>
                <w:szCs w:val="22"/>
                <w:u w:val="none"/>
                <w:lang w:val="en-US" w:eastAsia="zh-CN"/>
              </w:rPr>
            </w:pPr>
          </w:p>
        </w:tc>
      </w:tr>
      <w:tr w14:paraId="7B6F1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868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51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F581">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1000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0.55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0B7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B2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653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6B6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7BB5">
            <w:pPr>
              <w:rPr>
                <w:rFonts w:hint="default" w:ascii="宋体" w:hAnsi="宋体" w:eastAsia="宋体" w:cs="宋体"/>
                <w:i w:val="0"/>
                <w:iCs w:val="0"/>
                <w:color w:val="000000"/>
                <w:sz w:val="22"/>
                <w:szCs w:val="22"/>
                <w:u w:val="none"/>
                <w:lang w:val="en-US" w:eastAsia="zh-CN"/>
              </w:rPr>
            </w:pPr>
          </w:p>
        </w:tc>
      </w:tr>
      <w:tr w14:paraId="36EF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7E522">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5A7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A0B37">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8400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2.2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AB9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60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1810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63B4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81F72">
            <w:pPr>
              <w:rPr>
                <w:rFonts w:hint="default" w:ascii="宋体" w:hAnsi="宋体" w:eastAsia="宋体" w:cs="宋体"/>
                <w:i w:val="0"/>
                <w:iCs w:val="0"/>
                <w:color w:val="000000"/>
                <w:sz w:val="22"/>
                <w:szCs w:val="22"/>
                <w:u w:val="none"/>
                <w:lang w:val="en-US" w:eastAsia="zh-CN"/>
              </w:rPr>
            </w:pPr>
          </w:p>
        </w:tc>
      </w:tr>
      <w:tr w14:paraId="4F7C7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432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229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C927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600x500mm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6.由化学过滤厂家成套提供</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D6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ED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98ED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CF6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5C37">
            <w:pPr>
              <w:rPr>
                <w:rFonts w:hint="default" w:ascii="宋体" w:hAnsi="宋体" w:eastAsia="宋体" w:cs="宋体"/>
                <w:i w:val="0"/>
                <w:iCs w:val="0"/>
                <w:color w:val="000000"/>
                <w:sz w:val="22"/>
                <w:szCs w:val="22"/>
                <w:u w:val="none"/>
                <w:lang w:val="en-US" w:eastAsia="zh-CN"/>
              </w:rPr>
            </w:pPr>
          </w:p>
        </w:tc>
      </w:tr>
      <w:tr w14:paraId="4CF29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7769">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EB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防爆型电动密闭阀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23A0">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1.规格Φ670 mm  (同风机A701-EF-0101A/B，A701-EF-0102A/B出口尺寸)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2.材质：阀体钢制，叶片铝制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6.防爆等级：dⅡCT4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9D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91C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BECF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3CB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E1E95">
            <w:pPr>
              <w:rPr>
                <w:rFonts w:hint="default" w:ascii="宋体" w:hAnsi="宋体" w:eastAsia="宋体" w:cs="宋体"/>
                <w:i w:val="0"/>
                <w:iCs w:val="0"/>
                <w:color w:val="000000"/>
                <w:sz w:val="22"/>
                <w:szCs w:val="22"/>
                <w:u w:val="none"/>
                <w:lang w:val="en-US" w:eastAsia="zh-CN"/>
              </w:rPr>
            </w:pPr>
          </w:p>
        </w:tc>
      </w:tr>
      <w:tr w14:paraId="0ABD6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F6383">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6AD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7F0F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800x500mm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6.由化学过滤厂家成套提供</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10F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AE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015A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EEEE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C367F">
            <w:pPr>
              <w:rPr>
                <w:rFonts w:hint="default" w:ascii="宋体" w:hAnsi="宋体" w:eastAsia="宋体" w:cs="宋体"/>
                <w:i w:val="0"/>
                <w:iCs w:val="0"/>
                <w:color w:val="000000"/>
                <w:sz w:val="22"/>
                <w:szCs w:val="22"/>
                <w:u w:val="none"/>
                <w:lang w:val="en-US" w:eastAsia="zh-CN"/>
              </w:rPr>
            </w:pPr>
          </w:p>
        </w:tc>
      </w:tr>
      <w:tr w14:paraId="3D906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33F1">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03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D5FF">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1.规格800x500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EF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05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BF8D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3E9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E99DC">
            <w:pPr>
              <w:rPr>
                <w:rFonts w:hint="default" w:ascii="宋体" w:hAnsi="宋体" w:eastAsia="宋体" w:cs="宋体"/>
                <w:i w:val="0"/>
                <w:iCs w:val="0"/>
                <w:color w:val="000000"/>
                <w:sz w:val="22"/>
                <w:szCs w:val="22"/>
                <w:u w:val="none"/>
                <w:lang w:val="en-US" w:eastAsia="zh-CN"/>
              </w:rPr>
            </w:pPr>
          </w:p>
        </w:tc>
      </w:tr>
      <w:tr w14:paraId="562E5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0AB42">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02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02F2">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1200x600mm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15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36D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EA93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7BF0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EEDEC">
            <w:pPr>
              <w:rPr>
                <w:rFonts w:hint="default" w:ascii="宋体" w:hAnsi="宋体" w:eastAsia="宋体" w:cs="宋体"/>
                <w:i w:val="0"/>
                <w:iCs w:val="0"/>
                <w:color w:val="000000"/>
                <w:sz w:val="22"/>
                <w:szCs w:val="22"/>
                <w:u w:val="none"/>
                <w:lang w:val="en-US" w:eastAsia="zh-CN"/>
              </w:rPr>
            </w:pPr>
          </w:p>
        </w:tc>
      </w:tr>
      <w:tr w14:paraId="1E346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013A">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BC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570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500x400mm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CAE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588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E94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B1F2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A9F61">
            <w:pPr>
              <w:rPr>
                <w:rFonts w:hint="default" w:ascii="宋体" w:hAnsi="宋体" w:eastAsia="宋体" w:cs="宋体"/>
                <w:i w:val="0"/>
                <w:iCs w:val="0"/>
                <w:color w:val="000000"/>
                <w:sz w:val="22"/>
                <w:szCs w:val="22"/>
                <w:u w:val="none"/>
                <w:lang w:val="en-US" w:eastAsia="zh-CN"/>
              </w:rPr>
            </w:pPr>
          </w:p>
        </w:tc>
      </w:tr>
      <w:tr w14:paraId="728C0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E346">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80C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13CB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Φ410mm (同风机A701-EF-0312出口尺寸)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73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0C6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5EDE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EA69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01B89">
            <w:pPr>
              <w:rPr>
                <w:rFonts w:hint="default" w:ascii="宋体" w:hAnsi="宋体" w:eastAsia="宋体" w:cs="宋体"/>
                <w:i w:val="0"/>
                <w:iCs w:val="0"/>
                <w:color w:val="000000"/>
                <w:sz w:val="22"/>
                <w:szCs w:val="22"/>
                <w:u w:val="none"/>
                <w:lang w:val="en-US" w:eastAsia="zh-CN"/>
              </w:rPr>
            </w:pPr>
          </w:p>
        </w:tc>
      </w:tr>
      <w:tr w14:paraId="44902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00A5">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73E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36FB">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1.规格800x600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67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0D0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C56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8F94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73D45">
            <w:pPr>
              <w:rPr>
                <w:rFonts w:hint="default" w:ascii="宋体" w:hAnsi="宋体" w:eastAsia="宋体" w:cs="宋体"/>
                <w:i w:val="0"/>
                <w:iCs w:val="0"/>
                <w:color w:val="000000"/>
                <w:sz w:val="22"/>
                <w:szCs w:val="22"/>
                <w:u w:val="none"/>
                <w:lang w:val="en-US" w:eastAsia="zh-CN"/>
              </w:rPr>
            </w:pPr>
          </w:p>
        </w:tc>
      </w:tr>
      <w:tr w14:paraId="4B745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38F53">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53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C686">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26050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6.开洞尺寸1150x1150(H)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7.进风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4F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F3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88B1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0804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22A56">
            <w:pPr>
              <w:rPr>
                <w:rFonts w:hint="default" w:ascii="宋体" w:hAnsi="宋体" w:eastAsia="宋体" w:cs="宋体"/>
                <w:i w:val="0"/>
                <w:iCs w:val="0"/>
                <w:color w:val="000000"/>
                <w:sz w:val="22"/>
                <w:szCs w:val="22"/>
                <w:u w:val="none"/>
                <w:lang w:val="en-US" w:eastAsia="zh-CN"/>
              </w:rPr>
            </w:pPr>
          </w:p>
        </w:tc>
      </w:tr>
      <w:tr w14:paraId="414C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A7FE">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CCF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D29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A9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110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A2D7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37D1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77BBD">
            <w:pPr>
              <w:rPr>
                <w:rFonts w:hint="default" w:ascii="宋体" w:hAnsi="宋体" w:eastAsia="宋体" w:cs="宋体"/>
                <w:i w:val="0"/>
                <w:iCs w:val="0"/>
                <w:color w:val="000000"/>
                <w:sz w:val="22"/>
                <w:szCs w:val="22"/>
                <w:u w:val="none"/>
                <w:lang w:val="en-US" w:eastAsia="zh-CN"/>
              </w:rPr>
            </w:pPr>
          </w:p>
        </w:tc>
      </w:tr>
      <w:tr w14:paraId="52285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51353">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28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D72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6.开洞尺寸550x550(H)mm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23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57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B6C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C7B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3CAC">
            <w:pPr>
              <w:rPr>
                <w:rFonts w:hint="default" w:ascii="宋体" w:hAnsi="宋体" w:eastAsia="宋体" w:cs="宋体"/>
                <w:i w:val="0"/>
                <w:iCs w:val="0"/>
                <w:color w:val="000000"/>
                <w:sz w:val="22"/>
                <w:szCs w:val="22"/>
                <w:u w:val="none"/>
                <w:lang w:val="en-US" w:eastAsia="zh-CN"/>
              </w:rPr>
            </w:pPr>
          </w:p>
        </w:tc>
      </w:tr>
      <w:tr w14:paraId="746E5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AACA6">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B99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5538D">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220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EA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40B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523C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D774">
            <w:pPr>
              <w:rPr>
                <w:rFonts w:hint="default" w:ascii="宋体" w:hAnsi="宋体" w:eastAsia="宋体" w:cs="宋体"/>
                <w:i w:val="0"/>
                <w:iCs w:val="0"/>
                <w:color w:val="000000"/>
                <w:sz w:val="22"/>
                <w:szCs w:val="22"/>
                <w:u w:val="none"/>
                <w:lang w:val="en-US" w:eastAsia="zh-CN"/>
              </w:rPr>
            </w:pPr>
          </w:p>
        </w:tc>
      </w:tr>
      <w:tr w14:paraId="0929A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E552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39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F85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800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6.开洞尺寸370x370(H)mm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156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093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08C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EC50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1C7CD">
            <w:pPr>
              <w:rPr>
                <w:rFonts w:hint="default" w:ascii="宋体" w:hAnsi="宋体" w:eastAsia="宋体" w:cs="宋体"/>
                <w:i w:val="0"/>
                <w:iCs w:val="0"/>
                <w:color w:val="000000"/>
                <w:sz w:val="22"/>
                <w:szCs w:val="22"/>
                <w:u w:val="none"/>
                <w:lang w:val="en-US" w:eastAsia="zh-CN"/>
              </w:rPr>
            </w:pPr>
          </w:p>
        </w:tc>
      </w:tr>
      <w:tr w14:paraId="67C9D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2CB1">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13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4FC2">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7000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6.开洞尺寸650x650(H)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0C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3C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364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EB4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9A54">
            <w:pPr>
              <w:rPr>
                <w:rFonts w:hint="default" w:ascii="宋体" w:hAnsi="宋体" w:eastAsia="宋体" w:cs="宋体"/>
                <w:i w:val="0"/>
                <w:iCs w:val="0"/>
                <w:color w:val="000000"/>
                <w:sz w:val="22"/>
                <w:szCs w:val="22"/>
                <w:u w:val="none"/>
                <w:lang w:val="en-US" w:eastAsia="zh-CN"/>
              </w:rPr>
            </w:pPr>
          </w:p>
        </w:tc>
      </w:tr>
      <w:tr w14:paraId="5C962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1C0D7">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8F0849">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多联式空调系统1</w:t>
            </w:r>
          </w:p>
        </w:tc>
      </w:tr>
      <w:tr w14:paraId="4466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E1B24">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E9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42050">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90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94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27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2D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DD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1BE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DC42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105FA">
            <w:pPr>
              <w:rPr>
                <w:rFonts w:hint="default" w:ascii="宋体" w:hAnsi="宋体" w:eastAsia="宋体" w:cs="宋体"/>
                <w:i w:val="0"/>
                <w:iCs w:val="0"/>
                <w:color w:val="000000"/>
                <w:sz w:val="22"/>
                <w:szCs w:val="22"/>
                <w:u w:val="none"/>
                <w:lang w:val="en-US" w:eastAsia="zh-CN"/>
              </w:rPr>
            </w:pPr>
          </w:p>
        </w:tc>
      </w:tr>
      <w:tr w14:paraId="44BBF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7E6F">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BB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DB45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7B6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780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1AAB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B256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9410">
            <w:pPr>
              <w:rPr>
                <w:rFonts w:hint="default" w:ascii="宋体" w:hAnsi="宋体" w:eastAsia="宋体" w:cs="宋体"/>
                <w:i w:val="0"/>
                <w:iCs w:val="0"/>
                <w:color w:val="000000"/>
                <w:sz w:val="22"/>
                <w:szCs w:val="22"/>
                <w:u w:val="none"/>
                <w:lang w:val="en-US" w:eastAsia="zh-CN"/>
              </w:rPr>
            </w:pPr>
          </w:p>
        </w:tc>
      </w:tr>
      <w:tr w14:paraId="78EF8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F553E">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BE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EEF6">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4.5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33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7D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1E9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ED7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BD662">
            <w:pPr>
              <w:rPr>
                <w:rFonts w:hint="default" w:ascii="宋体" w:hAnsi="宋体" w:eastAsia="宋体" w:cs="宋体"/>
                <w:i w:val="0"/>
                <w:iCs w:val="0"/>
                <w:color w:val="000000"/>
                <w:sz w:val="22"/>
                <w:szCs w:val="22"/>
                <w:u w:val="none"/>
                <w:lang w:val="en-US" w:eastAsia="zh-CN"/>
              </w:rPr>
            </w:pPr>
          </w:p>
        </w:tc>
      </w:tr>
      <w:tr w14:paraId="4FF42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A3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DEC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B78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3A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DDF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CAA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4C11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E7B31">
            <w:pPr>
              <w:rPr>
                <w:rFonts w:hint="default" w:ascii="宋体" w:hAnsi="宋体" w:eastAsia="宋体" w:cs="宋体"/>
                <w:i w:val="0"/>
                <w:iCs w:val="0"/>
                <w:color w:val="000000"/>
                <w:sz w:val="22"/>
                <w:szCs w:val="22"/>
                <w:u w:val="none"/>
                <w:lang w:val="en-US" w:eastAsia="zh-CN"/>
              </w:rPr>
            </w:pPr>
          </w:p>
        </w:tc>
      </w:tr>
      <w:tr w14:paraId="1BCAA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89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1C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078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15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FF2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5BA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98B6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B9F4C">
            <w:pPr>
              <w:rPr>
                <w:rFonts w:hint="default" w:ascii="宋体" w:hAnsi="宋体" w:eastAsia="宋体" w:cs="宋体"/>
                <w:i w:val="0"/>
                <w:iCs w:val="0"/>
                <w:color w:val="000000"/>
                <w:sz w:val="22"/>
                <w:szCs w:val="22"/>
                <w:u w:val="none"/>
                <w:lang w:val="en-US" w:eastAsia="zh-CN"/>
              </w:rPr>
            </w:pPr>
          </w:p>
        </w:tc>
      </w:tr>
      <w:tr w14:paraId="4E17D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12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D6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65DF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2.8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3.2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7B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BE0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9273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378E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194AB">
            <w:pPr>
              <w:rPr>
                <w:rFonts w:hint="default" w:ascii="宋体" w:hAnsi="宋体" w:eastAsia="宋体" w:cs="宋体"/>
                <w:i w:val="0"/>
                <w:iCs w:val="0"/>
                <w:color w:val="000000"/>
                <w:sz w:val="22"/>
                <w:szCs w:val="22"/>
                <w:u w:val="none"/>
                <w:lang w:val="en-US" w:eastAsia="zh-CN"/>
              </w:rPr>
            </w:pPr>
          </w:p>
        </w:tc>
      </w:tr>
      <w:tr w14:paraId="4A1A6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B3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77689C">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多联式空调系统2</w:t>
            </w:r>
          </w:p>
        </w:tc>
      </w:tr>
      <w:tr w14:paraId="26FEE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AC3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31D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B00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90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94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27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F3F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24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5C7A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92B4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9F348">
            <w:pPr>
              <w:rPr>
                <w:rFonts w:hint="default" w:ascii="宋体" w:hAnsi="宋体" w:eastAsia="宋体" w:cs="宋体"/>
                <w:i w:val="0"/>
                <w:iCs w:val="0"/>
                <w:color w:val="000000"/>
                <w:sz w:val="22"/>
                <w:szCs w:val="22"/>
                <w:u w:val="none"/>
                <w:lang w:val="en-US" w:eastAsia="zh-CN"/>
              </w:rPr>
            </w:pPr>
          </w:p>
        </w:tc>
      </w:tr>
      <w:tr w14:paraId="787AA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E4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FD3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CCA2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771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0C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5C75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CC5B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C7F9A">
            <w:pPr>
              <w:rPr>
                <w:rFonts w:hint="default" w:ascii="宋体" w:hAnsi="宋体" w:eastAsia="宋体" w:cs="宋体"/>
                <w:i w:val="0"/>
                <w:iCs w:val="0"/>
                <w:color w:val="000000"/>
                <w:sz w:val="22"/>
                <w:szCs w:val="22"/>
                <w:u w:val="none"/>
                <w:lang w:val="en-US" w:eastAsia="zh-CN"/>
              </w:rPr>
            </w:pPr>
          </w:p>
        </w:tc>
      </w:tr>
      <w:tr w14:paraId="730CD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3E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DE7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74E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4.5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A21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2F1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8A84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F83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1ECD">
            <w:pPr>
              <w:rPr>
                <w:rFonts w:hint="default" w:ascii="宋体" w:hAnsi="宋体" w:eastAsia="宋体" w:cs="宋体"/>
                <w:i w:val="0"/>
                <w:iCs w:val="0"/>
                <w:color w:val="000000"/>
                <w:sz w:val="22"/>
                <w:szCs w:val="22"/>
                <w:u w:val="none"/>
                <w:lang w:val="en-US" w:eastAsia="zh-CN"/>
              </w:rPr>
            </w:pPr>
          </w:p>
        </w:tc>
      </w:tr>
      <w:tr w14:paraId="48933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D1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147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ABD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BC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97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2412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E360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C378">
            <w:pPr>
              <w:rPr>
                <w:rFonts w:hint="default" w:ascii="宋体" w:hAnsi="宋体" w:eastAsia="宋体" w:cs="宋体"/>
                <w:i w:val="0"/>
                <w:iCs w:val="0"/>
                <w:color w:val="000000"/>
                <w:sz w:val="22"/>
                <w:szCs w:val="22"/>
                <w:u w:val="none"/>
                <w:lang w:val="en-US" w:eastAsia="zh-CN"/>
              </w:rPr>
            </w:pPr>
          </w:p>
        </w:tc>
      </w:tr>
      <w:tr w14:paraId="7230F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27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4B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1A42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2.8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3.2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81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29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3ADD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F0EE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77474">
            <w:pPr>
              <w:rPr>
                <w:rFonts w:hint="default" w:ascii="宋体" w:hAnsi="宋体" w:eastAsia="宋体" w:cs="宋体"/>
                <w:i w:val="0"/>
                <w:iCs w:val="0"/>
                <w:color w:val="000000"/>
                <w:sz w:val="22"/>
                <w:szCs w:val="22"/>
                <w:u w:val="none"/>
                <w:lang w:val="en-US" w:eastAsia="zh-CN"/>
              </w:rPr>
            </w:pPr>
          </w:p>
        </w:tc>
      </w:tr>
      <w:tr w14:paraId="3F468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D7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23F181C">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多联式空调系统3</w:t>
            </w:r>
          </w:p>
        </w:tc>
      </w:tr>
      <w:tr w14:paraId="5012F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CD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C8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6DA0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107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114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32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319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5A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091C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0A01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1B40">
            <w:pPr>
              <w:rPr>
                <w:rFonts w:hint="default" w:ascii="宋体" w:hAnsi="宋体" w:eastAsia="宋体" w:cs="宋体"/>
                <w:i w:val="0"/>
                <w:iCs w:val="0"/>
                <w:color w:val="000000"/>
                <w:sz w:val="22"/>
                <w:szCs w:val="22"/>
                <w:u w:val="none"/>
                <w:lang w:val="en-US" w:eastAsia="zh-CN"/>
              </w:rPr>
            </w:pPr>
          </w:p>
        </w:tc>
      </w:tr>
      <w:tr w14:paraId="359C2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01A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24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370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51Hz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259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39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4F8B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04CB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0F4D">
            <w:pPr>
              <w:rPr>
                <w:rFonts w:hint="default" w:ascii="宋体" w:hAnsi="宋体" w:eastAsia="宋体" w:cs="宋体"/>
                <w:i w:val="0"/>
                <w:iCs w:val="0"/>
                <w:color w:val="000000"/>
                <w:sz w:val="22"/>
                <w:szCs w:val="22"/>
                <w:u w:val="none"/>
                <w:lang w:val="en-US" w:eastAsia="zh-CN"/>
              </w:rPr>
            </w:pPr>
          </w:p>
        </w:tc>
      </w:tr>
      <w:tr w14:paraId="00F2E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E19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14F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C23C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64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197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D971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6E1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38FDC">
            <w:pPr>
              <w:rPr>
                <w:rFonts w:hint="default" w:ascii="宋体" w:hAnsi="宋体" w:eastAsia="宋体" w:cs="宋体"/>
                <w:i w:val="0"/>
                <w:iCs w:val="0"/>
                <w:color w:val="000000"/>
                <w:sz w:val="22"/>
                <w:szCs w:val="22"/>
                <w:u w:val="none"/>
                <w:lang w:val="en-US" w:eastAsia="zh-CN"/>
              </w:rPr>
            </w:pPr>
          </w:p>
        </w:tc>
      </w:tr>
      <w:tr w14:paraId="7045F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54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463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071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10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FB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1DA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C0F8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2FF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1878">
            <w:pPr>
              <w:rPr>
                <w:rFonts w:hint="default" w:ascii="宋体" w:hAnsi="宋体" w:eastAsia="宋体" w:cs="宋体"/>
                <w:i w:val="0"/>
                <w:iCs w:val="0"/>
                <w:color w:val="000000"/>
                <w:sz w:val="22"/>
                <w:szCs w:val="22"/>
                <w:u w:val="none"/>
                <w:lang w:val="en-US" w:eastAsia="zh-CN"/>
              </w:rPr>
            </w:pPr>
          </w:p>
        </w:tc>
      </w:tr>
      <w:tr w14:paraId="409A3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99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6A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00AE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60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0DF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C5E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B58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DCA4E">
            <w:pPr>
              <w:rPr>
                <w:rFonts w:hint="default" w:ascii="宋体" w:hAnsi="宋体" w:eastAsia="宋体" w:cs="宋体"/>
                <w:i w:val="0"/>
                <w:iCs w:val="0"/>
                <w:color w:val="000000"/>
                <w:sz w:val="22"/>
                <w:szCs w:val="22"/>
                <w:u w:val="none"/>
                <w:lang w:val="en-US" w:eastAsia="zh-CN"/>
              </w:rPr>
            </w:pPr>
          </w:p>
        </w:tc>
      </w:tr>
      <w:tr w14:paraId="6794F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05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F5D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壁挂式分体空调</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41A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93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CB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A14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EBE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A7666">
            <w:pPr>
              <w:rPr>
                <w:rFonts w:hint="default" w:ascii="宋体" w:hAnsi="宋体" w:eastAsia="宋体" w:cs="宋体"/>
                <w:i w:val="0"/>
                <w:iCs w:val="0"/>
                <w:color w:val="000000"/>
                <w:sz w:val="22"/>
                <w:szCs w:val="22"/>
                <w:u w:val="none"/>
                <w:lang w:val="en-US" w:eastAsia="zh-CN"/>
              </w:rPr>
            </w:pPr>
          </w:p>
        </w:tc>
      </w:tr>
      <w:tr w14:paraId="45B9D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6F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二</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8E0D21">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消防排烟部分</w:t>
            </w:r>
          </w:p>
        </w:tc>
      </w:tr>
      <w:tr w14:paraId="27C5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63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ABA4AF">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机械排烟系统1</w:t>
            </w:r>
          </w:p>
        </w:tc>
      </w:tr>
      <w:tr w14:paraId="1F646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D05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FA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离心式消防排烟风机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F3FD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1.型号：HTFC-55-H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237342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1000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880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160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D3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172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E360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E976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73D84">
            <w:pPr>
              <w:rPr>
                <w:rFonts w:hint="default" w:ascii="宋体" w:hAnsi="宋体" w:eastAsia="宋体" w:cs="宋体"/>
                <w:i w:val="0"/>
                <w:iCs w:val="0"/>
                <w:color w:val="000000"/>
                <w:sz w:val="22"/>
                <w:szCs w:val="22"/>
                <w:u w:val="none"/>
                <w:lang w:val="en-US" w:eastAsia="zh-CN"/>
              </w:rPr>
            </w:pPr>
          </w:p>
        </w:tc>
      </w:tr>
      <w:tr w14:paraId="0AA52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96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28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305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1.规格同风机出口尺寸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32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BC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815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B17D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281C1">
            <w:pPr>
              <w:rPr>
                <w:rFonts w:hint="default" w:ascii="宋体" w:hAnsi="宋体" w:eastAsia="宋体" w:cs="宋体"/>
                <w:i w:val="0"/>
                <w:iCs w:val="0"/>
                <w:color w:val="000000"/>
                <w:sz w:val="22"/>
                <w:szCs w:val="22"/>
                <w:u w:val="none"/>
                <w:lang w:val="en-US" w:eastAsia="zh-CN"/>
              </w:rPr>
            </w:pPr>
          </w:p>
        </w:tc>
      </w:tr>
      <w:tr w14:paraId="20105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4E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7572FD">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机械排烟补风系统1</w:t>
            </w:r>
          </w:p>
        </w:tc>
      </w:tr>
      <w:tr w14:paraId="6279A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8C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ACE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离心式消防排烟风机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CCA8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1.型号：HTFC-45-H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118680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850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45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5C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6B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A61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C2BF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74C98">
            <w:pPr>
              <w:rPr>
                <w:rFonts w:hint="default" w:ascii="宋体" w:hAnsi="宋体" w:eastAsia="宋体" w:cs="宋体"/>
                <w:i w:val="0"/>
                <w:iCs w:val="0"/>
                <w:color w:val="000000"/>
                <w:sz w:val="22"/>
                <w:szCs w:val="22"/>
                <w:u w:val="none"/>
                <w:lang w:val="en-US" w:eastAsia="zh-CN"/>
              </w:rPr>
            </w:pPr>
          </w:p>
        </w:tc>
      </w:tr>
      <w:tr w14:paraId="46D04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C3F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90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E860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1.规格1700x900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60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D43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EC4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A4F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3EB99">
            <w:pPr>
              <w:rPr>
                <w:rFonts w:hint="default" w:ascii="宋体" w:hAnsi="宋体" w:eastAsia="宋体" w:cs="宋体"/>
                <w:i w:val="0"/>
                <w:iCs w:val="0"/>
                <w:color w:val="000000"/>
                <w:sz w:val="22"/>
                <w:szCs w:val="22"/>
                <w:u w:val="none"/>
                <w:lang w:val="en-US" w:eastAsia="zh-CN"/>
              </w:rPr>
            </w:pPr>
          </w:p>
        </w:tc>
      </w:tr>
      <w:tr w14:paraId="7226E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2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7D319C">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机械排烟系统2</w:t>
            </w:r>
          </w:p>
        </w:tc>
      </w:tr>
      <w:tr w14:paraId="7887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400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86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CA46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.风量 36000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.风压  1800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.功率 18.5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0"/>
                <w:szCs w:val="20"/>
                <w:u w:val="none"/>
                <w:lang w:val="en-US" w:eastAsia="zh-CN" w:bidi="ar"/>
              </w:rPr>
              <w:t>.电源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E9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08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1F1D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C28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BE20">
            <w:pPr>
              <w:rPr>
                <w:rFonts w:hint="default" w:ascii="宋体" w:hAnsi="宋体" w:eastAsia="宋体" w:cs="宋体"/>
                <w:i w:val="0"/>
                <w:iCs w:val="0"/>
                <w:color w:val="000000"/>
                <w:sz w:val="22"/>
                <w:szCs w:val="22"/>
                <w:u w:val="none"/>
                <w:lang w:val="en-US" w:eastAsia="zh-CN"/>
              </w:rPr>
            </w:pPr>
          </w:p>
        </w:tc>
      </w:tr>
      <w:tr w14:paraId="027E0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EF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BF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4F50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1.规格1300x500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6F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66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3FE1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0C38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D19F3">
            <w:pPr>
              <w:rPr>
                <w:rFonts w:hint="default" w:ascii="宋体" w:hAnsi="宋体" w:eastAsia="宋体" w:cs="宋体"/>
                <w:i w:val="0"/>
                <w:iCs w:val="0"/>
                <w:color w:val="000000"/>
                <w:sz w:val="22"/>
                <w:szCs w:val="22"/>
                <w:u w:val="none"/>
                <w:lang w:val="en-US" w:eastAsia="zh-CN"/>
              </w:rPr>
            </w:pPr>
          </w:p>
        </w:tc>
      </w:tr>
      <w:tr w14:paraId="1ABB6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7B5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498FC9">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机械排烟补风系统2</w:t>
            </w:r>
          </w:p>
        </w:tc>
      </w:tr>
      <w:tr w14:paraId="1F601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3AC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A30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轴流式消防排烟补风风机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A0C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.风量 18000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.转速 2900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.功率 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0"/>
                <w:szCs w:val="20"/>
                <w:u w:val="none"/>
                <w:lang w:val="en-US" w:eastAsia="zh-CN" w:bidi="ar"/>
              </w:rPr>
              <w:t>.电源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DC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095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5AB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E1EA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B3C97">
            <w:pPr>
              <w:rPr>
                <w:rFonts w:hint="default" w:ascii="宋体" w:hAnsi="宋体" w:eastAsia="宋体" w:cs="宋体"/>
                <w:i w:val="0"/>
                <w:iCs w:val="0"/>
                <w:color w:val="000000"/>
                <w:sz w:val="22"/>
                <w:szCs w:val="22"/>
                <w:u w:val="none"/>
                <w:lang w:val="en-US" w:eastAsia="zh-CN"/>
              </w:rPr>
            </w:pPr>
          </w:p>
        </w:tc>
      </w:tr>
      <w:tr w14:paraId="7D6D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D9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18E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488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1.规格800x400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F6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81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3EA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7B8E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E38BB">
            <w:pPr>
              <w:rPr>
                <w:rFonts w:hint="default" w:ascii="宋体" w:hAnsi="宋体" w:eastAsia="宋体" w:cs="宋体"/>
                <w:i w:val="0"/>
                <w:iCs w:val="0"/>
                <w:color w:val="000000"/>
                <w:sz w:val="22"/>
                <w:szCs w:val="22"/>
                <w:u w:val="none"/>
                <w:lang w:val="en-US" w:eastAsia="zh-CN"/>
              </w:rPr>
            </w:pPr>
          </w:p>
        </w:tc>
      </w:tr>
      <w:tr w14:paraId="78AFE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C9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1A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D35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197785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6.开洞尺寸2200x2200(H)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FA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7BF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8605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5091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AB90E">
            <w:pPr>
              <w:rPr>
                <w:rFonts w:hint="default" w:ascii="宋体" w:hAnsi="宋体" w:eastAsia="宋体" w:cs="宋体"/>
                <w:i w:val="0"/>
                <w:iCs w:val="0"/>
                <w:color w:val="000000"/>
                <w:sz w:val="22"/>
                <w:szCs w:val="22"/>
                <w:u w:val="none"/>
                <w:lang w:val="en-US" w:eastAsia="zh-CN"/>
              </w:rPr>
            </w:pPr>
          </w:p>
        </w:tc>
      </w:tr>
      <w:tr w14:paraId="5158B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72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E7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43F5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98900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6.开洞尺寸1800x1800(H)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7.排烟补风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97A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A4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8423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6450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FCB1">
            <w:pPr>
              <w:rPr>
                <w:rFonts w:hint="default" w:ascii="宋体" w:hAnsi="宋体" w:eastAsia="宋体" w:cs="宋体"/>
                <w:i w:val="0"/>
                <w:iCs w:val="0"/>
                <w:color w:val="000000"/>
                <w:sz w:val="22"/>
                <w:szCs w:val="22"/>
                <w:u w:val="none"/>
                <w:lang w:val="en-US" w:eastAsia="zh-CN"/>
              </w:rPr>
            </w:pPr>
          </w:p>
        </w:tc>
      </w:tr>
      <w:tr w14:paraId="13C76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0A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24C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C7D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6.开洞尺寸1150x1150(H)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35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45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A6B2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15E8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A8CE">
            <w:pPr>
              <w:rPr>
                <w:rFonts w:hint="default" w:ascii="宋体" w:hAnsi="宋体" w:eastAsia="宋体" w:cs="宋体"/>
                <w:i w:val="0"/>
                <w:iCs w:val="0"/>
                <w:color w:val="000000"/>
                <w:sz w:val="22"/>
                <w:szCs w:val="22"/>
                <w:u w:val="none"/>
                <w:lang w:val="en-US" w:eastAsia="zh-CN"/>
              </w:rPr>
            </w:pPr>
          </w:p>
        </w:tc>
      </w:tr>
      <w:tr w14:paraId="3D421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B8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F16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730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15000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6.开洞尺寸750x750(H)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7.排烟补风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93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84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F7D7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1216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5AE5">
            <w:pPr>
              <w:rPr>
                <w:rFonts w:hint="default" w:ascii="宋体" w:hAnsi="宋体" w:eastAsia="宋体" w:cs="宋体"/>
                <w:i w:val="0"/>
                <w:iCs w:val="0"/>
                <w:color w:val="000000"/>
                <w:sz w:val="22"/>
                <w:szCs w:val="22"/>
                <w:u w:val="none"/>
                <w:lang w:val="en-US" w:eastAsia="zh-CN"/>
              </w:rPr>
            </w:pPr>
          </w:p>
        </w:tc>
      </w:tr>
      <w:tr w14:paraId="265AA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D1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三</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C7E4BB5">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机械加压送风系统</w:t>
            </w:r>
          </w:p>
        </w:tc>
      </w:tr>
      <w:tr w14:paraId="06659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0A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3B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轴流式消防排烟补风风机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DBAE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31100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900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4A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95E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FC3E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4A8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AE40">
            <w:pPr>
              <w:rPr>
                <w:rFonts w:hint="default" w:ascii="宋体" w:hAnsi="宋体" w:eastAsia="宋体" w:cs="宋体"/>
                <w:i w:val="0"/>
                <w:iCs w:val="0"/>
                <w:color w:val="000000"/>
                <w:sz w:val="22"/>
                <w:szCs w:val="22"/>
                <w:u w:val="none"/>
                <w:lang w:val="en-US" w:eastAsia="zh-CN"/>
              </w:rPr>
            </w:pPr>
          </w:p>
        </w:tc>
      </w:tr>
      <w:tr w14:paraId="7CF43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CD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F8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3C6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1.规格800x600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AC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4D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5E6B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BC94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D141">
            <w:pPr>
              <w:rPr>
                <w:rFonts w:hint="default" w:ascii="宋体" w:hAnsi="宋体" w:eastAsia="宋体" w:cs="宋体"/>
                <w:i w:val="0"/>
                <w:iCs w:val="0"/>
                <w:color w:val="000000"/>
                <w:sz w:val="22"/>
                <w:szCs w:val="22"/>
                <w:u w:val="none"/>
                <w:lang w:val="en-US" w:eastAsia="zh-CN"/>
              </w:rPr>
            </w:pPr>
          </w:p>
        </w:tc>
      </w:tr>
      <w:tr w14:paraId="53C34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FB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D1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DDA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25920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6.开洞尺寸1000x1000(H)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7.进风口</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5F9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2AE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FCFB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E25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236B">
            <w:pPr>
              <w:rPr>
                <w:rFonts w:hint="default" w:ascii="宋体" w:hAnsi="宋体" w:eastAsia="宋体" w:cs="宋体"/>
                <w:i w:val="0"/>
                <w:iCs w:val="0"/>
                <w:color w:val="000000"/>
                <w:sz w:val="22"/>
                <w:szCs w:val="22"/>
                <w:u w:val="none"/>
                <w:lang w:val="en-US" w:eastAsia="zh-CN"/>
              </w:rPr>
            </w:pPr>
          </w:p>
        </w:tc>
      </w:tr>
      <w:tr w14:paraId="7AC05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DB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四</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B33C771">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气体灭火后排风系统</w:t>
            </w:r>
          </w:p>
        </w:tc>
      </w:tr>
      <w:tr w14:paraId="0B213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46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1A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8A7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6000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A11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DC9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56FA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3BFE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8299">
            <w:pPr>
              <w:rPr>
                <w:rFonts w:hint="default" w:ascii="宋体" w:hAnsi="宋体" w:eastAsia="宋体" w:cs="宋体"/>
                <w:i w:val="0"/>
                <w:iCs w:val="0"/>
                <w:color w:val="000000"/>
                <w:sz w:val="22"/>
                <w:szCs w:val="22"/>
                <w:u w:val="none"/>
                <w:lang w:val="en-US" w:eastAsia="zh-CN"/>
              </w:rPr>
            </w:pPr>
          </w:p>
        </w:tc>
      </w:tr>
      <w:tr w14:paraId="29B52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0C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2E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290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DB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26D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257B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4DB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B92B9">
            <w:pPr>
              <w:rPr>
                <w:rFonts w:hint="default" w:ascii="宋体" w:hAnsi="宋体" w:eastAsia="宋体" w:cs="宋体"/>
                <w:i w:val="0"/>
                <w:iCs w:val="0"/>
                <w:color w:val="000000"/>
                <w:sz w:val="22"/>
                <w:szCs w:val="22"/>
                <w:u w:val="none"/>
                <w:lang w:val="en-US" w:eastAsia="zh-CN"/>
              </w:rPr>
            </w:pPr>
          </w:p>
        </w:tc>
      </w:tr>
      <w:tr w14:paraId="64B99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DE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780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E5C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5200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C9B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70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0BF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1137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840D">
            <w:pPr>
              <w:rPr>
                <w:rFonts w:hint="default" w:ascii="宋体" w:hAnsi="宋体" w:eastAsia="宋体" w:cs="宋体"/>
                <w:i w:val="0"/>
                <w:iCs w:val="0"/>
                <w:color w:val="000000"/>
                <w:sz w:val="22"/>
                <w:szCs w:val="22"/>
                <w:u w:val="none"/>
                <w:lang w:val="en-US" w:eastAsia="zh-CN"/>
              </w:rPr>
            </w:pPr>
          </w:p>
        </w:tc>
      </w:tr>
      <w:tr w14:paraId="78376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64C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4C8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77B7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2400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D8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4B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1A30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339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AE9BB">
            <w:pPr>
              <w:rPr>
                <w:rFonts w:hint="default" w:ascii="宋体" w:hAnsi="宋体" w:eastAsia="宋体" w:cs="宋体"/>
                <w:i w:val="0"/>
                <w:iCs w:val="0"/>
                <w:color w:val="000000"/>
                <w:sz w:val="22"/>
                <w:szCs w:val="22"/>
                <w:u w:val="none"/>
                <w:lang w:val="en-US" w:eastAsia="zh-CN"/>
              </w:rPr>
            </w:pPr>
          </w:p>
        </w:tc>
      </w:tr>
      <w:tr w14:paraId="3244B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94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3D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C2BB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4600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FAD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A0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6130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6A53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D6400">
            <w:pPr>
              <w:rPr>
                <w:rFonts w:hint="default" w:ascii="宋体" w:hAnsi="宋体" w:eastAsia="宋体" w:cs="宋体"/>
                <w:i w:val="0"/>
                <w:iCs w:val="0"/>
                <w:color w:val="000000"/>
                <w:sz w:val="22"/>
                <w:szCs w:val="22"/>
                <w:u w:val="none"/>
                <w:lang w:val="en-US" w:eastAsia="zh-CN"/>
              </w:rPr>
            </w:pPr>
          </w:p>
        </w:tc>
      </w:tr>
      <w:tr w14:paraId="7AAEA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851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AFC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CED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C23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1AE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680B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56D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1166F">
            <w:pPr>
              <w:rPr>
                <w:rFonts w:hint="default" w:ascii="宋体" w:hAnsi="宋体" w:eastAsia="宋体" w:cs="宋体"/>
                <w:i w:val="0"/>
                <w:iCs w:val="0"/>
                <w:color w:val="000000"/>
                <w:sz w:val="22"/>
                <w:szCs w:val="22"/>
                <w:u w:val="none"/>
                <w:lang w:val="en-US" w:eastAsia="zh-CN"/>
              </w:rPr>
            </w:pPr>
          </w:p>
        </w:tc>
      </w:tr>
      <w:tr w14:paraId="7B0AE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16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A6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D51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46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DCE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67B6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FE97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1C972">
            <w:pPr>
              <w:rPr>
                <w:rFonts w:hint="default" w:ascii="宋体" w:hAnsi="宋体" w:eastAsia="宋体" w:cs="宋体"/>
                <w:i w:val="0"/>
                <w:iCs w:val="0"/>
                <w:color w:val="000000"/>
                <w:sz w:val="22"/>
                <w:szCs w:val="22"/>
                <w:u w:val="none"/>
                <w:lang w:val="en-US" w:eastAsia="zh-CN"/>
              </w:rPr>
            </w:pPr>
          </w:p>
        </w:tc>
      </w:tr>
      <w:tr w14:paraId="3EB35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739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B8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C6B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4300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663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052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26B9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A8F9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6245">
            <w:pPr>
              <w:rPr>
                <w:rFonts w:hint="default" w:ascii="宋体" w:hAnsi="宋体" w:eastAsia="宋体" w:cs="宋体"/>
                <w:i w:val="0"/>
                <w:iCs w:val="0"/>
                <w:color w:val="000000"/>
                <w:sz w:val="22"/>
                <w:szCs w:val="22"/>
                <w:u w:val="none"/>
                <w:lang w:val="en-US" w:eastAsia="zh-CN"/>
              </w:rPr>
            </w:pPr>
          </w:p>
        </w:tc>
      </w:tr>
      <w:tr w14:paraId="49BC5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38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A4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B9C7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79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C2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D6E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D3CC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D44E2">
            <w:pPr>
              <w:rPr>
                <w:rFonts w:hint="default" w:ascii="宋体" w:hAnsi="宋体" w:eastAsia="宋体" w:cs="宋体"/>
                <w:i w:val="0"/>
                <w:iCs w:val="0"/>
                <w:color w:val="000000"/>
                <w:sz w:val="22"/>
                <w:szCs w:val="22"/>
                <w:u w:val="none"/>
                <w:lang w:val="en-US" w:eastAsia="zh-CN"/>
              </w:rPr>
            </w:pPr>
          </w:p>
        </w:tc>
      </w:tr>
      <w:tr w14:paraId="599ED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39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B2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B79F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3800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6.开洞尺寸800x520(H)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B2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0B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B3AA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B131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32448">
            <w:pPr>
              <w:rPr>
                <w:rFonts w:hint="default" w:ascii="宋体" w:hAnsi="宋体" w:eastAsia="宋体" w:cs="宋体"/>
                <w:i w:val="0"/>
                <w:iCs w:val="0"/>
                <w:color w:val="000000"/>
                <w:sz w:val="22"/>
                <w:szCs w:val="22"/>
                <w:u w:val="none"/>
                <w:lang w:val="en-US" w:eastAsia="zh-CN"/>
              </w:rPr>
            </w:pPr>
          </w:p>
        </w:tc>
      </w:tr>
      <w:tr w14:paraId="7B7D9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1F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54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B4FD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1.规格Φ510mm(同风机A701-EF-0601出口尺寸)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B5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FF7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B45A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99D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1A5B">
            <w:pPr>
              <w:rPr>
                <w:rFonts w:hint="default" w:ascii="宋体" w:hAnsi="宋体" w:eastAsia="宋体" w:cs="宋体"/>
                <w:i w:val="0"/>
                <w:iCs w:val="0"/>
                <w:color w:val="000000"/>
                <w:sz w:val="22"/>
                <w:szCs w:val="22"/>
                <w:u w:val="none"/>
                <w:lang w:val="en-US" w:eastAsia="zh-CN"/>
              </w:rPr>
            </w:pPr>
          </w:p>
        </w:tc>
      </w:tr>
      <w:tr w14:paraId="48506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60A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AE0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03B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 (同风机A701-EF-0602.0603出口尺寸)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7C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D6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CB7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151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77674">
            <w:pPr>
              <w:rPr>
                <w:rFonts w:hint="default" w:ascii="宋体" w:hAnsi="宋体" w:eastAsia="宋体" w:cs="宋体"/>
                <w:i w:val="0"/>
                <w:iCs w:val="0"/>
                <w:color w:val="000000"/>
                <w:sz w:val="22"/>
                <w:szCs w:val="22"/>
                <w:u w:val="none"/>
                <w:lang w:val="en-US" w:eastAsia="zh-CN"/>
              </w:rPr>
            </w:pPr>
          </w:p>
        </w:tc>
      </w:tr>
      <w:tr w14:paraId="3FF3B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A1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10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7BDB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1.规格Φ510mm (同风机A701-EF-0604A/B出口尺寸)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4E0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55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406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9D6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1A202">
            <w:pPr>
              <w:rPr>
                <w:rFonts w:hint="default" w:ascii="宋体" w:hAnsi="宋体" w:eastAsia="宋体" w:cs="宋体"/>
                <w:i w:val="0"/>
                <w:iCs w:val="0"/>
                <w:color w:val="000000"/>
                <w:sz w:val="22"/>
                <w:szCs w:val="22"/>
                <w:u w:val="none"/>
                <w:lang w:val="en-US" w:eastAsia="zh-CN"/>
              </w:rPr>
            </w:pPr>
          </w:p>
        </w:tc>
      </w:tr>
      <w:tr w14:paraId="43BBA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2A8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C7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553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1.规格Φ510mm(同风机A701-EF-0605出口尺寸)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075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50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AD8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23C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2076">
            <w:pPr>
              <w:rPr>
                <w:rFonts w:hint="default" w:ascii="宋体" w:hAnsi="宋体" w:eastAsia="宋体" w:cs="宋体"/>
                <w:i w:val="0"/>
                <w:iCs w:val="0"/>
                <w:color w:val="000000"/>
                <w:sz w:val="22"/>
                <w:szCs w:val="22"/>
                <w:u w:val="none"/>
                <w:lang w:val="en-US" w:eastAsia="zh-CN"/>
              </w:rPr>
            </w:pPr>
          </w:p>
        </w:tc>
      </w:tr>
      <w:tr w14:paraId="024C3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DA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C85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C970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1.规格Φ510mm(同风机A701-EF-0606出口尺寸)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34E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DF1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562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27F8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68E6B">
            <w:pP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74</w:t>
            </w:r>
          </w:p>
        </w:tc>
      </w:tr>
      <w:tr w14:paraId="22E00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A3E47E">
            <w:pPr>
              <w:keepNext w:val="0"/>
              <w:keepLines w:val="0"/>
              <w:widowControl/>
              <w:suppressLineNumbers w:val="0"/>
              <w:jc w:val="cente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F610">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9E80">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799D">
            <w:pPr>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29BB">
            <w:pPr>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96F41">
            <w:pPr>
              <w:rPr>
                <w:rFonts w:hint="eastAsia" w:ascii="宋体" w:hAnsi="宋体" w:eastAsia="宋体" w:cs="宋体"/>
                <w:i w:val="0"/>
                <w:iCs w:val="0"/>
                <w:color w:val="000000"/>
                <w:sz w:val="22"/>
                <w:szCs w:val="22"/>
                <w:u w:val="none"/>
              </w:rPr>
            </w:pPr>
          </w:p>
        </w:tc>
      </w:tr>
    </w:tbl>
    <w:p w14:paraId="62E314D7">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宋体" w:hAnsi="宋体" w:eastAsia="宋体" w:cs="宋体"/>
          <w:b/>
          <w:sz w:val="24"/>
          <w:szCs w:val="24"/>
        </w:rPr>
      </w:pPr>
    </w:p>
    <w:p w14:paraId="39A78BD9">
      <w:pPr>
        <w:keepNext w:val="0"/>
        <w:keepLines w:val="0"/>
        <w:pageBreakBefore w:val="0"/>
        <w:tabs>
          <w:tab w:val="left" w:pos="868"/>
        </w:tabs>
        <w:kinsoku/>
        <w:wordWrap/>
        <w:overflowPunct/>
        <w:topLinePunct w:val="0"/>
        <w:autoSpaceDE/>
        <w:autoSpaceDN/>
        <w:bidi w:val="0"/>
        <w:adjustRightInd/>
        <w:snapToGrid/>
        <w:spacing w:line="440" w:lineRule="exact"/>
        <w:rPr>
          <w:rFonts w:hint="eastAsia" w:ascii="宋体" w:hAnsi="宋体" w:eastAsia="宋体" w:cs="宋体"/>
          <w:sz w:val="24"/>
          <w:szCs w:val="24"/>
          <w:lang w:val="en-GB"/>
        </w:rPr>
      </w:pPr>
      <w:r>
        <w:rPr>
          <w:rFonts w:hint="eastAsia" w:ascii="宋体" w:hAnsi="宋体" w:eastAsia="宋体" w:cs="宋体"/>
          <w:sz w:val="24"/>
          <w:szCs w:val="24"/>
          <w:lang w:val="en-GB"/>
        </w:rPr>
        <w:t xml:space="preserve">  备注：</w:t>
      </w:r>
    </w:p>
    <w:p w14:paraId="0BA48A71">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lang w:val="en-US" w:eastAsia="zh-CN"/>
        </w:rPr>
        <w:t>2.1通风、空调及防排烟系统产品品牌采用：</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海尔、格力、美的、海信</w:t>
      </w:r>
      <w:r>
        <w:rPr>
          <w:rFonts w:hint="eastAsia" w:ascii="宋体" w:hAnsi="宋体" w:cs="宋体"/>
          <w:color w:val="auto"/>
          <w:sz w:val="24"/>
          <w:szCs w:val="24"/>
          <w:lang w:val="en-US" w:eastAsia="zh-CN"/>
        </w:rPr>
        <w:t>及</w:t>
      </w:r>
      <w:r>
        <w:rPr>
          <w:rFonts w:hint="eastAsia" w:ascii="宋体" w:hAnsi="宋体" w:eastAsia="宋体" w:cs="宋体"/>
          <w:color w:val="auto"/>
          <w:sz w:val="24"/>
          <w:szCs w:val="24"/>
          <w:lang w:val="en-US" w:eastAsia="zh-CN"/>
        </w:rPr>
        <w:t>短名单：1、浙江思科制冷股份有限公司，2、广东申菱环境系统股份有限公司，3、南京五洲制冷集团有限公司，4、大金空调（上海）有限公司</w:t>
      </w:r>
      <w:r>
        <w:rPr>
          <w:rFonts w:hint="eastAsia" w:ascii="宋体" w:hAnsi="宋体" w:cs="宋体"/>
          <w:color w:val="auto"/>
          <w:sz w:val="24"/>
          <w:szCs w:val="24"/>
          <w:lang w:val="en-US" w:eastAsia="zh-CN"/>
        </w:rPr>
        <w:t>的品牌；（2）</w:t>
      </w:r>
      <w:r>
        <w:rPr>
          <w:rFonts w:hint="eastAsia" w:ascii="宋体" w:hAnsi="宋体" w:eastAsia="宋体" w:cs="宋体"/>
          <w:color w:val="auto"/>
          <w:sz w:val="24"/>
          <w:szCs w:val="24"/>
          <w:lang w:val="en-US" w:eastAsia="zh-CN"/>
        </w:rPr>
        <w:t>消防排烟部分、机械加压送风系统、气体灭火后排风系统中需强制认证的消防产品，应有国家质量监督检验中心的检验报告及中国国家强制产品认证证书或自愿认证消防产品认证证书</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电机（防爆、非防爆）品牌采用1.卧龙电气南阳防爆集团股份有限公司、2.上海电气集团上海电机厂有限公司、3.佳木斯电机股份有限公司、4.南阳防爆（苏州）特种装备有限公司、5.上海东元德高电机有限公司、6.哈尔滨电机厂有限责任公司、7.湘潭电机股份有限公司</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GB"/>
        </w:rPr>
        <w:t>产品为全新且符合相关国家标准及行业所规定的质量和规格要求。</w:t>
      </w:r>
    </w:p>
    <w:p w14:paraId="10B6B24C">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val="en-GB"/>
        </w:rPr>
        <w:t>本合同为固定综合单价合同，综合单价包括但不限于</w:t>
      </w:r>
      <w:r>
        <w:rPr>
          <w:rFonts w:hint="eastAsia" w:ascii="宋体" w:hAnsi="宋体" w:cs="宋体"/>
          <w:color w:val="auto"/>
          <w:sz w:val="24"/>
          <w:szCs w:val="24"/>
          <w:lang w:val="en-US" w:eastAsia="zh-CN"/>
        </w:rPr>
        <w:t>上述招标设备</w:t>
      </w:r>
      <w:r>
        <w:rPr>
          <w:rFonts w:ascii="Arial" w:hAnsi="Arial" w:cs="Arial"/>
          <w:color w:val="auto"/>
          <w:sz w:val="24"/>
          <w:szCs w:val="24"/>
        </w:rPr>
        <w:t>给出设备功能的设计、技术参数、性能、制造、检验、试验、安装和验收等方面的基本技术要求，</w:t>
      </w:r>
      <w:r>
        <w:rPr>
          <w:rFonts w:hint="eastAsia" w:ascii="宋体" w:hAnsi="宋体" w:eastAsia="宋体" w:cs="宋体"/>
          <w:color w:val="auto"/>
          <w:sz w:val="24"/>
          <w:szCs w:val="24"/>
          <w:lang w:val="en-GB"/>
        </w:rPr>
        <w:t>增值税费税率为13%等各项应有费用，且包含但不限于质保及售后服务等费用。单价已充分考虑所含的各类风险，除国家税率调整外不因任何因素调整。</w:t>
      </w:r>
    </w:p>
    <w:p w14:paraId="015770D2">
      <w:pPr>
        <w:keepNext w:val="0"/>
        <w:keepLines w:val="0"/>
        <w:pageBreakBefore w:val="0"/>
        <w:numPr>
          <w:ilvl w:val="0"/>
          <w:numId w:val="2"/>
        </w:numPr>
        <w:tabs>
          <w:tab w:val="left" w:pos="868"/>
        </w:tabs>
        <w:kinsoku/>
        <w:wordWrap/>
        <w:overflowPunct/>
        <w:topLinePunct w:val="0"/>
        <w:autoSpaceDE/>
        <w:autoSpaceDN/>
        <w:bidi w:val="0"/>
        <w:adjustRightInd/>
        <w:snapToGrid/>
        <w:spacing w:line="440" w:lineRule="exact"/>
        <w:ind w:firstLine="482" w:firstLineChars="200"/>
        <w:rPr>
          <w:rFonts w:hint="eastAsia" w:ascii="宋体" w:hAnsi="宋体" w:cs="宋体"/>
          <w:color w:val="auto"/>
          <w:sz w:val="24"/>
          <w:szCs w:val="24"/>
          <w:lang w:val="en-US" w:eastAsia="zh-CN"/>
        </w:rPr>
      </w:pPr>
      <w:r>
        <w:rPr>
          <w:rFonts w:hint="eastAsia" w:ascii="宋体" w:hAnsi="宋体" w:cs="宋体"/>
          <w:b/>
          <w:bCs/>
          <w:color w:val="auto"/>
          <w:sz w:val="24"/>
          <w:szCs w:val="24"/>
          <w:lang w:val="en-US" w:eastAsia="zh-CN"/>
        </w:rPr>
        <w:t>要求</w:t>
      </w:r>
    </w:p>
    <w:p w14:paraId="09A2CED7">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宋体" w:hAnsi="宋体" w:cs="宋体"/>
          <w:color w:val="auto"/>
          <w:sz w:val="24"/>
          <w:szCs w:val="24"/>
          <w:lang w:val="en-US" w:eastAsia="zh-CN"/>
        </w:rPr>
        <w:t>3.1中标方</w:t>
      </w:r>
      <w:r>
        <w:rPr>
          <w:rFonts w:ascii="Arial" w:hAnsi="Arial" w:cs="Arial"/>
          <w:sz w:val="24"/>
        </w:rPr>
        <w:t>必须具有相关生产或经营企业资质，并提供相关证明文件。</w:t>
      </w:r>
      <w:r>
        <w:rPr>
          <w:rFonts w:hint="eastAsia" w:ascii="Arial" w:hAnsi="Arial" w:cs="Arial"/>
          <w:sz w:val="24"/>
          <w:lang w:eastAsia="zh-CN"/>
        </w:rPr>
        <w:t>中标方</w:t>
      </w:r>
      <w:r>
        <w:rPr>
          <w:rFonts w:ascii="Arial" w:hAnsi="Arial" w:cs="Arial"/>
          <w:sz w:val="24"/>
        </w:rPr>
        <w:t>具有GB/T19001、ISO9001质量管理体系认证证书，建有全面的质量保证体系。</w:t>
      </w:r>
    </w:p>
    <w:p w14:paraId="6B65CA3C">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Arial" w:hAnsi="Arial" w:cs="Arial"/>
          <w:sz w:val="24"/>
          <w:lang w:val="en-US" w:eastAsia="zh-CN"/>
        </w:rPr>
        <w:t>3.2</w:t>
      </w:r>
      <w:r>
        <w:rPr>
          <w:rFonts w:hint="eastAsia" w:ascii="Arial" w:hAnsi="Arial" w:cs="Arial"/>
          <w:sz w:val="24"/>
          <w:lang w:eastAsia="zh-CN"/>
        </w:rPr>
        <w:t>中标方</w:t>
      </w:r>
      <w:r>
        <w:rPr>
          <w:rFonts w:ascii="Arial" w:hAnsi="Arial" w:cs="Arial"/>
          <w:sz w:val="24"/>
        </w:rPr>
        <w:t>所供设备必须是满足国家相关标准、规范要求的、全新的合格产品，且在</w:t>
      </w:r>
      <w:r>
        <w:rPr>
          <w:rFonts w:hint="eastAsia" w:ascii="Arial" w:hAnsi="Arial" w:cs="Arial"/>
          <w:sz w:val="24"/>
          <w:lang w:eastAsia="zh-CN"/>
        </w:rPr>
        <w:t>中标方</w:t>
      </w:r>
      <w:r>
        <w:rPr>
          <w:rFonts w:ascii="Arial" w:hAnsi="Arial" w:cs="Arial"/>
          <w:sz w:val="24"/>
        </w:rPr>
        <w:t>的业绩之内。</w:t>
      </w:r>
    </w:p>
    <w:p w14:paraId="19C20700">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Arial" w:hAnsi="Arial" w:cs="Arial"/>
          <w:sz w:val="24"/>
          <w:lang w:val="en-US" w:eastAsia="zh-CN"/>
        </w:rPr>
        <w:t>3.3</w:t>
      </w:r>
      <w:r>
        <w:rPr>
          <w:rFonts w:hint="eastAsia" w:ascii="Arial" w:hAnsi="Arial" w:cs="Arial"/>
          <w:sz w:val="24"/>
          <w:lang w:eastAsia="zh-CN"/>
        </w:rPr>
        <w:t>中标方</w:t>
      </w:r>
      <w:r>
        <w:rPr>
          <w:rFonts w:ascii="Arial" w:hAnsi="Arial" w:cs="Arial"/>
          <w:sz w:val="24"/>
        </w:rPr>
        <w:t>须提供所供同类产品的国家或行业权威实验室、检测机构出具的检测报告。</w:t>
      </w:r>
    </w:p>
    <w:p w14:paraId="56795801">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szCs w:val="24"/>
        </w:rPr>
      </w:pPr>
      <w:r>
        <w:rPr>
          <w:rFonts w:hint="eastAsia" w:ascii="Arial" w:hAnsi="Arial" w:cs="Arial"/>
          <w:sz w:val="24"/>
          <w:lang w:val="en-US" w:eastAsia="zh-CN"/>
        </w:rPr>
        <w:t>3.4</w:t>
      </w:r>
      <w:r>
        <w:rPr>
          <w:rFonts w:hint="eastAsia" w:ascii="Arial" w:hAnsi="Arial" w:cs="Arial"/>
          <w:sz w:val="24"/>
          <w:szCs w:val="24"/>
          <w:lang w:eastAsia="zh-CN"/>
        </w:rPr>
        <w:t>中标方</w:t>
      </w:r>
      <w:r>
        <w:rPr>
          <w:rFonts w:ascii="Arial" w:hAnsi="Arial" w:cs="Arial"/>
          <w:sz w:val="24"/>
          <w:szCs w:val="24"/>
        </w:rPr>
        <w:t>应提供满足本技术说明和标准要求的高质量产品及其服务，并满足国家有关安全、环保等强制性标准要求。</w:t>
      </w:r>
    </w:p>
    <w:p w14:paraId="527A22DB">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szCs w:val="24"/>
        </w:rPr>
      </w:pPr>
      <w:r>
        <w:rPr>
          <w:rFonts w:hint="eastAsia" w:ascii="Arial" w:hAnsi="Arial" w:cs="Arial"/>
          <w:sz w:val="24"/>
          <w:szCs w:val="24"/>
          <w:lang w:val="en-US" w:eastAsia="zh-CN"/>
        </w:rPr>
        <w:t>3.5</w:t>
      </w:r>
      <w:r>
        <w:rPr>
          <w:rFonts w:ascii="Arial" w:hAnsi="Arial" w:cs="Arial"/>
          <w:sz w:val="24"/>
          <w:szCs w:val="24"/>
        </w:rPr>
        <w:t>在设备的制造、检验、试验、包装及运输过程中，</w:t>
      </w:r>
      <w:r>
        <w:rPr>
          <w:rFonts w:hint="eastAsia" w:ascii="Arial" w:hAnsi="Arial" w:cs="Arial"/>
          <w:sz w:val="24"/>
          <w:szCs w:val="24"/>
          <w:lang w:eastAsia="zh-CN"/>
        </w:rPr>
        <w:t>中标方</w:t>
      </w:r>
      <w:r>
        <w:rPr>
          <w:rFonts w:ascii="Arial" w:hAnsi="Arial" w:cs="Arial"/>
          <w:sz w:val="24"/>
          <w:szCs w:val="24"/>
        </w:rPr>
        <w:t>完全满足本技术说明所提出的要求，任何偏差应在《技术规格偏离表》中明列，该偏离应得到</w:t>
      </w:r>
      <w:r>
        <w:rPr>
          <w:rFonts w:hint="eastAsia" w:ascii="Arial" w:hAnsi="Arial" w:cs="Arial"/>
          <w:sz w:val="24"/>
          <w:szCs w:val="24"/>
          <w:lang w:val="en-US" w:eastAsia="zh-CN"/>
        </w:rPr>
        <w:t>招标方</w:t>
      </w:r>
      <w:r>
        <w:rPr>
          <w:rFonts w:ascii="Arial" w:hAnsi="Arial" w:cs="Arial"/>
          <w:sz w:val="24"/>
          <w:szCs w:val="24"/>
        </w:rPr>
        <w:t>方的书面确认</w:t>
      </w:r>
      <w:r>
        <w:rPr>
          <w:rFonts w:hint="eastAsia" w:ascii="Arial" w:hAnsi="Arial" w:cs="Arial"/>
          <w:sz w:val="24"/>
          <w:szCs w:val="24"/>
          <w:highlight w:val="none"/>
        </w:rPr>
        <w:t>，</w:t>
      </w:r>
      <w:r>
        <w:rPr>
          <w:rFonts w:hint="eastAsia" w:ascii="Arial" w:hAnsi="Arial" w:cs="Arial"/>
          <w:sz w:val="24"/>
          <w:highlight w:val="none"/>
          <w:lang w:eastAsia="zh-CN"/>
        </w:rPr>
        <w:t>招标方</w:t>
      </w:r>
      <w:r>
        <w:rPr>
          <w:rFonts w:hint="eastAsia" w:ascii="Arial" w:hAnsi="Arial" w:cs="Arial"/>
          <w:sz w:val="24"/>
          <w:highlight w:val="none"/>
        </w:rPr>
        <w:t>不接受</w:t>
      </w:r>
      <w:r>
        <w:rPr>
          <w:rFonts w:hint="eastAsia" w:ascii="Arial" w:hAnsi="Arial" w:cs="Arial"/>
          <w:sz w:val="24"/>
          <w:highlight w:val="none"/>
          <w:lang w:eastAsia="zh-CN"/>
        </w:rPr>
        <w:t>中标方</w:t>
      </w:r>
      <w:r>
        <w:rPr>
          <w:rFonts w:hint="eastAsia" w:ascii="Arial" w:hAnsi="Arial" w:cs="Arial"/>
          <w:sz w:val="24"/>
          <w:highlight w:val="none"/>
        </w:rPr>
        <w:t>在其投标技术文件中出现的任何技术负偏离。</w:t>
      </w:r>
      <w:r>
        <w:rPr>
          <w:rFonts w:hint="eastAsia" w:ascii="Arial" w:hAnsi="Arial" w:cs="Arial"/>
          <w:sz w:val="24"/>
          <w:szCs w:val="24"/>
          <w:lang w:eastAsia="zh-CN"/>
        </w:rPr>
        <w:t>中标方</w:t>
      </w:r>
      <w:r>
        <w:rPr>
          <w:rFonts w:ascii="Arial" w:hAnsi="Arial" w:cs="Arial"/>
          <w:sz w:val="24"/>
          <w:szCs w:val="24"/>
        </w:rPr>
        <w:t>执行本技术说明与所列标规范准有矛盾时，按较高标准执行。</w:t>
      </w:r>
    </w:p>
    <w:p w14:paraId="26936964">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Arial" w:hAnsi="Arial" w:cs="Arial"/>
          <w:sz w:val="24"/>
          <w:lang w:val="en-US" w:eastAsia="zh-CN"/>
        </w:rPr>
        <w:t>3.6</w:t>
      </w:r>
      <w:r>
        <w:rPr>
          <w:rFonts w:hint="eastAsia" w:ascii="Arial" w:hAnsi="Arial" w:cs="Arial"/>
          <w:sz w:val="24"/>
          <w:lang w:eastAsia="zh-CN"/>
        </w:rPr>
        <w:t>中标方</w:t>
      </w:r>
      <w:r>
        <w:rPr>
          <w:rFonts w:ascii="Arial" w:hAnsi="Arial" w:cs="Arial"/>
          <w:sz w:val="24"/>
        </w:rPr>
        <w:t>应将外协（购）产品标明，并明列其品牌、产地、生产单位等信息，提供本附件要求的质量证明文件原件或加盖生产单位印章的复印件。</w:t>
      </w:r>
    </w:p>
    <w:p w14:paraId="6F88881B">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Arial" w:hAnsi="Arial" w:cs="Arial"/>
          <w:sz w:val="24"/>
          <w:lang w:val="en-US" w:eastAsia="zh-CN"/>
        </w:rPr>
        <w:t>3.7</w:t>
      </w:r>
      <w:r>
        <w:rPr>
          <w:rFonts w:ascii="Arial" w:hAnsi="Arial" w:cs="Arial"/>
          <w:sz w:val="24"/>
        </w:rPr>
        <w:t>安装、试车及两年操作期内所需的备品备件在</w:t>
      </w:r>
      <w:r>
        <w:rPr>
          <w:rFonts w:hint="eastAsia" w:ascii="Arial" w:hAnsi="Arial" w:cs="Arial"/>
          <w:sz w:val="24"/>
          <w:lang w:eastAsia="zh-CN"/>
        </w:rPr>
        <w:t>中标方</w:t>
      </w:r>
      <w:r>
        <w:rPr>
          <w:rFonts w:ascii="Arial" w:hAnsi="Arial" w:cs="Arial"/>
          <w:sz w:val="24"/>
        </w:rPr>
        <w:t>的供货范围内，须列出详细的清单，包括备件名称、规格、材料、数量（或比例）、标准、单价等。必要时，根据</w:t>
      </w:r>
      <w:r>
        <w:rPr>
          <w:rFonts w:hint="eastAsia" w:ascii="Arial" w:hAnsi="Arial" w:cs="Arial"/>
          <w:sz w:val="24"/>
          <w:lang w:eastAsia="zh-CN"/>
        </w:rPr>
        <w:t>招标方</w:t>
      </w:r>
      <w:r>
        <w:rPr>
          <w:rFonts w:ascii="Arial" w:hAnsi="Arial" w:cs="Arial"/>
          <w:sz w:val="24"/>
        </w:rPr>
        <w:t>要求需提供易损件制造详图。涉及</w:t>
      </w:r>
      <w:r>
        <w:rPr>
          <w:rFonts w:hint="eastAsia" w:ascii="Arial" w:hAnsi="Arial" w:cs="Arial"/>
          <w:sz w:val="24"/>
          <w:lang w:eastAsia="zh-CN"/>
        </w:rPr>
        <w:t>中标方</w:t>
      </w:r>
      <w:r>
        <w:rPr>
          <w:rFonts w:ascii="Arial" w:hAnsi="Arial" w:cs="Arial"/>
          <w:sz w:val="24"/>
        </w:rPr>
        <w:t>需要保密的易损件技术资料在报价中需指出。</w:t>
      </w:r>
    </w:p>
    <w:p w14:paraId="0AA91069">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ascii="Arial" w:hAnsi="Arial" w:cs="Arial"/>
          <w:sz w:val="24"/>
        </w:rPr>
      </w:pPr>
      <w:r>
        <w:rPr>
          <w:rFonts w:hint="eastAsia" w:ascii="Arial" w:hAnsi="Arial" w:cs="Arial"/>
          <w:sz w:val="24"/>
          <w:lang w:val="en-US" w:eastAsia="zh-CN"/>
        </w:rPr>
        <w:t>3.8</w:t>
      </w:r>
      <w:r>
        <w:rPr>
          <w:rFonts w:ascii="Arial" w:hAnsi="Arial" w:cs="Arial"/>
          <w:sz w:val="24"/>
        </w:rPr>
        <w:t>现场安装、拆卸、维修或操作等所必须的附件及专用（特殊）工具（如有），应包括在</w:t>
      </w:r>
      <w:r>
        <w:rPr>
          <w:rFonts w:hint="eastAsia" w:ascii="Arial" w:hAnsi="Arial" w:cs="Arial"/>
          <w:sz w:val="24"/>
          <w:lang w:eastAsia="zh-CN"/>
        </w:rPr>
        <w:t>中标方</w:t>
      </w:r>
      <w:r>
        <w:rPr>
          <w:rFonts w:ascii="Arial" w:hAnsi="Arial" w:cs="Arial"/>
          <w:sz w:val="24"/>
        </w:rPr>
        <w:t>的供货范围内，并提供两套，同时提供工具名称清单。</w:t>
      </w:r>
    </w:p>
    <w:p w14:paraId="7EC835AB">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hint="eastAsia" w:ascii="Arial" w:hAnsi="Arial" w:cs="Arial"/>
          <w:sz w:val="24"/>
        </w:rPr>
      </w:pPr>
      <w:r>
        <w:rPr>
          <w:rFonts w:hint="eastAsia" w:ascii="Arial" w:hAnsi="Arial" w:cs="Arial"/>
          <w:sz w:val="24"/>
          <w:lang w:val="en-US" w:eastAsia="zh-CN"/>
        </w:rPr>
        <w:t>3.9</w:t>
      </w:r>
      <w:r>
        <w:rPr>
          <w:rFonts w:ascii="Arial" w:hAnsi="Arial" w:cs="Arial"/>
          <w:sz w:val="24"/>
        </w:rPr>
        <w:t>本说明书包含了对本项目所需空调的最低限度要求</w:t>
      </w:r>
      <w:r>
        <w:rPr>
          <w:rFonts w:hint="eastAsia" w:ascii="Arial" w:hAnsi="Arial" w:cs="Arial"/>
          <w:sz w:val="24"/>
        </w:rPr>
        <w:t>，并未对一切技术细节做出规定，也未充分引述有关标准和规范条文，</w:t>
      </w:r>
      <w:r>
        <w:rPr>
          <w:rFonts w:hint="eastAsia" w:ascii="Arial" w:hAnsi="Arial" w:cs="Arial"/>
          <w:sz w:val="24"/>
          <w:lang w:eastAsia="zh-CN"/>
        </w:rPr>
        <w:t>中标方</w:t>
      </w:r>
      <w:r>
        <w:rPr>
          <w:rFonts w:hint="eastAsia" w:ascii="Arial" w:hAnsi="Arial" w:cs="Arial"/>
          <w:sz w:val="24"/>
        </w:rPr>
        <w:t>必须保证提供符合本技术说明书和相关国家（或行业）标准的合格产品。</w:t>
      </w:r>
    </w:p>
    <w:p w14:paraId="4066CEDF">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0" w:firstLineChars="200"/>
        <w:rPr>
          <w:rFonts w:hint="default" w:ascii="Arial" w:hAnsi="Arial" w:eastAsia="宋体" w:cs="Arial"/>
          <w:sz w:val="24"/>
          <w:lang w:val="en-US" w:eastAsia="zh-CN"/>
        </w:rPr>
      </w:pPr>
      <w:r>
        <w:rPr>
          <w:rFonts w:hint="eastAsia" w:ascii="Arial" w:hAnsi="Arial" w:cs="Arial"/>
          <w:sz w:val="24"/>
          <w:lang w:val="en-US" w:eastAsia="zh-CN"/>
        </w:rPr>
        <w:t>3.10</w:t>
      </w:r>
      <w:r>
        <w:rPr>
          <w:rFonts w:hint="eastAsia" w:ascii="Arial" w:hAnsi="Arial" w:cs="Arial"/>
          <w:sz w:val="24"/>
        </w:rPr>
        <w:t>本</w:t>
      </w:r>
      <w:r>
        <w:rPr>
          <w:rFonts w:hint="eastAsia" w:ascii="Arial" w:hAnsi="Arial" w:cs="Arial"/>
          <w:sz w:val="24"/>
          <w:lang w:val="en-US" w:eastAsia="zh-CN"/>
        </w:rPr>
        <w:t>招标文件</w:t>
      </w:r>
      <w:r>
        <w:rPr>
          <w:rFonts w:hint="eastAsia" w:ascii="Arial" w:hAnsi="Arial" w:cs="Arial"/>
          <w:sz w:val="24"/>
        </w:rPr>
        <w:t>未尽事宜按国家相关标准、规范</w:t>
      </w:r>
      <w:r>
        <w:rPr>
          <w:rFonts w:hint="eastAsia" w:ascii="Arial" w:hAnsi="Arial" w:cs="Arial"/>
          <w:sz w:val="24"/>
          <w:lang w:val="en-US" w:eastAsia="zh-CN"/>
        </w:rPr>
        <w:t>及技术规说明书</w:t>
      </w:r>
      <w:r>
        <w:rPr>
          <w:rFonts w:hint="eastAsia" w:ascii="Arial" w:hAnsi="Arial" w:cs="Arial"/>
          <w:sz w:val="24"/>
        </w:rPr>
        <w:t>执行。</w:t>
      </w:r>
    </w:p>
    <w:p w14:paraId="28060A38">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ind w:firstLine="482" w:firstLineChars="200"/>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eastAsia="宋体" w:cs="宋体"/>
          <w:b/>
          <w:color w:val="auto"/>
          <w:sz w:val="24"/>
          <w:szCs w:val="24"/>
          <w:highlight w:val="none"/>
        </w:rPr>
        <w:t>技术要求：</w:t>
      </w:r>
    </w:p>
    <w:p w14:paraId="71226236">
      <w:pPr>
        <w:keepNext w:val="0"/>
        <w:keepLines w:val="0"/>
        <w:pageBreakBefore w:val="0"/>
        <w:numPr>
          <w:ilvl w:val="0"/>
          <w:numId w:val="0"/>
        </w:numPr>
        <w:tabs>
          <w:tab w:val="left" w:pos="868"/>
        </w:tabs>
        <w:kinsoku/>
        <w:wordWrap/>
        <w:overflowPunct/>
        <w:topLinePunct w:val="0"/>
        <w:autoSpaceDE/>
        <w:autoSpaceDN/>
        <w:bidi w:val="0"/>
        <w:adjustRightInd/>
        <w:snapToGrid/>
        <w:spacing w:line="440" w:lineRule="exact"/>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 xml:space="preserve">   本招标文件中所招标的设备需满足现行国家标准规范及设计图纸说明要求。</w:t>
      </w:r>
    </w:p>
    <w:p w14:paraId="39CFACC6">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zh-CN" w:eastAsia="zh-CN"/>
        </w:rPr>
        <w:t>.1</w:t>
      </w:r>
      <w:r>
        <w:rPr>
          <w:rFonts w:hint="eastAsia" w:ascii="宋体" w:hAnsi="宋体" w:eastAsia="宋体" w:cs="宋体"/>
          <w:color w:val="auto"/>
          <w:sz w:val="24"/>
          <w:szCs w:val="24"/>
          <w:highlight w:val="yellow"/>
          <w:lang w:val="zh-CN" w:eastAsia="zh-CN"/>
        </w:rPr>
        <w:t>卧式双冷源恒温湿空调机组</w:t>
      </w:r>
      <w:r>
        <w:rPr>
          <w:rFonts w:hint="eastAsia" w:ascii="宋体" w:hAnsi="宋体" w:cs="宋体"/>
          <w:color w:val="auto"/>
          <w:sz w:val="24"/>
          <w:szCs w:val="24"/>
          <w:highlight w:val="none"/>
          <w:lang w:val="zh-CN" w:eastAsia="zh-CN"/>
        </w:rPr>
        <w:t>：</w:t>
      </w:r>
    </w:p>
    <w:p w14:paraId="349515E5">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4.1.1.</w:t>
      </w:r>
      <w:r>
        <w:rPr>
          <w:rFonts w:hint="eastAsia" w:ascii="宋体" w:hAnsi="宋体" w:cs="宋体"/>
          <w:color w:val="auto"/>
          <w:sz w:val="24"/>
          <w:szCs w:val="24"/>
          <w:highlight w:val="none"/>
          <w:lang w:val="zh-CN" w:eastAsia="zh-CN"/>
        </w:rPr>
        <w:t>材料：组合件。</w:t>
      </w:r>
    </w:p>
    <w:p w14:paraId="1218505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4.1.2</w:t>
      </w:r>
      <w:r>
        <w:rPr>
          <w:rFonts w:hint="eastAsia" w:ascii="宋体" w:hAnsi="宋体" w:cs="宋体"/>
          <w:color w:val="auto"/>
          <w:sz w:val="24"/>
          <w:szCs w:val="24"/>
          <w:highlight w:val="none"/>
          <w:lang w:val="zh-CN" w:eastAsia="zh-CN"/>
        </w:rPr>
        <w:t>.机组为一开一备。</w:t>
      </w:r>
    </w:p>
    <w:p w14:paraId="267D10E2">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.一套机组包含室内风，室外风。</w:t>
      </w:r>
    </w:p>
    <w:p w14:paraId="7FF9DB29">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1.1.A701-AHU-0101A/B上回风上送风，A701-AHU-0101A管道接口位于右侧A701-AHU-0101B冷剂管接口位于左侧（顺气流风向）。</w:t>
      </w:r>
    </w:p>
    <w:p w14:paraId="796258E9">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2.进风口带电动开关阀：A701-MD-0102A/B;出风口带电动开关阀：A701-MD-0103A/B。</w:t>
      </w:r>
    </w:p>
    <w:p w14:paraId="35713714">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3.带冷冻水电动调节阀：A701-MV-0101A/B;带加湿水管电动调节阀：A701-MV-0102A/B。</w:t>
      </w:r>
    </w:p>
    <w:p w14:paraId="683E9831">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4.空调机的控制应采取就地与控制室两地控制。</w:t>
      </w:r>
    </w:p>
    <w:p w14:paraId="46850BAF">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5.带控制柜及配电柜：A701-HCC/MCC-0101,控制柜需配置UPS电源。</w:t>
      </w:r>
    </w:p>
    <w:p w14:paraId="7F38E5C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6.电气专业配电到配电柜，再从配单柜配电至空调机组自身电控柜，其他配电均由厂家负责。</w:t>
      </w:r>
    </w:p>
    <w:p w14:paraId="5F6E95C6">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7.功能段：G4初效过滤段、F7中效过滤段、直膨制冷段、冷冻水制冷段、电加热段、电极加湿段、风机段，</w:t>
      </w:r>
    </w:p>
    <w:p w14:paraId="007F2701">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4.1.3.</w:t>
      </w:r>
      <w:r>
        <w:rPr>
          <w:rFonts w:hint="eastAsia" w:ascii="宋体" w:hAnsi="宋体" w:cs="宋体"/>
          <w:color w:val="auto"/>
          <w:sz w:val="24"/>
          <w:szCs w:val="24"/>
          <w:highlight w:val="none"/>
          <w:lang w:val="zh-CN" w:eastAsia="zh-CN"/>
        </w:rPr>
        <w:t xml:space="preserve">8.其他要求及流程详见T23005-A701-HA06-01/04/05。    </w:t>
      </w:r>
    </w:p>
    <w:p w14:paraId="2679C5A1">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4.1.3.9.</w:t>
      </w:r>
      <w:r>
        <w:rPr>
          <w:rFonts w:hint="eastAsia" w:ascii="宋体" w:hAnsi="宋体" w:eastAsia="宋体" w:cs="宋体"/>
          <w:sz w:val="24"/>
          <w:szCs w:val="24"/>
          <w:highlight w:val="none"/>
          <w:lang w:val="en-US" w:eastAsia="zh-CN"/>
        </w:rPr>
        <w:t>机组带RS485接点，上位机与机组显示屏可同时控制。</w:t>
      </w:r>
    </w:p>
    <w:p w14:paraId="4FE42278">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zh-CN" w:eastAsia="zh-CN"/>
        </w:rPr>
        <w:t xml:space="preserve">.2 </w:t>
      </w:r>
      <w:r>
        <w:rPr>
          <w:rFonts w:hint="eastAsia" w:ascii="宋体" w:hAnsi="宋体" w:eastAsia="宋体" w:cs="宋体"/>
          <w:color w:val="auto"/>
          <w:sz w:val="24"/>
          <w:szCs w:val="24"/>
          <w:highlight w:val="yellow"/>
          <w:lang w:val="en-US" w:eastAsia="zh-CN"/>
        </w:rPr>
        <w:t>卧式双冷源恒温湿空调机组</w:t>
      </w:r>
      <w:r>
        <w:rPr>
          <w:rFonts w:hint="eastAsia" w:ascii="宋体" w:hAnsi="宋体" w:cs="宋体"/>
          <w:color w:val="auto"/>
          <w:sz w:val="24"/>
          <w:szCs w:val="24"/>
          <w:highlight w:val="yellow"/>
          <w:lang w:val="en-US" w:eastAsia="zh-CN"/>
        </w:rPr>
        <w:t>：</w:t>
      </w:r>
    </w:p>
    <w:p w14:paraId="5585DD5E">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4.2.1.</w:t>
      </w:r>
      <w:r>
        <w:rPr>
          <w:rFonts w:hint="eastAsia" w:ascii="宋体" w:hAnsi="宋体" w:cs="宋体"/>
          <w:color w:val="auto"/>
          <w:sz w:val="24"/>
          <w:szCs w:val="24"/>
          <w:highlight w:val="none"/>
          <w:lang w:val="zh-CN" w:eastAsia="zh-CN"/>
        </w:rPr>
        <w:t>材料：组合件。</w:t>
      </w:r>
    </w:p>
    <w:p w14:paraId="3563C39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4.2.2</w:t>
      </w:r>
      <w:r>
        <w:rPr>
          <w:rFonts w:hint="eastAsia" w:ascii="宋体" w:hAnsi="宋体" w:cs="宋体"/>
          <w:color w:val="auto"/>
          <w:sz w:val="24"/>
          <w:szCs w:val="24"/>
          <w:highlight w:val="none"/>
          <w:lang w:val="zh-CN" w:eastAsia="zh-CN"/>
        </w:rPr>
        <w:t>.机组为两开一备。</w:t>
      </w:r>
    </w:p>
    <w:p w14:paraId="7BDC64CE">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.一套机组包含室内风机、室外机。</w:t>
      </w:r>
    </w:p>
    <w:p w14:paraId="3C59CB85">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1.A701-AHU-0201A/B/C上回风上送风，A701-AHU-0201A/C管道接口位于左侧，A701-AHU-0201B冷剂管接口位于右侧（顺气流风向）。</w:t>
      </w:r>
    </w:p>
    <w:p w14:paraId="2319426A">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2.进风口带电动开关阀：A701-MD-0202A/B/C;出风口带电动开关阀：A701-MD-0203A/B/C。</w:t>
      </w:r>
    </w:p>
    <w:p w14:paraId="012F2EDC">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3.带冷冻水电动调节阀：A701-MV-0201A/B;带加湿水管电动调节阀：A701-MV-0202A/B。</w:t>
      </w:r>
    </w:p>
    <w:p w14:paraId="2DA1A57B">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4.空调机的控制应采取就地与控制室两地控制。</w:t>
      </w:r>
    </w:p>
    <w:p w14:paraId="614CA6C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5.带控制柜及配电柜：A701-HCC/MCC-0201,控制柜需配置UPS电源。</w:t>
      </w:r>
    </w:p>
    <w:p w14:paraId="07F8458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6.电气专业配电到配电柜，再从配单柜配电至空调机组自身电控柜，其他配电均由厂家负责。</w:t>
      </w:r>
    </w:p>
    <w:p w14:paraId="60A9233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7.功能段：G4初效过滤段、F7中效过滤段、直膨制冷段、冷冻水制冷段、电加热段、电极加湿段、风机段。</w:t>
      </w:r>
    </w:p>
    <w:p w14:paraId="58FCA2B4">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cs="宋体"/>
          <w:color w:val="auto"/>
          <w:sz w:val="24"/>
          <w:szCs w:val="24"/>
          <w:highlight w:val="none"/>
          <w:lang w:val="en-US" w:eastAsia="zh-CN"/>
        </w:rPr>
        <w:t>4.2.3.</w:t>
      </w:r>
      <w:r>
        <w:rPr>
          <w:rFonts w:hint="eastAsia" w:ascii="宋体" w:hAnsi="宋体" w:cs="宋体"/>
          <w:color w:val="auto"/>
          <w:sz w:val="24"/>
          <w:szCs w:val="24"/>
          <w:highlight w:val="none"/>
          <w:lang w:val="zh-CN" w:eastAsia="zh-CN"/>
        </w:rPr>
        <w:t>8.其他要求及流程详见T23005-A701-HA06-02/06/07。</w:t>
      </w:r>
    </w:p>
    <w:p w14:paraId="326F7F6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4.2.3.9.机组带RS485接点，上位机与机组显示屏可同时控制。</w:t>
      </w:r>
    </w:p>
    <w:p w14:paraId="03E27925">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 xml:space="preserve"> </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yellow"/>
          <w:lang w:val="zh-CN" w:eastAsia="zh-CN"/>
        </w:rPr>
        <w:t xml:space="preserve"> 卧式新风机组</w:t>
      </w:r>
      <w:r>
        <w:rPr>
          <w:rFonts w:hint="eastAsia" w:ascii="宋体" w:hAnsi="宋体" w:cs="宋体"/>
          <w:color w:val="auto"/>
          <w:sz w:val="24"/>
          <w:szCs w:val="24"/>
          <w:highlight w:val="yellow"/>
          <w:lang w:val="zh-CN" w:eastAsia="zh-CN"/>
        </w:rPr>
        <w:t>：</w:t>
      </w:r>
    </w:p>
    <w:p w14:paraId="774451F5">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4.3.1.一套机组包含室内风机、室外机2.APF≥2.80。</w:t>
      </w:r>
    </w:p>
    <w:p w14:paraId="46B6B3B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1.A701-FAHU-0301上回风上送风，A701-AHU-0301管道接口位于左侧（顺气流风向）</w:t>
      </w:r>
      <w:r>
        <w:rPr>
          <w:rFonts w:hint="eastAsia" w:ascii="宋体" w:hAnsi="宋体" w:cs="宋体"/>
          <w:color w:val="auto"/>
          <w:sz w:val="24"/>
          <w:szCs w:val="24"/>
          <w:highlight w:val="none"/>
          <w:lang w:val="en-US" w:eastAsia="zh-CN"/>
        </w:rPr>
        <w:t>。</w:t>
      </w:r>
    </w:p>
    <w:p w14:paraId="50EF115E">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2.出风口带电动开关阀：A701-MD-0301</w:t>
      </w:r>
      <w:r>
        <w:rPr>
          <w:rFonts w:hint="eastAsia" w:ascii="宋体" w:hAnsi="宋体" w:cs="宋体"/>
          <w:color w:val="auto"/>
          <w:sz w:val="24"/>
          <w:szCs w:val="24"/>
          <w:highlight w:val="none"/>
          <w:lang w:val="en-US" w:eastAsia="zh-CN"/>
        </w:rPr>
        <w:t>。</w:t>
      </w:r>
    </w:p>
    <w:p w14:paraId="297E8E3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3.空调机的机控应采取就地与控制室两地控制</w:t>
      </w:r>
      <w:r>
        <w:rPr>
          <w:rFonts w:hint="eastAsia" w:ascii="宋体" w:hAnsi="宋体" w:cs="宋体"/>
          <w:color w:val="auto"/>
          <w:sz w:val="24"/>
          <w:szCs w:val="24"/>
          <w:highlight w:val="none"/>
          <w:lang w:val="en-US" w:eastAsia="zh-CN"/>
        </w:rPr>
        <w:t>。</w:t>
      </w:r>
    </w:p>
    <w:p w14:paraId="4DF3196D">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4.带控制柜及配电柜：A701-HCC/MCC-0301</w:t>
      </w:r>
      <w:r>
        <w:rPr>
          <w:rFonts w:hint="eastAsia" w:ascii="宋体" w:hAnsi="宋体" w:cs="宋体"/>
          <w:color w:val="auto"/>
          <w:sz w:val="24"/>
          <w:szCs w:val="24"/>
          <w:highlight w:val="none"/>
          <w:lang w:val="en-US" w:eastAsia="zh-CN"/>
        </w:rPr>
        <w:t>。</w:t>
      </w:r>
    </w:p>
    <w:p w14:paraId="12FC84F0">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5.除电气专业配电到配电柜，再从配电柜配电至空调机组自身电控柜及系统内排风机出口的电动风阀，其他配电均由厂家负责</w:t>
      </w:r>
      <w:r>
        <w:rPr>
          <w:rFonts w:hint="eastAsia" w:ascii="宋体" w:hAnsi="宋体" w:cs="宋体"/>
          <w:color w:val="auto"/>
          <w:sz w:val="24"/>
          <w:szCs w:val="24"/>
          <w:highlight w:val="none"/>
          <w:lang w:val="en-US" w:eastAsia="zh-CN"/>
        </w:rPr>
        <w:t>。</w:t>
      </w:r>
    </w:p>
    <w:p w14:paraId="7A4A8ACE">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6.功能段：G4初效过滤段丶F7中效过滤段丶直膨段丶风机段</w:t>
      </w:r>
      <w:r>
        <w:rPr>
          <w:rFonts w:hint="eastAsia" w:ascii="宋体" w:hAnsi="宋体" w:cs="宋体"/>
          <w:color w:val="auto"/>
          <w:sz w:val="24"/>
          <w:szCs w:val="24"/>
          <w:highlight w:val="none"/>
          <w:lang w:val="en-US" w:eastAsia="zh-CN"/>
        </w:rPr>
        <w:t>。</w:t>
      </w:r>
    </w:p>
    <w:p w14:paraId="243156E3">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w:t>
      </w:r>
      <w:r>
        <w:rPr>
          <w:rFonts w:hint="default" w:ascii="宋体" w:hAnsi="宋体" w:cs="宋体"/>
          <w:color w:val="auto"/>
          <w:sz w:val="24"/>
          <w:szCs w:val="24"/>
          <w:highlight w:val="none"/>
          <w:lang w:val="en-US" w:eastAsia="zh-CN"/>
        </w:rPr>
        <w:t>7.其他要求及流程详见T23005-A701-HA06-03/08</w:t>
      </w:r>
      <w:r>
        <w:rPr>
          <w:rFonts w:hint="eastAsia" w:ascii="宋体" w:hAnsi="宋体" w:cs="宋体"/>
          <w:color w:val="auto"/>
          <w:sz w:val="24"/>
          <w:szCs w:val="24"/>
          <w:highlight w:val="none"/>
          <w:lang w:val="en-US" w:eastAsia="zh-CN"/>
        </w:rPr>
        <w:t>。</w:t>
      </w:r>
    </w:p>
    <w:p w14:paraId="61C1F832">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4.3.1.8.机组带RS485接点，上位机与机组显示屏可同时控制</w:t>
      </w:r>
      <w:r>
        <w:rPr>
          <w:rFonts w:hint="eastAsia" w:ascii="宋体" w:hAnsi="宋体" w:eastAsia="宋体" w:cs="宋体"/>
          <w:color w:val="auto"/>
          <w:spacing w:val="-1"/>
          <w:sz w:val="24"/>
          <w:szCs w:val="24"/>
          <w:highlight w:val="none"/>
          <w:lang w:eastAsia="zh-CN"/>
        </w:rPr>
        <w:t>。</w:t>
      </w:r>
    </w:p>
    <w:p w14:paraId="54CDBE98">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yellow"/>
          <w:lang w:val="en-US" w:eastAsia="zh-CN"/>
        </w:rPr>
        <w:t>卧式化学过滤机组：</w:t>
      </w:r>
    </w:p>
    <w:p w14:paraId="244D5811">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4.4.1.化学吸附段更换时间不小于半年。</w:t>
      </w:r>
    </w:p>
    <w:p w14:paraId="152DB744">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4.4.2.出风要求a.尘埃小于0.2mg/m^3（粒径小于10um），b.H2S小于10ppb，c.SO2小于50ppb，d.CL2小于1ppb。</w:t>
      </w:r>
    </w:p>
    <w:p w14:paraId="11B1105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4.4.2.1.A701-CFU-0101上进风上出风。</w:t>
      </w:r>
    </w:p>
    <w:p w14:paraId="3DAE71FB">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4.4.2.2.进风口带电动密闭风阀，A701-GTD-0101;出风口带电动开关阀：A701-MD-0101。</w:t>
      </w:r>
    </w:p>
    <w:p w14:paraId="6F919FD8">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4.4.2.3.控制应采取就地与控制室两地控制。</w:t>
      </w:r>
    </w:p>
    <w:p w14:paraId="0C9D02F5">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4.4.2.4.带控制柜及配电柜：A701-HCC/MCC-0102。</w:t>
      </w:r>
    </w:p>
    <w:p w14:paraId="3F5A1419">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4.4.2.5.电气专业配电到配电柜，再从配单柜配电至机组自身电控柜及系统内排风机和排风机出口的电动风阀;其他配电均由厂家负责。</w:t>
      </w:r>
    </w:p>
    <w:p w14:paraId="61F4853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4.4.2.6.功能段：G4初效过滤段、F7中效过滤段、两级化学吸附段、F7中效过滤段、变频风机段。</w:t>
      </w:r>
    </w:p>
    <w:p w14:paraId="72A6EACE">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4.4.2.7.其他要求及流程详见T23005-A701-HA06-01/04/05</w:t>
      </w:r>
    </w:p>
    <w:p w14:paraId="50A3836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yellow"/>
          <w:lang w:val="en-US" w:eastAsia="zh-CN"/>
        </w:rPr>
        <w:t>卧式化学过滤组：</w:t>
      </w:r>
    </w:p>
    <w:p w14:paraId="5D8E8F5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r>
        <w:rPr>
          <w:rFonts w:hint="default" w:ascii="宋体" w:hAnsi="宋体" w:cs="宋体"/>
          <w:color w:val="auto"/>
          <w:sz w:val="24"/>
          <w:szCs w:val="24"/>
          <w:highlight w:val="none"/>
          <w:lang w:val="en-US" w:eastAsia="zh-CN"/>
        </w:rPr>
        <w:t>1.化学吸附段更换时间不小于半年</w:t>
      </w:r>
      <w:r>
        <w:rPr>
          <w:rFonts w:hint="eastAsia" w:ascii="宋体" w:hAnsi="宋体" w:cs="宋体"/>
          <w:color w:val="auto"/>
          <w:sz w:val="24"/>
          <w:szCs w:val="24"/>
          <w:highlight w:val="none"/>
          <w:lang w:val="en-US" w:eastAsia="zh-CN"/>
        </w:rPr>
        <w:t>。</w:t>
      </w:r>
    </w:p>
    <w:p w14:paraId="3F30924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r>
        <w:rPr>
          <w:rFonts w:hint="default" w:ascii="宋体" w:hAnsi="宋体" w:cs="宋体"/>
          <w:color w:val="auto"/>
          <w:sz w:val="24"/>
          <w:szCs w:val="24"/>
          <w:highlight w:val="none"/>
          <w:lang w:val="en-US" w:eastAsia="zh-CN"/>
        </w:rPr>
        <w:t>2.出风要求a.尘埃小于0.2mg/m^3（粒径小于10um），b.H2S小于10ppb，c.SO2小于50ppb， d.CL2小于1ppb。</w:t>
      </w:r>
    </w:p>
    <w:p w14:paraId="257F86D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1.A701-CFU-0201上进风上出风</w:t>
      </w:r>
      <w:r>
        <w:rPr>
          <w:rFonts w:hint="eastAsia" w:ascii="宋体" w:hAnsi="宋体" w:cs="宋体"/>
          <w:color w:val="auto"/>
          <w:sz w:val="24"/>
          <w:szCs w:val="24"/>
          <w:highlight w:val="none"/>
          <w:lang w:val="en-US" w:eastAsia="zh-CN"/>
        </w:rPr>
        <w:t>。</w:t>
      </w:r>
    </w:p>
    <w:p w14:paraId="3096C76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2.进风口带电动密闭风阀，A701-GTD-0201;出风口带电动开关阀：A701-MD-0201</w:t>
      </w:r>
      <w:r>
        <w:rPr>
          <w:rFonts w:hint="eastAsia" w:ascii="宋体" w:hAnsi="宋体" w:cs="宋体"/>
          <w:color w:val="auto"/>
          <w:sz w:val="24"/>
          <w:szCs w:val="24"/>
          <w:highlight w:val="none"/>
          <w:lang w:val="en-US" w:eastAsia="zh-CN"/>
        </w:rPr>
        <w:t>。</w:t>
      </w:r>
    </w:p>
    <w:p w14:paraId="03CBBCF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3.控制应采取就地与控制室两地控制</w:t>
      </w:r>
      <w:r>
        <w:rPr>
          <w:rFonts w:hint="eastAsia" w:ascii="宋体" w:hAnsi="宋体" w:cs="宋体"/>
          <w:color w:val="auto"/>
          <w:sz w:val="24"/>
          <w:szCs w:val="24"/>
          <w:highlight w:val="none"/>
          <w:lang w:val="en-US" w:eastAsia="zh-CN"/>
        </w:rPr>
        <w:t>。</w:t>
      </w:r>
    </w:p>
    <w:p w14:paraId="7E2CB17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4.带控制柜及配电柜：A701-HCC/MCC-0202</w:t>
      </w:r>
      <w:r>
        <w:rPr>
          <w:rFonts w:hint="eastAsia" w:ascii="宋体" w:hAnsi="宋体" w:cs="宋体"/>
          <w:color w:val="auto"/>
          <w:sz w:val="24"/>
          <w:szCs w:val="24"/>
          <w:highlight w:val="none"/>
          <w:lang w:val="en-US" w:eastAsia="zh-CN"/>
        </w:rPr>
        <w:t>。</w:t>
      </w:r>
    </w:p>
    <w:p w14:paraId="33AFD41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5..电气专业配电到配电柜，再从配单柜配电至机组自身电控柜及系统内排风机和排风机出口的电动风阀;其他配电均由厂家负责</w:t>
      </w:r>
      <w:r>
        <w:rPr>
          <w:rFonts w:hint="eastAsia" w:ascii="宋体" w:hAnsi="宋体" w:cs="宋体"/>
          <w:color w:val="auto"/>
          <w:sz w:val="24"/>
          <w:szCs w:val="24"/>
          <w:highlight w:val="none"/>
          <w:lang w:val="en-US" w:eastAsia="zh-CN"/>
        </w:rPr>
        <w:t>。</w:t>
      </w:r>
    </w:p>
    <w:p w14:paraId="112223B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6.功功能段：G4初效过滤段、F7中效过滤段、两级化学吸附段、F7中效过滤段、变频风机段</w:t>
      </w:r>
      <w:r>
        <w:rPr>
          <w:rFonts w:hint="eastAsia" w:ascii="宋体" w:hAnsi="宋体" w:cs="宋体"/>
          <w:color w:val="auto"/>
          <w:sz w:val="24"/>
          <w:szCs w:val="24"/>
          <w:highlight w:val="none"/>
          <w:lang w:val="en-US" w:eastAsia="zh-CN"/>
        </w:rPr>
        <w:t>。</w:t>
      </w:r>
    </w:p>
    <w:p w14:paraId="75B1CC3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w:t>
      </w:r>
      <w:r>
        <w:rPr>
          <w:rFonts w:hint="default" w:ascii="宋体" w:hAnsi="宋体" w:cs="宋体"/>
          <w:color w:val="auto"/>
          <w:sz w:val="24"/>
          <w:szCs w:val="24"/>
          <w:highlight w:val="none"/>
          <w:lang w:val="en-US" w:eastAsia="zh-CN"/>
        </w:rPr>
        <w:t>7.其他要求及流程详见T23005-A701-HA06-02/06/07</w:t>
      </w:r>
      <w:r>
        <w:rPr>
          <w:rFonts w:hint="eastAsia" w:ascii="宋体" w:hAnsi="宋体" w:cs="宋体"/>
          <w:color w:val="auto"/>
          <w:sz w:val="24"/>
          <w:szCs w:val="24"/>
          <w:highlight w:val="none"/>
          <w:lang w:val="en-US" w:eastAsia="zh-CN"/>
        </w:rPr>
        <w:t>。</w:t>
      </w:r>
    </w:p>
    <w:p w14:paraId="5B3DF7D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w:t>
      </w:r>
      <w:r>
        <w:rPr>
          <w:rFonts w:hint="eastAsia" w:ascii="宋体" w:hAnsi="宋体" w:eastAsia="宋体" w:cs="宋体"/>
          <w:color w:val="auto"/>
          <w:sz w:val="24"/>
          <w:szCs w:val="24"/>
          <w:highlight w:val="none"/>
          <w:lang w:val="en-US" w:eastAsia="zh-CN"/>
        </w:rPr>
        <w:t>柜式单元式空调机组：</w:t>
      </w:r>
    </w:p>
    <w:p w14:paraId="10C7F68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4.6.1.一开一备</w:t>
      </w:r>
    </w:p>
    <w:p w14:paraId="7ACD27E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4.6.2.带空气过滤器</w:t>
      </w:r>
    </w:p>
    <w:p w14:paraId="4F37AF3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4.6.3.能效比SEER≥3.00</w:t>
      </w:r>
    </w:p>
    <w:p w14:paraId="2EB73E4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4.7.管道式单元式空调机组</w:t>
      </w:r>
      <w:r>
        <w:rPr>
          <w:rFonts w:hint="eastAsia" w:ascii="宋体" w:hAnsi="宋体" w:cs="宋体"/>
          <w:color w:val="auto"/>
          <w:sz w:val="24"/>
          <w:szCs w:val="24"/>
          <w:highlight w:val="none"/>
          <w:lang w:val="en-US" w:eastAsia="zh-CN"/>
        </w:rPr>
        <w:t>：</w:t>
      </w:r>
    </w:p>
    <w:p w14:paraId="0C99B79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4.7.1.带线控器 </w:t>
      </w:r>
    </w:p>
    <w:p w14:paraId="55CAE99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4.7.2.带空气过滤器</w:t>
      </w:r>
    </w:p>
    <w:p w14:paraId="6F1A230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4.7.3.能效比SEER≥3.00</w:t>
      </w:r>
    </w:p>
    <w:p w14:paraId="26238C4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4.8.风管电加热器</w:t>
      </w:r>
    </w:p>
    <w:p w14:paraId="5B03BA2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4.8.1.带温控元件和熔断元件，当无气流时,电加热器应有过载保护系统</w:t>
      </w:r>
    </w:p>
    <w:p w14:paraId="22F46FD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4.8.2.带电控箱</w:t>
      </w:r>
    </w:p>
    <w:p w14:paraId="717FB6C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4.9.防爆型低噪声轴流风机箱</w:t>
      </w:r>
    </w:p>
    <w:p w14:paraId="47B15D3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4.9.1.一开一备</w:t>
      </w:r>
    </w:p>
    <w:p w14:paraId="32B8493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4.9.2.能效等级均不低于2级</w:t>
      </w:r>
    </w:p>
    <w:p w14:paraId="4ED0658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4.9.3.带进、出口软接头</w:t>
      </w:r>
    </w:p>
    <w:p w14:paraId="3F934F6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4.10.低噪声轴流风机箱</w:t>
      </w:r>
    </w:p>
    <w:p w14:paraId="4ED3F84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4.10.1.能效等级均不低于2级</w:t>
      </w:r>
    </w:p>
    <w:p w14:paraId="1DF2507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4.10.2.带进、出口软接头</w:t>
      </w:r>
    </w:p>
    <w:p w14:paraId="0039FEE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4.11.低噪声轴流风机箱</w:t>
      </w:r>
    </w:p>
    <w:p w14:paraId="1508DE8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4.11.1.能效等级均不低于2级</w:t>
      </w:r>
    </w:p>
    <w:p w14:paraId="2D322ED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4.11.2.带进、出口软接头</w:t>
      </w:r>
    </w:p>
    <w:p w14:paraId="549CC69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4.12.低噪声轴流风机箱</w:t>
      </w:r>
    </w:p>
    <w:p w14:paraId="17B15A9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4.12.1.能效等级均不低于2级</w:t>
      </w:r>
    </w:p>
    <w:p w14:paraId="5877C18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4.12.2.带进、出口软接头</w:t>
      </w:r>
    </w:p>
    <w:p w14:paraId="6C724A3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4.13.低噪声轴流风机箱</w:t>
      </w:r>
    </w:p>
    <w:p w14:paraId="78554D4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4.13.1.能效等级均不低于2级</w:t>
      </w:r>
    </w:p>
    <w:p w14:paraId="77462C3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4.13.2.带进、出口软接头</w:t>
      </w:r>
    </w:p>
    <w:p w14:paraId="2B64973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4.14.电动密闭阀</w:t>
      </w:r>
    </w:p>
    <w:p w14:paraId="6ACDB77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4.14.1.具有电动关闭,电动复位,手动关闭,手动复位功能;</w:t>
      </w:r>
    </w:p>
    <w:p w14:paraId="37CB5EA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4.14.2.阀门关闭时间不应大于8s;阀门完全关闭后,在压差100Pa时漏风量＜8.67m3/h·m3;阀门气密性满足DIN1946;在300℃环境下连续工作大于30min.</w:t>
      </w:r>
    </w:p>
    <w:p w14:paraId="4EA58CF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4.15.防爆型电动密闭阀</w:t>
      </w:r>
    </w:p>
    <w:p w14:paraId="5E68F0B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4.15.1.具有电动关闭,电动复位,手动关闭,手动复位功能;</w:t>
      </w:r>
    </w:p>
    <w:p w14:paraId="29F4CCD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4.15.2.阀门关闭时间不应大于8s;阀门完全关闭后,在压差100Pa时漏风量＜8.67m3/h·m3;阀门气密性满足DIN1946;在300℃环境下连续工作大于30min.</w:t>
      </w:r>
    </w:p>
    <w:p w14:paraId="569FC2D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4.16.电动密闭阀</w:t>
      </w:r>
    </w:p>
    <w:p w14:paraId="10A2AB6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4.16.1.具有电动关闭,电动复位,手动关闭,手动复位功能;</w:t>
      </w:r>
    </w:p>
    <w:p w14:paraId="7234C2C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4.16.2.阀门关闭时间不应大于8s;阀门完全关闭后,在压差100Pa时漏风量＜8.67m3/h·m3;阀门气密性满足DIN1946;在300℃环境下连续工作大于30min.</w:t>
      </w:r>
    </w:p>
    <w:p w14:paraId="59616FD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4.17.电动密闭阀</w:t>
      </w:r>
    </w:p>
    <w:p w14:paraId="0A113BD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4.17.1.具有电动关闭,电动复位,手动关闭,手动复位功能;</w:t>
      </w:r>
    </w:p>
    <w:p w14:paraId="5ABB224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4.17.2.阀门关闭时间不应大于8s;阀门完全关闭后,在压差100Pa时漏风量＜8.67m3/h·m3;阀门气密性满足DIN1946;在300℃环境下连续工作大于30min.</w:t>
      </w:r>
    </w:p>
    <w:p w14:paraId="662E40F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4.18.电动密闭阀</w:t>
      </w:r>
    </w:p>
    <w:p w14:paraId="5906B66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4.18.1.具有电动关闭,电动复位,手动关闭,手动复位功能;</w:t>
      </w:r>
    </w:p>
    <w:p w14:paraId="1EFA5FB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4.18.2.阀门关闭时间不应大于8s;阀门完全关闭后,在压差100Pa时漏风量＜8.67m3/h·m3;阀门气密性满足DIN1946;在300℃环境下连续工作大于30min.</w:t>
      </w:r>
    </w:p>
    <w:p w14:paraId="47EAAD5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4.19.电动密闭阀</w:t>
      </w:r>
    </w:p>
    <w:p w14:paraId="4B4E44D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4.19.1.具有电动关闭,电动复位,手动关闭,手动复位功能;</w:t>
      </w:r>
    </w:p>
    <w:p w14:paraId="1AD40F7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4.19.2.阀门关闭时间不应大于8s;阀门完全关闭后,在压差100Pa时漏风量＜8.67m3/h·m3;阀门气密性满足DIN1946;在300℃环境下连续工作大于30min.</w:t>
      </w:r>
    </w:p>
    <w:p w14:paraId="0857DB9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4.20.电动密闭阀</w:t>
      </w:r>
    </w:p>
    <w:p w14:paraId="458A50E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4.20.1.具有电动关闭,电动复位,手动关闭,手动复位功能;</w:t>
      </w:r>
    </w:p>
    <w:p w14:paraId="68DD163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4.20.2.阀门关闭时间不应大于8s;阀门完全关闭后,在压差100Pa时漏风量＜8.67m3/h·m3;阀门气密性满足DIN1946;在300℃环境下连续工作大于30min.</w:t>
      </w:r>
    </w:p>
    <w:p w14:paraId="3D0FE50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4.21.电动密闭阀</w:t>
      </w:r>
    </w:p>
    <w:p w14:paraId="2430EE7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4.21.1.具有电动关闭,电动复位,手动关闭,手动复位功能;</w:t>
      </w:r>
    </w:p>
    <w:p w14:paraId="2EA963C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4.21.2.阀门关闭时间不应大于8s;阀门完全关闭后,在压差100Pa时漏风量＜8.67m3/h·m3;阀门气密性满足DIN1946;在300℃环境下连续工作大于30min.</w:t>
      </w:r>
    </w:p>
    <w:p w14:paraId="34851C2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4.22.多联式空调系统-室外机 </w:t>
      </w:r>
    </w:p>
    <w:p w14:paraId="67A9366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4.22.1.能效比EER≥2.8</w:t>
      </w:r>
    </w:p>
    <w:p w14:paraId="441B082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4.22.2.IPLV(C)≥3.75</w:t>
      </w:r>
    </w:p>
    <w:p w14:paraId="3DAB516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4.22.3.APF≥4</w:t>
      </w:r>
    </w:p>
    <w:p w14:paraId="1BEAB86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4.23.多联式空调系统-室内机</w:t>
      </w:r>
    </w:p>
    <w:p w14:paraId="3157138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4.23.1.每台室内机配线控器</w:t>
      </w:r>
    </w:p>
    <w:p w14:paraId="3A05075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4.23.2.每台室内机带冷凝水提升泵</w:t>
      </w:r>
    </w:p>
    <w:p w14:paraId="4E9DFBB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4.23.3.冷凝水管及保温均由厂家提供</w:t>
      </w:r>
    </w:p>
    <w:p w14:paraId="1E92C04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4.24.多联式空调系统-室内机</w:t>
      </w:r>
    </w:p>
    <w:p w14:paraId="3DE7595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4.24.1.每台室内机配线控器</w:t>
      </w:r>
    </w:p>
    <w:p w14:paraId="05D891A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4.24.2.每台室内机带冷凝水提升泵</w:t>
      </w:r>
    </w:p>
    <w:p w14:paraId="33C62D5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4.24.3.冷凝水管及保温均由厂家提供</w:t>
      </w:r>
    </w:p>
    <w:p w14:paraId="1B5ABBB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4.25.多联式空调系统-室内机</w:t>
      </w:r>
    </w:p>
    <w:p w14:paraId="537D3CD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4.25.1.每台室内机配线控器</w:t>
      </w:r>
    </w:p>
    <w:p w14:paraId="0A9659E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4.25.2.每台室内机带冷凝水提升泵</w:t>
      </w:r>
    </w:p>
    <w:p w14:paraId="16D5686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4.25.3.冷凝水管及保温均由厂家提供</w:t>
      </w:r>
    </w:p>
    <w:p w14:paraId="3B7C379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4.26.多联式空调系统-室内机</w:t>
      </w:r>
    </w:p>
    <w:p w14:paraId="66EA0AF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4.26.</w:t>
      </w:r>
      <w:r>
        <w:rPr>
          <w:rFonts w:hint="default" w:ascii="宋体" w:hAnsi="宋体" w:cs="宋体"/>
          <w:color w:val="auto"/>
          <w:sz w:val="24"/>
          <w:szCs w:val="24"/>
          <w:highlight w:val="none"/>
          <w:lang w:val="en-US" w:eastAsia="zh-CN"/>
        </w:rPr>
        <w:t>1.每台室内机配线控器</w:t>
      </w:r>
    </w:p>
    <w:p w14:paraId="7A13AF9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4.26.</w:t>
      </w:r>
      <w:r>
        <w:rPr>
          <w:rFonts w:hint="default" w:ascii="宋体" w:hAnsi="宋体" w:cs="宋体"/>
          <w:color w:val="auto"/>
          <w:sz w:val="24"/>
          <w:szCs w:val="24"/>
          <w:highlight w:val="none"/>
          <w:lang w:val="en-US" w:eastAsia="zh-CN"/>
        </w:rPr>
        <w:t>2.每台室内机带冷凝水提升泵</w:t>
      </w:r>
    </w:p>
    <w:p w14:paraId="07A8D82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4.26.</w:t>
      </w:r>
      <w:r>
        <w:rPr>
          <w:rFonts w:hint="default" w:ascii="宋体" w:hAnsi="宋体" w:cs="宋体"/>
          <w:color w:val="auto"/>
          <w:sz w:val="24"/>
          <w:szCs w:val="24"/>
          <w:highlight w:val="none"/>
          <w:lang w:val="en-US" w:eastAsia="zh-CN"/>
        </w:rPr>
        <w:t>3.冷凝水管及保温均由厂家提供</w:t>
      </w:r>
    </w:p>
    <w:p w14:paraId="17BE798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4.27.多联式空调系统-室内机</w:t>
      </w:r>
    </w:p>
    <w:p w14:paraId="7855822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4.27.</w:t>
      </w:r>
      <w:r>
        <w:rPr>
          <w:rFonts w:hint="default" w:ascii="宋体" w:hAnsi="宋体" w:cs="宋体"/>
          <w:color w:val="auto"/>
          <w:sz w:val="24"/>
          <w:szCs w:val="24"/>
          <w:highlight w:val="none"/>
          <w:lang w:val="en-US" w:eastAsia="zh-CN"/>
        </w:rPr>
        <w:t>1.每台室内机配线控器</w:t>
      </w:r>
    </w:p>
    <w:p w14:paraId="4F161CA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4.27.</w:t>
      </w:r>
      <w:r>
        <w:rPr>
          <w:rFonts w:hint="default" w:ascii="宋体" w:hAnsi="宋体" w:cs="宋体"/>
          <w:color w:val="auto"/>
          <w:sz w:val="24"/>
          <w:szCs w:val="24"/>
          <w:highlight w:val="none"/>
          <w:lang w:val="en-US" w:eastAsia="zh-CN"/>
        </w:rPr>
        <w:t>2.每台室内机带冷凝水提升泵</w:t>
      </w:r>
    </w:p>
    <w:p w14:paraId="56E1A55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4.27.</w:t>
      </w:r>
      <w:r>
        <w:rPr>
          <w:rFonts w:hint="default" w:ascii="宋体" w:hAnsi="宋体" w:cs="宋体"/>
          <w:color w:val="auto"/>
          <w:sz w:val="24"/>
          <w:szCs w:val="24"/>
          <w:highlight w:val="none"/>
          <w:lang w:val="en-US" w:eastAsia="zh-CN"/>
        </w:rPr>
        <w:t>3.冷凝水管及保温均由厂家提供</w:t>
      </w:r>
    </w:p>
    <w:p w14:paraId="15F0FD2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4.28.多联式空调系统-室外机 </w:t>
      </w:r>
    </w:p>
    <w:p w14:paraId="65B19B2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4.28.</w:t>
      </w:r>
      <w:r>
        <w:rPr>
          <w:rFonts w:hint="default" w:ascii="宋体" w:hAnsi="宋体" w:cs="宋体"/>
          <w:color w:val="auto"/>
          <w:sz w:val="24"/>
          <w:szCs w:val="24"/>
          <w:highlight w:val="none"/>
          <w:lang w:val="en-US" w:eastAsia="zh-CN"/>
        </w:rPr>
        <w:t>1.能效比EER≥2.8</w:t>
      </w:r>
    </w:p>
    <w:p w14:paraId="6DAC2DC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4.28.</w:t>
      </w:r>
      <w:r>
        <w:rPr>
          <w:rFonts w:hint="default" w:ascii="宋体" w:hAnsi="宋体" w:cs="宋体"/>
          <w:color w:val="auto"/>
          <w:sz w:val="24"/>
          <w:szCs w:val="24"/>
          <w:highlight w:val="none"/>
          <w:lang w:val="en-US" w:eastAsia="zh-CN"/>
        </w:rPr>
        <w:t>2.IPLV(C)≥3.75</w:t>
      </w:r>
    </w:p>
    <w:p w14:paraId="690F40B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4.28.</w:t>
      </w:r>
      <w:r>
        <w:rPr>
          <w:rFonts w:hint="default" w:ascii="宋体" w:hAnsi="宋体" w:cs="宋体"/>
          <w:color w:val="auto"/>
          <w:sz w:val="24"/>
          <w:szCs w:val="24"/>
          <w:highlight w:val="none"/>
          <w:lang w:val="en-US" w:eastAsia="zh-CN"/>
        </w:rPr>
        <w:t>3.APF≥4</w:t>
      </w:r>
    </w:p>
    <w:p w14:paraId="39811EB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4.29.多联式空调系统-室内机</w:t>
      </w:r>
    </w:p>
    <w:p w14:paraId="5A65491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4.29.1.每台室内机配线控器</w:t>
      </w:r>
    </w:p>
    <w:p w14:paraId="629F6DE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4.29.2.每台室内机带冷凝水提升泵</w:t>
      </w:r>
    </w:p>
    <w:p w14:paraId="7F6AB09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4.29.3.冷凝水管及保温均由厂家提供</w:t>
      </w:r>
    </w:p>
    <w:p w14:paraId="55A1201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4.30.多联式空调系统-室内机</w:t>
      </w:r>
    </w:p>
    <w:p w14:paraId="723C208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4.30.1.每台室内机配线控器</w:t>
      </w:r>
    </w:p>
    <w:p w14:paraId="284C618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4.30.2.每台室内机带冷凝水提升泵</w:t>
      </w:r>
    </w:p>
    <w:p w14:paraId="755DDD5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4.30.3.冷凝水管及保温均由厂家提供</w:t>
      </w:r>
    </w:p>
    <w:p w14:paraId="2F5EC26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4.31.多联式空调系统-室内机</w:t>
      </w:r>
    </w:p>
    <w:p w14:paraId="34C27CE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4.31.1.每台室内机配线控器</w:t>
      </w:r>
    </w:p>
    <w:p w14:paraId="474D3DD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4.31.2.每台室内机带冷凝水提升泵</w:t>
      </w:r>
    </w:p>
    <w:p w14:paraId="16562DD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4.31.3.冷凝水管及保温均由厂家提供</w:t>
      </w:r>
    </w:p>
    <w:p w14:paraId="6B73129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4.32.多联式空调系统-室内机</w:t>
      </w:r>
    </w:p>
    <w:p w14:paraId="5C4D69B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4.32.1.每台室内机配线控器</w:t>
      </w:r>
    </w:p>
    <w:p w14:paraId="3BE77B2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4.32.2.每台室内机带冷凝水提升泵</w:t>
      </w:r>
    </w:p>
    <w:p w14:paraId="755E655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4.32.3.冷凝水管及保温均由厂家提供</w:t>
      </w:r>
    </w:p>
    <w:p w14:paraId="483B6F2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4.33.多联式空调系统-室外机</w:t>
      </w:r>
    </w:p>
    <w:p w14:paraId="1A2BCF1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4.33.1.能效比EER≥2.8</w:t>
      </w:r>
    </w:p>
    <w:p w14:paraId="1345DEC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4.33.2.IPLV(C)≥3.75</w:t>
      </w:r>
    </w:p>
    <w:p w14:paraId="033F0FE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4.33.3.APF≥4</w:t>
      </w:r>
    </w:p>
    <w:p w14:paraId="64A4EC0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4.34.多联式空调系统-室内机</w:t>
      </w:r>
    </w:p>
    <w:p w14:paraId="0A2C772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4.34.1.每台室内机配线控器</w:t>
      </w:r>
    </w:p>
    <w:p w14:paraId="075FFA8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4.34.2.每台室内机带冷凝水提升泵</w:t>
      </w:r>
    </w:p>
    <w:p w14:paraId="1FB5C5E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4.34.3.冷凝水管及保温均由厂家提供</w:t>
      </w:r>
    </w:p>
    <w:p w14:paraId="035A7D1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4.35.多联式空调系统-室内机</w:t>
      </w:r>
    </w:p>
    <w:p w14:paraId="7729ECD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4.35.</w:t>
      </w:r>
      <w:r>
        <w:rPr>
          <w:rFonts w:hint="default" w:ascii="宋体" w:hAnsi="宋体" w:cs="宋体"/>
          <w:color w:val="auto"/>
          <w:sz w:val="24"/>
          <w:szCs w:val="24"/>
          <w:highlight w:val="none"/>
          <w:lang w:val="en-US" w:eastAsia="zh-CN"/>
        </w:rPr>
        <w:t>1.每台室内机配线控器</w:t>
      </w:r>
    </w:p>
    <w:p w14:paraId="1484AFA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4.35.</w:t>
      </w:r>
      <w:r>
        <w:rPr>
          <w:rFonts w:hint="default" w:ascii="宋体" w:hAnsi="宋体" w:cs="宋体"/>
          <w:color w:val="auto"/>
          <w:sz w:val="24"/>
          <w:szCs w:val="24"/>
          <w:highlight w:val="none"/>
          <w:lang w:val="en-US" w:eastAsia="zh-CN"/>
        </w:rPr>
        <w:t>2.每台室内机带冷凝水提升泵</w:t>
      </w:r>
    </w:p>
    <w:p w14:paraId="552BBB8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4.35.</w:t>
      </w:r>
      <w:r>
        <w:rPr>
          <w:rFonts w:hint="default" w:ascii="宋体" w:hAnsi="宋体" w:cs="宋体"/>
          <w:color w:val="auto"/>
          <w:sz w:val="24"/>
          <w:szCs w:val="24"/>
          <w:highlight w:val="none"/>
          <w:lang w:val="en-US" w:eastAsia="zh-CN"/>
        </w:rPr>
        <w:t>3.冷凝水管及保温均由厂家提供</w:t>
      </w:r>
    </w:p>
    <w:p w14:paraId="45EF4D6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4.36.多联式空调系统-室内机</w:t>
      </w:r>
    </w:p>
    <w:p w14:paraId="2E8165D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4.36.1.每台室内机配线控器</w:t>
      </w:r>
    </w:p>
    <w:p w14:paraId="65CAB85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4.36.2.每台室内机带冷凝水提升泵</w:t>
      </w:r>
    </w:p>
    <w:p w14:paraId="2AB1774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4.36.3.冷凝水管及保温均由厂家提供</w:t>
      </w:r>
    </w:p>
    <w:p w14:paraId="00BF19E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4.37.多联式空调系统-室外机</w:t>
      </w:r>
    </w:p>
    <w:p w14:paraId="42E1A06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4.37.1.每台室内机配线控器</w:t>
      </w:r>
    </w:p>
    <w:p w14:paraId="279F3DD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4.37.2.每台室内机带冷凝水提升泵</w:t>
      </w:r>
    </w:p>
    <w:p w14:paraId="356A88A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4.37.3.冷凝水管及保温均由厂家提供</w:t>
      </w:r>
    </w:p>
    <w:p w14:paraId="0A762BE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4.38.壁挂式分体空调</w:t>
      </w:r>
    </w:p>
    <w:p w14:paraId="19C52A0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4.38.1.带遥控器</w:t>
      </w:r>
    </w:p>
    <w:p w14:paraId="6BC3C50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4.38.2.APF≥3.5</w:t>
      </w:r>
    </w:p>
    <w:p w14:paraId="3926A0B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4.39.电动密闭风阀</w:t>
      </w:r>
    </w:p>
    <w:p w14:paraId="31E580E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4.39.1.具有电动关闭,电动复位,手动关闭,手动复位功能;</w:t>
      </w:r>
    </w:p>
    <w:p w14:paraId="7015B63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4.39.2.阀门关闭时间不应大于8s;阀门完全关闭后,在压差100Pa时漏风量＜8.67m3/h·m3;阀门气密性满足DIN1946;在300℃环境下连续工作大于30min.</w:t>
      </w:r>
    </w:p>
    <w:p w14:paraId="2631369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4.39.3.1.A701-SEF-0401水平进风上出风</w:t>
      </w:r>
    </w:p>
    <w:p w14:paraId="7CC3B83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4.39.3.2.带成套电控箱A701-MCC-0401,电控箱内自带双电源转换开关,电气提供2路电源直接接到成套箱内，以满足末端切换的要求</w:t>
      </w:r>
    </w:p>
    <w:p w14:paraId="78E1613F">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4.39.3.3电动密闭风阀A701-GTD-0401与风机A701-SEF-0401同开同关，由电控柜A701-MCC-0401成套控制</w:t>
      </w:r>
    </w:p>
    <w:p w14:paraId="476D6FF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4.39.3.4.具体要求及相关配套详见防烟分区划分及排烟系统流程图</w:t>
      </w:r>
    </w:p>
    <w:p w14:paraId="1ABD1EE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4.40.电动密闭风阀</w:t>
      </w:r>
    </w:p>
    <w:p w14:paraId="6431F73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w:t>
      </w:r>
      <w:r>
        <w:rPr>
          <w:rFonts w:hint="default" w:ascii="宋体" w:hAnsi="宋体" w:cs="宋体"/>
          <w:color w:val="auto"/>
          <w:sz w:val="24"/>
          <w:szCs w:val="24"/>
          <w:highlight w:val="none"/>
          <w:lang w:val="en-US" w:eastAsia="zh-CN"/>
        </w:rPr>
        <w:t>1.具有电动关闭,电动复位,手动关闭,手动复位功能;</w:t>
      </w:r>
    </w:p>
    <w:p w14:paraId="3B65580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w:t>
      </w:r>
      <w:r>
        <w:rPr>
          <w:rFonts w:hint="default" w:ascii="宋体" w:hAnsi="宋体" w:cs="宋体"/>
          <w:color w:val="auto"/>
          <w:sz w:val="24"/>
          <w:szCs w:val="24"/>
          <w:highlight w:val="none"/>
          <w:lang w:val="en-US" w:eastAsia="zh-CN"/>
        </w:rPr>
        <w:t>2.阀门关闭时间不应大于8s;阀门完全关闭后,在压差100Pa时漏风量＜8.67m3/h·m3;阀门气密性满足DIN1946;在300℃环境下连续工作大于30min.</w:t>
      </w:r>
    </w:p>
    <w:p w14:paraId="0717985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4.40.3.</w:t>
      </w:r>
      <w:r>
        <w:rPr>
          <w:rFonts w:hint="default" w:ascii="宋体" w:hAnsi="宋体" w:cs="宋体"/>
          <w:color w:val="auto"/>
          <w:sz w:val="24"/>
          <w:szCs w:val="24"/>
          <w:highlight w:val="none"/>
          <w:lang w:val="en-US" w:eastAsia="zh-CN"/>
        </w:rPr>
        <w:t>1.A701-SSF-0401水平进风上出风</w:t>
      </w:r>
    </w:p>
    <w:p w14:paraId="32E3388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4.40.3.</w:t>
      </w:r>
      <w:r>
        <w:rPr>
          <w:rFonts w:hint="default" w:ascii="宋体" w:hAnsi="宋体" w:cs="宋体"/>
          <w:color w:val="auto"/>
          <w:sz w:val="24"/>
          <w:szCs w:val="24"/>
          <w:highlight w:val="none"/>
          <w:lang w:val="en-US" w:eastAsia="zh-CN"/>
        </w:rPr>
        <w:t>2.带成套电控箱A701-MCC-0402,电控箱内自带双电源转换开关,电气提供2路电源直接接到成套箱内，以满足末端切换的要求</w:t>
      </w:r>
    </w:p>
    <w:p w14:paraId="74F7641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4.40.3.</w:t>
      </w:r>
      <w:r>
        <w:rPr>
          <w:rFonts w:hint="default" w:ascii="宋体" w:hAnsi="宋体" w:cs="宋体"/>
          <w:color w:val="auto"/>
          <w:sz w:val="24"/>
          <w:szCs w:val="24"/>
          <w:highlight w:val="none"/>
          <w:lang w:val="en-US" w:eastAsia="zh-CN"/>
        </w:rPr>
        <w:t>3电动密闭风阀A701-GTD-0402与风机A701-SSF-0401同开同关，由电控柜A701-MCC-0402成套控制</w:t>
      </w:r>
    </w:p>
    <w:p w14:paraId="755343D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4.40.3.</w:t>
      </w:r>
      <w:r>
        <w:rPr>
          <w:rFonts w:hint="default" w:ascii="宋体" w:hAnsi="宋体" w:cs="宋体"/>
          <w:color w:val="auto"/>
          <w:sz w:val="24"/>
          <w:szCs w:val="24"/>
          <w:highlight w:val="none"/>
          <w:lang w:val="en-US" w:eastAsia="zh-CN"/>
        </w:rPr>
        <w:t>4.具体要求及相关配套详见防烟分区划分及排烟系统流程图</w:t>
      </w:r>
    </w:p>
    <w:p w14:paraId="52056D6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4.41.电动密闭风阀</w:t>
      </w:r>
    </w:p>
    <w:p w14:paraId="4A76FD0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4.41.1.具有电动关闭,电动复位,手动关闭,手动复位功能;</w:t>
      </w:r>
    </w:p>
    <w:p w14:paraId="5E06F16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4.41.2.阀门关闭时间不应大于8s;阀门完全关闭后,在压差100Pa时漏风量＜8.67m3/h·m3;阀门气密性满足DIN1946;在300℃环境下连续工作大于30min.</w:t>
      </w:r>
    </w:p>
    <w:p w14:paraId="0859CE5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4.41.3.1.A701-SEF-0501水平进风水平出风</w:t>
      </w:r>
    </w:p>
    <w:p w14:paraId="149289E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4.41.3.2.带成套电控箱A701-MCC-0501,电控箱内自带双电源转换开关,电气提供2路电源直接接到成套箱内，以满足末端切换的要求</w:t>
      </w:r>
    </w:p>
    <w:p w14:paraId="3909BFE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4.41.3.3电动密闭风阀A701-GTD-0501与风机A701-SEF-0501同开同关，由电控柜A701-MCC-0501成套控制</w:t>
      </w:r>
    </w:p>
    <w:p w14:paraId="5C63EFB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4.41.3.4.具体要求及相关配套详见防烟分区划分及排烟系统流程图</w:t>
      </w:r>
    </w:p>
    <w:p w14:paraId="42786C0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4.42.电动密闭风阀</w:t>
      </w:r>
    </w:p>
    <w:p w14:paraId="29F7C968">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4.42.1.具有电动关闭,电动复位,手动关闭,手动复位功能;</w:t>
      </w:r>
    </w:p>
    <w:p w14:paraId="52BD45D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4.42.2.阀门关闭时间不应大于8s;阀门完全关闭后,在压差100Pa时漏风量＜8.67m3/h·m3;阀门气密性满足DIN1946;在300℃环境下连续工作大于30min.</w:t>
      </w:r>
    </w:p>
    <w:p w14:paraId="0216E28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4.42.3.1.A701-SSF-0501水平进风上出风</w:t>
      </w:r>
    </w:p>
    <w:p w14:paraId="2293AFC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4.42.3.2.带成套电控箱A701-MCC-0502,电控箱内自带双电源转换开关,电气提供2路电源直接接到成套箱内，以满足末端切换的要求</w:t>
      </w:r>
    </w:p>
    <w:p w14:paraId="76AFB1A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4.42.3.3电动密闭风阀A701-GTD-0502与风机A701-SSF-0501同开同关，由电控柜A701-MCC-0502成套控制</w:t>
      </w:r>
    </w:p>
    <w:p w14:paraId="1E7E956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4.42.3.4.具体要求及相关配套详见防烟分区划分及排烟系统流程图</w:t>
      </w:r>
    </w:p>
    <w:p w14:paraId="38901C4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4.43.电动密闭风阀</w:t>
      </w:r>
    </w:p>
    <w:p w14:paraId="7105A48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4.43.1.具有电动关闭,电动复位,手动关闭,手动复位功能;</w:t>
      </w:r>
    </w:p>
    <w:p w14:paraId="61E2A24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4.43.2.阀门关闭时间不应大于8s;阀门完全关闭后,在压差100Pa时漏风量＜8.67m3/h·m3;阀门气密性满足DIN1946;在300℃环境下连续工作大于30min.</w:t>
      </w:r>
    </w:p>
    <w:p w14:paraId="1956317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4.43.3.1.A701-SF-0701~0703水平进风水平出风</w:t>
      </w:r>
    </w:p>
    <w:p w14:paraId="7E94EC5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4.43.3.2.带成套电控箱A701-MCC-0701~0703,电控箱内自带双电源转换开关,电气提供2路电源直接接到成套箱内，以满足末端切换的要求</w:t>
      </w:r>
    </w:p>
    <w:p w14:paraId="0F49229B">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4.43.3.3.电动密闭风阀A701-GTD-0701与风机A701-SF-0701同开同关，由电控柜A701-MCC-0701成套控制；电动密闭风阀A701-GTD-0702与风机A701-SF-0702同开同关，由电控柜A701-MCC-0702成套控制；电动密闭风阀A701-GTD-0703与风机A701-SF-0703同开同关，由电控柜A701-MCC-0703成套控制</w:t>
      </w:r>
    </w:p>
    <w:p w14:paraId="59A7E25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4.43.3.4.具体要求及相关配套详见楼梯间加压送风系统流程图</w:t>
      </w:r>
    </w:p>
    <w:p w14:paraId="238994F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4.44.轴流风机</w:t>
      </w:r>
    </w:p>
    <w:p w14:paraId="3475648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4.44.1.能效等级均不低于2级</w:t>
      </w:r>
    </w:p>
    <w:p w14:paraId="376A37DC">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4.44.2.带进、出口软接头</w:t>
      </w:r>
    </w:p>
    <w:p w14:paraId="1BC1918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4.45.轴流风机</w:t>
      </w:r>
    </w:p>
    <w:p w14:paraId="751912A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4.45.1.能效等级均不低于2级</w:t>
      </w:r>
    </w:p>
    <w:p w14:paraId="3EB1273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4.45.2.带进、出口软接头</w:t>
      </w:r>
    </w:p>
    <w:p w14:paraId="154CF32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4.46.轴流风机</w:t>
      </w:r>
    </w:p>
    <w:p w14:paraId="7F09A7F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4.46.1.能效等级均不低于2级</w:t>
      </w:r>
    </w:p>
    <w:p w14:paraId="633FA8E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4.46.2.带进、出口软接头</w:t>
      </w:r>
    </w:p>
    <w:p w14:paraId="0C35432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4.47.轴流风机</w:t>
      </w:r>
    </w:p>
    <w:p w14:paraId="1DBACCE9">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4.47.1.能效等级均不低于2级</w:t>
      </w:r>
    </w:p>
    <w:p w14:paraId="4F899E0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4.47.2.带进、出口软接头</w:t>
      </w:r>
    </w:p>
    <w:p w14:paraId="7BEB0240">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4.48.轴流风机</w:t>
      </w:r>
    </w:p>
    <w:p w14:paraId="18ADA6E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4.48.1.能效等级均不低于2级</w:t>
      </w:r>
    </w:p>
    <w:p w14:paraId="39F1B4D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4.48.2.带进、出口软接头</w:t>
      </w:r>
    </w:p>
    <w:p w14:paraId="13C4A072">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4.49.电动密闭风阀</w:t>
      </w:r>
    </w:p>
    <w:p w14:paraId="6ADAC71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4.49.1.具有电动关闭,电动复位,手动关闭,手动复位功能;</w:t>
      </w:r>
    </w:p>
    <w:p w14:paraId="6435D491">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4.49.2.阀门关闭时间不应大于8s;阀门完全关闭后,在压差100Pa时漏风量＜8.67m3/h·m3;阀门气密性满足DIN1946;在300℃环境下连续工作大于30min.</w:t>
      </w:r>
    </w:p>
    <w:p w14:paraId="014BFF27">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4.50.电动密闭风阀</w:t>
      </w:r>
    </w:p>
    <w:p w14:paraId="112B29FA">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4.50.1.具有电动关闭,电动复位,手动关闭,手动复位功能;</w:t>
      </w:r>
    </w:p>
    <w:p w14:paraId="6645808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4.50.2.阀门关闭时间不应大于8s;阀门完全关闭后,在压差100Pa时漏风量＜8.67m3/h·m3;阀门气密性满足DIN1946;在300℃环境下连续工作大于30min.</w:t>
      </w:r>
    </w:p>
    <w:p w14:paraId="393BA096">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4.51.电动密闭阀</w:t>
      </w:r>
    </w:p>
    <w:p w14:paraId="025FCB7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4.51.1.具有电动关闭,电动复位,手动关闭,手动复位功能;</w:t>
      </w:r>
    </w:p>
    <w:p w14:paraId="14479D84">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4.51.2.阀门关闭时间不应大于8s;阀门完全关闭后,在压差100Pa时漏风量＜8.67m3/h·m3;阀门气密性满足DIN1946;在300℃环境下连续工作大于30min.</w:t>
      </w:r>
    </w:p>
    <w:p w14:paraId="7EB817C5">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4.52.电动密闭风阀</w:t>
      </w:r>
    </w:p>
    <w:p w14:paraId="358D074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4.52.1.具有电动关闭,电动复位,手动关闭,手动复位功能;</w:t>
      </w:r>
    </w:p>
    <w:p w14:paraId="56F5E0FE">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4.52.2.阀门关闭时间不应大于8s;阀门完全关闭后,在压差100Pa时漏风量＜8.67m3/h·m3;阀门气密性满足DIN1946;在300℃环境下连续工作大于30min.</w:t>
      </w:r>
    </w:p>
    <w:p w14:paraId="76F86CE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4.53.电动密闭风阀</w:t>
      </w:r>
    </w:p>
    <w:p w14:paraId="288B0D73">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4.53.1.具有电动关闭,电动复位,手动关闭,手动复位功能;</w:t>
      </w:r>
    </w:p>
    <w:p w14:paraId="7A880F8D">
      <w:pPr>
        <w:keepNext w:val="0"/>
        <w:keepLines w:val="0"/>
        <w:pageBreakBefore w:val="0"/>
        <w:tabs>
          <w:tab w:val="left" w:pos="868"/>
        </w:tabs>
        <w:kinsoku/>
        <w:wordWrap/>
        <w:overflowPunct/>
        <w:topLinePunct w:val="0"/>
        <w:autoSpaceDE/>
        <w:autoSpaceDN/>
        <w:bidi w:val="0"/>
        <w:adjustRightInd/>
        <w:snapToGrid/>
        <w:spacing w:line="440" w:lineRule="exact"/>
        <w:ind w:left="0" w:leftChars="0" w:firstLine="420" w:firstLineChars="175"/>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4.53.2.阀门关闭时间不应大于8s;阀门完全关闭后,在压差100Pa时漏风量＜8.67m3/h·m3;阀门气密性满足DIN1946;在300℃环境下连续工作大于30min.</w:t>
      </w:r>
    </w:p>
    <w:p w14:paraId="1C6DEDA6">
      <w:pPr>
        <w:keepNext w:val="0"/>
        <w:keepLines w:val="0"/>
        <w:pageBreakBefore w:val="0"/>
        <w:tabs>
          <w:tab w:val="left" w:pos="868"/>
        </w:tabs>
        <w:kinsoku/>
        <w:wordWrap/>
        <w:overflowPunct/>
        <w:topLinePunct w:val="0"/>
        <w:autoSpaceDE/>
        <w:autoSpaceDN/>
        <w:bidi w:val="0"/>
        <w:adjustRightInd/>
        <w:snapToGrid/>
        <w:spacing w:line="440" w:lineRule="exact"/>
        <w:rPr>
          <w:rFonts w:hint="eastAsia" w:ascii="宋体" w:hAnsi="宋体" w:eastAsia="宋体" w:cs="宋体"/>
          <w:color w:val="auto"/>
          <w:sz w:val="24"/>
          <w:szCs w:val="24"/>
          <w:highlight w:val="none"/>
          <w:lang w:val="en-GB" w:eastAsia="zh-CN"/>
        </w:rPr>
      </w:pPr>
      <w:r>
        <w:rPr>
          <w:rFonts w:hint="eastAsia" w:ascii="宋体" w:hAnsi="宋体" w:eastAsia="宋体" w:cs="宋体"/>
          <w:color w:val="auto"/>
          <w:sz w:val="24"/>
          <w:szCs w:val="24"/>
          <w:highlight w:val="none"/>
          <w:lang w:val="zh-CN"/>
        </w:rPr>
        <w:t xml:space="preserve"> </w:t>
      </w:r>
      <w:r>
        <w:rPr>
          <w:rFonts w:hint="eastAsia" w:ascii="宋体" w:hAnsi="宋体" w:cs="宋体"/>
          <w:color w:val="auto"/>
          <w:sz w:val="24"/>
          <w:szCs w:val="24"/>
          <w:highlight w:val="none"/>
          <w:lang w:val="en-US" w:eastAsia="zh-CN"/>
        </w:rPr>
        <w:t xml:space="preserve">  4</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54.</w:t>
      </w:r>
      <w:r>
        <w:rPr>
          <w:rFonts w:hint="eastAsia" w:ascii="宋体" w:hAnsi="宋体" w:eastAsia="宋体" w:cs="宋体"/>
          <w:color w:val="auto"/>
          <w:sz w:val="24"/>
          <w:szCs w:val="24"/>
          <w:highlight w:val="none"/>
          <w:lang w:val="en-GB" w:eastAsia="zh-CN"/>
        </w:rPr>
        <w:t>未尽事宜按图纸设计说明</w:t>
      </w:r>
      <w:r>
        <w:rPr>
          <w:rFonts w:hint="eastAsia" w:ascii="宋体" w:hAnsi="宋体" w:cs="宋体"/>
          <w:color w:val="auto"/>
          <w:sz w:val="24"/>
          <w:szCs w:val="24"/>
          <w:highlight w:val="none"/>
          <w:lang w:val="en-GB" w:eastAsia="zh-CN"/>
        </w:rPr>
        <w:t>、</w:t>
      </w:r>
      <w:r>
        <w:rPr>
          <w:rFonts w:hint="eastAsia" w:ascii="宋体" w:hAnsi="宋体" w:eastAsia="宋体" w:cs="宋体"/>
          <w:color w:val="auto"/>
          <w:sz w:val="24"/>
          <w:szCs w:val="24"/>
          <w:highlight w:val="none"/>
          <w:lang w:val="en-GB" w:eastAsia="zh-CN"/>
        </w:rPr>
        <w:t>相关规范要求</w:t>
      </w:r>
      <w:r>
        <w:rPr>
          <w:rFonts w:hint="eastAsia" w:ascii="宋体" w:hAnsi="宋体" w:cs="宋体"/>
          <w:color w:val="auto"/>
          <w:sz w:val="24"/>
          <w:szCs w:val="24"/>
          <w:highlight w:val="none"/>
          <w:lang w:val="en-US" w:eastAsia="zh-CN"/>
        </w:rPr>
        <w:t>和招标方技术协议等</w:t>
      </w:r>
      <w:r>
        <w:rPr>
          <w:rFonts w:hint="eastAsia" w:ascii="宋体" w:hAnsi="宋体" w:eastAsia="宋体" w:cs="宋体"/>
          <w:color w:val="auto"/>
          <w:sz w:val="24"/>
          <w:szCs w:val="24"/>
          <w:highlight w:val="none"/>
          <w:lang w:val="en-GB" w:eastAsia="zh-CN"/>
        </w:rPr>
        <w:t>。</w:t>
      </w:r>
    </w:p>
    <w:p w14:paraId="34B83F99">
      <w:pPr>
        <w:keepNext w:val="0"/>
        <w:keepLines w:val="0"/>
        <w:pageBreakBefore w:val="0"/>
        <w:kinsoku/>
        <w:wordWrap/>
        <w:overflowPunct/>
        <w:topLinePunct w:val="0"/>
        <w:autoSpaceDE/>
        <w:autoSpaceDN/>
        <w:bidi w:val="0"/>
        <w:adjustRightInd/>
        <w:snapToGrid/>
        <w:spacing w:line="440" w:lineRule="exact"/>
        <w:ind w:firstLine="602" w:firstLineChars="250"/>
        <w:rPr>
          <w:rFonts w:hint="eastAsia" w:ascii="宋体" w:hAnsi="宋体" w:eastAsia="宋体" w:cs="宋体"/>
          <w:b/>
          <w:color w:val="auto"/>
          <w:sz w:val="24"/>
          <w:szCs w:val="24"/>
        </w:rPr>
      </w:pPr>
      <w:bookmarkStart w:id="0" w:name="_Toc21996"/>
      <w:bookmarkStart w:id="1" w:name="_Toc10405"/>
      <w:bookmarkStart w:id="2" w:name="_Toc17809"/>
      <w:bookmarkStart w:id="3" w:name="_Toc5383"/>
      <w:r>
        <w:rPr>
          <w:rFonts w:hint="eastAsia" w:ascii="宋体" w:hAnsi="宋体" w:cs="宋体"/>
          <w:b/>
          <w:color w:val="auto"/>
          <w:sz w:val="24"/>
          <w:szCs w:val="24"/>
          <w:lang w:val="en-US" w:eastAsia="zh-CN"/>
        </w:rPr>
        <w:t>五</w:t>
      </w:r>
      <w:r>
        <w:rPr>
          <w:rFonts w:hint="eastAsia" w:ascii="宋体" w:hAnsi="宋体" w:eastAsia="宋体" w:cs="宋体"/>
          <w:b/>
          <w:color w:val="auto"/>
          <w:sz w:val="24"/>
          <w:szCs w:val="24"/>
        </w:rPr>
        <w:t>、主要</w:t>
      </w:r>
      <w:r>
        <w:rPr>
          <w:rFonts w:hint="eastAsia" w:ascii="宋体" w:hAnsi="宋体" w:eastAsia="宋体" w:cs="宋体"/>
          <w:b/>
          <w:color w:val="auto"/>
          <w:sz w:val="24"/>
          <w:szCs w:val="24"/>
          <w:lang w:val="en-US" w:eastAsia="zh-CN"/>
        </w:rPr>
        <w:t>材料</w:t>
      </w:r>
      <w:r>
        <w:rPr>
          <w:rFonts w:hint="eastAsia" w:ascii="宋体" w:hAnsi="宋体" w:eastAsia="宋体" w:cs="宋体"/>
          <w:b/>
          <w:color w:val="auto"/>
          <w:sz w:val="24"/>
          <w:szCs w:val="24"/>
        </w:rPr>
        <w:t>的选用</w:t>
      </w:r>
      <w:bookmarkEnd w:id="0"/>
      <w:bookmarkEnd w:id="1"/>
      <w:bookmarkEnd w:id="2"/>
      <w:bookmarkEnd w:id="3"/>
    </w:p>
    <w:p w14:paraId="22818747">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eastAsia="宋体" w:cs="宋体"/>
          <w:color w:val="FF0000"/>
          <w:sz w:val="24"/>
          <w:szCs w:val="24"/>
          <w:highlight w:val="none"/>
          <w:lang w:val="en-GB"/>
        </w:rPr>
      </w:pPr>
      <w:r>
        <w:rPr>
          <w:rFonts w:hint="eastAsia" w:ascii="宋体" w:hAnsi="宋体" w:cs="宋体"/>
          <w:color w:val="auto"/>
          <w:sz w:val="24"/>
          <w:szCs w:val="24"/>
          <w:highlight w:val="none"/>
          <w:lang w:val="en-US" w:eastAsia="zh-CN"/>
        </w:rPr>
        <w:t>本招标文件中设备</w:t>
      </w:r>
      <w:r>
        <w:rPr>
          <w:rFonts w:hint="eastAsia" w:ascii="宋体" w:hAnsi="宋体" w:eastAsia="宋体" w:cs="宋体"/>
          <w:color w:val="auto"/>
          <w:sz w:val="24"/>
          <w:szCs w:val="24"/>
          <w:highlight w:val="none"/>
        </w:rPr>
        <w:t>进场前提供相关</w:t>
      </w:r>
      <w:r>
        <w:rPr>
          <w:rFonts w:hint="eastAsia" w:ascii="宋体" w:hAnsi="宋体" w:eastAsia="宋体" w:cs="宋体"/>
          <w:color w:val="auto"/>
          <w:sz w:val="24"/>
          <w:szCs w:val="24"/>
          <w:highlight w:val="none"/>
          <w:lang w:val="en-US" w:eastAsia="zh-CN"/>
        </w:rPr>
        <w:t>生产厂家</w:t>
      </w:r>
      <w:r>
        <w:rPr>
          <w:rFonts w:hint="eastAsia" w:ascii="宋体" w:hAnsi="宋体" w:eastAsia="宋体" w:cs="宋体"/>
          <w:color w:val="auto"/>
          <w:sz w:val="24"/>
          <w:szCs w:val="24"/>
          <w:highlight w:val="none"/>
        </w:rPr>
        <w:t>资质、生产许可证、营业执照、检验报告等;</w:t>
      </w:r>
      <w:r>
        <w:rPr>
          <w:rFonts w:hint="eastAsia" w:ascii="宋体" w:hAnsi="宋体" w:cs="宋体"/>
          <w:color w:val="auto"/>
          <w:sz w:val="24"/>
          <w:szCs w:val="24"/>
          <w:highlight w:val="none"/>
          <w:lang w:val="en-US" w:eastAsia="zh-CN"/>
        </w:rPr>
        <w:t>设备</w:t>
      </w:r>
      <w:r>
        <w:rPr>
          <w:rFonts w:hint="eastAsia" w:ascii="宋体" w:hAnsi="宋体" w:eastAsia="宋体" w:cs="宋体"/>
          <w:color w:val="auto"/>
          <w:sz w:val="24"/>
          <w:szCs w:val="24"/>
          <w:highlight w:val="none"/>
        </w:rPr>
        <w:t>到场后应有合格证、质量保证书、出厂检验报告、材质单等相关质量证明文件，必须由</w:t>
      </w:r>
      <w:r>
        <w:rPr>
          <w:rFonts w:hint="eastAsia" w:ascii="宋体" w:hAnsi="宋体" w:eastAsia="宋体" w:cs="宋体"/>
          <w:color w:val="auto"/>
          <w:sz w:val="24"/>
          <w:szCs w:val="24"/>
          <w:highlight w:val="none"/>
          <w:lang w:val="en-US" w:eastAsia="zh-CN"/>
        </w:rPr>
        <w:t>建设单位、</w:t>
      </w:r>
      <w:r>
        <w:rPr>
          <w:rFonts w:hint="eastAsia" w:ascii="宋体" w:hAnsi="宋体" w:eastAsia="宋体" w:cs="宋体"/>
          <w:color w:val="auto"/>
          <w:sz w:val="24"/>
          <w:szCs w:val="24"/>
          <w:highlight w:val="none"/>
        </w:rPr>
        <w:t>监理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招标方</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部验收合格后方可进场，并按有关规定需要送第三方复检的材料，按照规范见证取样送检，复检合格后方可使用;若检验结果不合格已经使用，应全部返工处理。</w:t>
      </w:r>
      <w:r>
        <w:rPr>
          <w:rFonts w:hint="eastAsia" w:ascii="宋体" w:hAnsi="宋体" w:eastAsia="宋体" w:cs="宋体"/>
          <w:color w:val="auto"/>
          <w:sz w:val="24"/>
          <w:szCs w:val="24"/>
          <w:highlight w:val="none"/>
          <w:lang w:val="en-GB"/>
        </w:rPr>
        <w:t>进场</w:t>
      </w:r>
      <w:r>
        <w:rPr>
          <w:rFonts w:hint="eastAsia" w:ascii="宋体" w:hAnsi="宋体" w:cs="宋体"/>
          <w:color w:val="auto"/>
          <w:sz w:val="24"/>
          <w:szCs w:val="24"/>
          <w:highlight w:val="none"/>
          <w:lang w:val="en-US" w:eastAsia="zh-CN"/>
        </w:rPr>
        <w:t>设备</w:t>
      </w:r>
      <w:r>
        <w:rPr>
          <w:rFonts w:hint="eastAsia" w:ascii="宋体" w:hAnsi="宋体" w:eastAsia="宋体" w:cs="宋体"/>
          <w:color w:val="auto"/>
          <w:sz w:val="24"/>
          <w:szCs w:val="24"/>
          <w:highlight w:val="none"/>
          <w:lang w:val="en-GB"/>
        </w:rPr>
        <w:t>管理应规范，设明确的标识</w:t>
      </w:r>
      <w:r>
        <w:rPr>
          <w:rFonts w:hint="eastAsia" w:ascii="宋体" w:hAnsi="宋体" w:eastAsia="宋体" w:cs="宋体"/>
          <w:color w:val="auto"/>
          <w:sz w:val="24"/>
          <w:szCs w:val="24"/>
          <w:highlight w:val="none"/>
          <w:lang w:val="en-GB" w:eastAsia="zh-CN"/>
        </w:rPr>
        <w:t>，</w:t>
      </w:r>
      <w:r>
        <w:rPr>
          <w:rFonts w:hint="eastAsia" w:ascii="宋体" w:hAnsi="宋体" w:eastAsia="宋体" w:cs="宋体"/>
          <w:color w:val="auto"/>
          <w:sz w:val="24"/>
          <w:szCs w:val="24"/>
          <w:highlight w:val="none"/>
          <w:lang w:val="en-US" w:eastAsia="zh-CN"/>
        </w:rPr>
        <w:t>产品性能</w:t>
      </w:r>
      <w:r>
        <w:rPr>
          <w:rFonts w:hint="eastAsia" w:ascii="宋体" w:hAnsi="宋体" w:eastAsia="宋体" w:cs="宋体"/>
          <w:color w:val="auto"/>
          <w:sz w:val="24"/>
          <w:szCs w:val="24"/>
          <w:highlight w:val="none"/>
          <w:lang w:val="en-GB"/>
        </w:rPr>
        <w:t>符合国家规范和设计要求</w:t>
      </w:r>
      <w:r>
        <w:rPr>
          <w:rFonts w:hint="eastAsia" w:ascii="宋体" w:hAnsi="宋体" w:eastAsia="宋体" w:cs="宋体"/>
          <w:color w:val="auto"/>
          <w:sz w:val="24"/>
          <w:szCs w:val="24"/>
          <w:highlight w:val="none"/>
          <w:lang w:val="en-GB" w:eastAsia="zh-CN"/>
        </w:rPr>
        <w:t>，</w:t>
      </w:r>
      <w:r>
        <w:rPr>
          <w:rFonts w:hint="eastAsia" w:ascii="宋体" w:hAnsi="宋体" w:eastAsia="宋体" w:cs="宋体"/>
          <w:color w:val="auto"/>
          <w:sz w:val="24"/>
          <w:szCs w:val="24"/>
          <w:highlight w:val="none"/>
          <w:lang w:val="en-GB"/>
        </w:rPr>
        <w:t>不合格</w:t>
      </w:r>
      <w:r>
        <w:rPr>
          <w:rFonts w:hint="eastAsia" w:ascii="宋体" w:hAnsi="宋体" w:cs="宋体"/>
          <w:color w:val="auto"/>
          <w:sz w:val="24"/>
          <w:szCs w:val="24"/>
          <w:highlight w:val="none"/>
          <w:lang w:val="en-US" w:eastAsia="zh-CN"/>
        </w:rPr>
        <w:t>设备</w:t>
      </w:r>
      <w:r>
        <w:rPr>
          <w:rFonts w:hint="eastAsia" w:ascii="宋体" w:hAnsi="宋体" w:eastAsia="宋体" w:cs="宋体"/>
          <w:color w:val="auto"/>
          <w:sz w:val="24"/>
          <w:szCs w:val="24"/>
          <w:highlight w:val="none"/>
          <w:lang w:val="en-GB"/>
        </w:rPr>
        <w:t>严禁进入施工现场。</w:t>
      </w:r>
    </w:p>
    <w:p w14:paraId="7C009FBB">
      <w:pPr>
        <w:keepNext w:val="0"/>
        <w:keepLines w:val="0"/>
        <w:pageBreakBefore w:val="0"/>
        <w:tabs>
          <w:tab w:val="left" w:pos="868"/>
        </w:tabs>
        <w:kinsoku/>
        <w:wordWrap/>
        <w:overflowPunct/>
        <w:topLinePunct w:val="0"/>
        <w:autoSpaceDE/>
        <w:autoSpaceDN/>
        <w:bidi w:val="0"/>
        <w:adjustRightInd/>
        <w:snapToGrid/>
        <w:spacing w:line="440" w:lineRule="exact"/>
        <w:ind w:firstLine="482" w:firstLineChars="200"/>
        <w:rPr>
          <w:rFonts w:hint="eastAsia" w:ascii="宋体" w:hAnsi="宋体" w:eastAsia="宋体" w:cs="宋体"/>
          <w:b/>
          <w:sz w:val="24"/>
          <w:szCs w:val="24"/>
        </w:rPr>
      </w:pPr>
      <w:r>
        <w:rPr>
          <w:rFonts w:hint="eastAsia" w:ascii="宋体" w:hAnsi="宋体" w:cs="宋体"/>
          <w:b/>
          <w:sz w:val="24"/>
          <w:szCs w:val="24"/>
          <w:lang w:val="en-US" w:eastAsia="zh-CN"/>
        </w:rPr>
        <w:t>六</w:t>
      </w:r>
      <w:r>
        <w:rPr>
          <w:rFonts w:hint="eastAsia" w:ascii="宋体" w:hAnsi="宋体" w:eastAsia="宋体" w:cs="宋体"/>
          <w:b/>
          <w:sz w:val="24"/>
          <w:szCs w:val="24"/>
        </w:rPr>
        <w:t>、包装、运输</w:t>
      </w:r>
    </w:p>
    <w:p w14:paraId="0CC09266">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6.1本招标文件中所有设备</w:t>
      </w:r>
      <w:r>
        <w:rPr>
          <w:rFonts w:hint="eastAsia" w:ascii="宋体" w:hAnsi="宋体" w:eastAsia="宋体" w:cs="宋体"/>
          <w:sz w:val="24"/>
          <w:szCs w:val="24"/>
        </w:rPr>
        <w:t>在装车或运输过程</w:t>
      </w:r>
      <w:r>
        <w:rPr>
          <w:rFonts w:hint="eastAsia" w:ascii="宋体" w:hAnsi="宋体" w:cs="宋体"/>
          <w:sz w:val="24"/>
          <w:szCs w:val="24"/>
          <w:lang w:val="en-US" w:eastAsia="zh-CN"/>
        </w:rPr>
        <w:t>中应</w:t>
      </w:r>
      <w:r>
        <w:rPr>
          <w:rFonts w:hint="eastAsia" w:ascii="宋体" w:hAnsi="宋体" w:eastAsia="宋体" w:cs="宋体"/>
          <w:sz w:val="24"/>
          <w:szCs w:val="24"/>
        </w:rPr>
        <w:t>采取保护措施，并采取防雨、防潮等措施，以免在运输过程中，由于</w:t>
      </w:r>
      <w:r>
        <w:rPr>
          <w:rFonts w:hint="eastAsia" w:ascii="宋体" w:hAnsi="宋体" w:cs="宋体"/>
          <w:sz w:val="24"/>
          <w:szCs w:val="24"/>
          <w:lang w:val="en-US" w:eastAsia="zh-CN"/>
        </w:rPr>
        <w:t>雨水、潮湿等</w:t>
      </w:r>
      <w:r>
        <w:rPr>
          <w:rFonts w:hint="eastAsia" w:ascii="宋体" w:hAnsi="宋体" w:eastAsia="宋体" w:cs="宋体"/>
          <w:sz w:val="24"/>
          <w:szCs w:val="24"/>
        </w:rPr>
        <w:t>引起</w:t>
      </w:r>
      <w:r>
        <w:rPr>
          <w:rFonts w:hint="eastAsia" w:ascii="宋体" w:hAnsi="宋体" w:cs="宋体"/>
          <w:sz w:val="24"/>
          <w:szCs w:val="24"/>
          <w:lang w:val="en-US" w:eastAsia="zh-CN"/>
        </w:rPr>
        <w:t>设备</w:t>
      </w:r>
      <w:r>
        <w:rPr>
          <w:rFonts w:hint="eastAsia" w:ascii="宋体" w:hAnsi="宋体" w:eastAsia="宋体" w:cs="宋体"/>
          <w:sz w:val="24"/>
          <w:szCs w:val="24"/>
        </w:rPr>
        <w:t>的</w:t>
      </w:r>
      <w:r>
        <w:rPr>
          <w:rFonts w:hint="eastAsia" w:ascii="宋体" w:hAnsi="宋体" w:cs="宋体"/>
          <w:sz w:val="24"/>
          <w:szCs w:val="24"/>
          <w:lang w:val="en-US" w:eastAsia="zh-CN"/>
        </w:rPr>
        <w:t>变形、</w:t>
      </w:r>
      <w:r>
        <w:rPr>
          <w:rFonts w:hint="eastAsia" w:ascii="宋体" w:hAnsi="宋体" w:eastAsia="宋体" w:cs="宋体"/>
          <w:sz w:val="24"/>
          <w:szCs w:val="24"/>
        </w:rPr>
        <w:t>损坏</w:t>
      </w:r>
      <w:r>
        <w:rPr>
          <w:rFonts w:hint="eastAsia" w:ascii="宋体" w:hAnsi="宋体" w:cs="宋体"/>
          <w:sz w:val="24"/>
          <w:szCs w:val="24"/>
          <w:lang w:val="en-US" w:eastAsia="zh-CN"/>
        </w:rPr>
        <w:t>等</w:t>
      </w:r>
      <w:r>
        <w:rPr>
          <w:rFonts w:hint="eastAsia" w:ascii="宋体" w:hAnsi="宋体" w:eastAsia="宋体" w:cs="宋体"/>
          <w:sz w:val="24"/>
          <w:szCs w:val="24"/>
          <w:lang w:eastAsia="zh-CN"/>
        </w:rPr>
        <w:t>。</w:t>
      </w:r>
    </w:p>
    <w:p w14:paraId="61F727D4">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6.2本招标文件示尽事宜详见技术说明书的要求。</w:t>
      </w:r>
    </w:p>
    <w:p w14:paraId="19682B75">
      <w:pPr>
        <w:pStyle w:val="22"/>
        <w:keepNext w:val="0"/>
        <w:keepLines w:val="0"/>
        <w:pageBreakBefore w:val="0"/>
        <w:numPr>
          <w:ilvl w:val="0"/>
          <w:numId w:val="0"/>
        </w:numPr>
        <w:kinsoku/>
        <w:wordWrap/>
        <w:overflowPunct/>
        <w:topLinePunct w:val="0"/>
        <w:autoSpaceDE/>
        <w:autoSpaceDN/>
        <w:bidi w:val="0"/>
        <w:adjustRightInd/>
        <w:snapToGrid/>
        <w:spacing w:line="440" w:lineRule="exact"/>
        <w:ind w:left="630" w:leftChars="0"/>
        <w:rPr>
          <w:rFonts w:hint="eastAsia" w:ascii="宋体" w:hAnsi="宋体" w:eastAsia="宋体" w:cs="宋体"/>
          <w:b/>
          <w:sz w:val="24"/>
          <w:szCs w:val="24"/>
        </w:rPr>
      </w:pPr>
      <w:r>
        <w:rPr>
          <w:rFonts w:hint="eastAsia" w:ascii="宋体" w:hAnsi="宋体" w:cs="宋体"/>
          <w:b/>
          <w:sz w:val="24"/>
          <w:szCs w:val="24"/>
          <w:lang w:val="en-US" w:eastAsia="zh-CN"/>
        </w:rPr>
        <w:t>七</w:t>
      </w:r>
      <w:r>
        <w:rPr>
          <w:rFonts w:hint="eastAsia" w:ascii="宋体" w:hAnsi="宋体" w:eastAsia="宋体" w:cs="宋体"/>
          <w:b/>
          <w:sz w:val="24"/>
          <w:szCs w:val="24"/>
          <w:lang w:val="en-US" w:eastAsia="zh-CN"/>
        </w:rPr>
        <w:t>、</w:t>
      </w:r>
      <w:r>
        <w:rPr>
          <w:rFonts w:hint="eastAsia" w:ascii="宋体" w:hAnsi="宋体" w:eastAsia="宋体" w:cs="宋体"/>
          <w:b/>
          <w:sz w:val="24"/>
          <w:szCs w:val="24"/>
        </w:rPr>
        <w:t>工期要求</w:t>
      </w:r>
    </w:p>
    <w:p w14:paraId="088507BE">
      <w:pPr>
        <w:keepNext w:val="0"/>
        <w:keepLines w:val="0"/>
        <w:pageBreakBefore w:val="0"/>
        <w:kinsoku/>
        <w:wordWrap/>
        <w:overflowPunct/>
        <w:topLinePunct w:val="0"/>
        <w:autoSpaceDE/>
        <w:autoSpaceDN/>
        <w:bidi w:val="0"/>
        <w:adjustRightInd/>
        <w:snapToGrid/>
        <w:spacing w:line="440" w:lineRule="exact"/>
        <w:ind w:firstLine="480" w:firstLineChars="200"/>
        <w:rPr>
          <w:rFonts w:hint="default" w:ascii="宋体" w:hAnsi="宋体" w:eastAsia="宋体" w:cs="宋体"/>
          <w:sz w:val="24"/>
          <w:szCs w:val="24"/>
          <w:highlight w:val="yellow"/>
          <w:lang w:val="en-US" w:eastAsia="zh-CN"/>
        </w:rPr>
      </w:pPr>
      <w:r>
        <w:rPr>
          <w:rFonts w:hint="eastAsia" w:ascii="宋体" w:hAnsi="宋体" w:eastAsia="宋体" w:cs="宋体"/>
          <w:sz w:val="24"/>
          <w:szCs w:val="24"/>
          <w:highlight w:val="yellow"/>
        </w:rPr>
        <w:t>自合同签订后，中标方应</w:t>
      </w:r>
      <w:r>
        <w:rPr>
          <w:rFonts w:hint="eastAsia" w:ascii="宋体" w:hAnsi="宋体" w:eastAsia="宋体" w:cs="宋体"/>
          <w:sz w:val="24"/>
          <w:szCs w:val="24"/>
          <w:highlight w:val="yellow"/>
          <w:lang w:val="en-US" w:eastAsia="zh-CN"/>
        </w:rPr>
        <w:t>严格按照招标方要求的进度计划编制</w:t>
      </w:r>
      <w:r>
        <w:rPr>
          <w:rFonts w:hint="eastAsia" w:ascii="宋体" w:hAnsi="宋体" w:cs="宋体"/>
          <w:sz w:val="24"/>
          <w:szCs w:val="24"/>
          <w:highlight w:val="yellow"/>
          <w:lang w:val="en-US" w:eastAsia="zh-CN"/>
        </w:rPr>
        <w:t>制作及交付计划</w:t>
      </w:r>
      <w:r>
        <w:rPr>
          <w:rFonts w:hint="eastAsia" w:ascii="宋体" w:hAnsi="宋体" w:eastAsia="宋体" w:cs="宋体"/>
          <w:sz w:val="24"/>
          <w:szCs w:val="24"/>
          <w:highlight w:val="yellow"/>
        </w:rPr>
        <w:t>，</w:t>
      </w:r>
      <w:r>
        <w:rPr>
          <w:rFonts w:hint="eastAsia" w:ascii="宋体" w:hAnsi="宋体" w:cs="宋体"/>
          <w:sz w:val="24"/>
          <w:szCs w:val="24"/>
          <w:highlight w:val="yellow"/>
          <w:lang w:val="en-US" w:eastAsia="zh-CN"/>
        </w:rPr>
        <w:t>本招标文件中的设备采取分批到货的交货方式，涉及室内安装部分的设备需按招标方的施工进度要求先行第一批交付，室外部分第二批交付，</w:t>
      </w:r>
      <w:r>
        <w:rPr>
          <w:rFonts w:hint="eastAsia" w:ascii="宋体" w:hAnsi="宋体" w:cs="宋体"/>
          <w:color w:val="FF0000"/>
          <w:sz w:val="24"/>
          <w:szCs w:val="24"/>
          <w:highlight w:val="yellow"/>
          <w:lang w:val="en-US" w:eastAsia="zh-CN"/>
        </w:rPr>
        <w:t>整体交货期应满足50天内全部交付完成。</w:t>
      </w:r>
    </w:p>
    <w:p w14:paraId="5D89735A">
      <w:pPr>
        <w:keepNext w:val="0"/>
        <w:keepLines w:val="0"/>
        <w:pageBreakBefore w:val="0"/>
        <w:kinsoku/>
        <w:wordWrap/>
        <w:overflowPunct/>
        <w:topLinePunct w:val="0"/>
        <w:autoSpaceDE/>
        <w:autoSpaceDN/>
        <w:bidi w:val="0"/>
        <w:adjustRightInd/>
        <w:snapToGrid/>
        <w:spacing w:line="440" w:lineRule="exact"/>
        <w:ind w:firstLine="482" w:firstLineChars="200"/>
        <w:rPr>
          <w:rFonts w:hint="eastAsia" w:ascii="宋体" w:hAnsi="宋体" w:eastAsia="宋体" w:cs="宋体"/>
          <w:b/>
          <w:sz w:val="24"/>
          <w:szCs w:val="24"/>
        </w:rPr>
      </w:pPr>
      <w:r>
        <w:rPr>
          <w:rFonts w:hint="eastAsia" w:ascii="宋体" w:hAnsi="宋体" w:cs="宋体"/>
          <w:b/>
          <w:sz w:val="24"/>
          <w:szCs w:val="24"/>
          <w:lang w:val="en-US" w:eastAsia="zh-CN"/>
        </w:rPr>
        <w:t>八</w:t>
      </w:r>
      <w:r>
        <w:rPr>
          <w:rFonts w:hint="eastAsia" w:ascii="宋体" w:hAnsi="宋体" w:eastAsia="宋体" w:cs="宋体"/>
          <w:b/>
          <w:sz w:val="24"/>
          <w:szCs w:val="24"/>
          <w:lang w:val="en-US" w:eastAsia="zh-CN"/>
        </w:rPr>
        <w:t>、</w:t>
      </w:r>
      <w:r>
        <w:rPr>
          <w:rFonts w:hint="eastAsia" w:ascii="宋体" w:hAnsi="宋体" w:eastAsia="宋体" w:cs="宋体"/>
          <w:b/>
          <w:sz w:val="24"/>
          <w:szCs w:val="24"/>
        </w:rPr>
        <w:t>质量要求</w:t>
      </w:r>
    </w:p>
    <w:p w14:paraId="050A329C">
      <w:pPr>
        <w:keepNext w:val="0"/>
        <w:keepLines w:val="0"/>
        <w:pageBreakBefore w:val="0"/>
        <w:tabs>
          <w:tab w:val="left" w:pos="868"/>
        </w:tabs>
        <w:kinsoku/>
        <w:wordWrap/>
        <w:overflowPunct/>
        <w:topLinePunct w:val="0"/>
        <w:autoSpaceDE/>
        <w:autoSpaceDN/>
        <w:bidi w:val="0"/>
        <w:adjustRightInd/>
        <w:snapToGrid/>
        <w:spacing w:line="440" w:lineRule="exact"/>
        <w:ind w:firstLine="480" w:firstLineChars="200"/>
        <w:jc w:val="left"/>
        <w:rPr>
          <w:rFonts w:hint="default" w:ascii="宋体" w:hAnsi="宋体" w:eastAsia="宋体" w:cs="宋体"/>
          <w:color w:val="FF0000"/>
          <w:sz w:val="24"/>
          <w:szCs w:val="24"/>
          <w:highlight w:val="yellow"/>
          <w:lang w:val="en-US" w:eastAsia="zh-CN"/>
        </w:rPr>
      </w:pPr>
      <w:r>
        <w:rPr>
          <w:color w:val="auto"/>
          <w:sz w:val="24"/>
          <w:szCs w:val="24"/>
          <w:highlight w:val="yellow"/>
        </w:rPr>
        <w:t>风机效率不小于现行《通风机能效限</w:t>
      </w:r>
      <w:r>
        <w:rPr>
          <w:color w:val="auto"/>
          <w:spacing w:val="-1"/>
          <w:sz w:val="24"/>
          <w:szCs w:val="24"/>
          <w:highlight w:val="yellow"/>
        </w:rPr>
        <w:t>定值及能效等级》GB19761</w:t>
      </w:r>
      <w:r>
        <w:rPr>
          <w:color w:val="auto"/>
          <w:spacing w:val="-42"/>
          <w:sz w:val="24"/>
          <w:szCs w:val="24"/>
          <w:highlight w:val="yellow"/>
        </w:rPr>
        <w:t xml:space="preserve"> </w:t>
      </w:r>
      <w:r>
        <w:rPr>
          <w:color w:val="auto"/>
          <w:spacing w:val="-1"/>
          <w:sz w:val="24"/>
          <w:szCs w:val="24"/>
          <w:highlight w:val="yellow"/>
        </w:rPr>
        <w:t>规定的通风机能效等级</w:t>
      </w:r>
      <w:r>
        <w:rPr>
          <w:color w:val="auto"/>
          <w:sz w:val="24"/>
          <w:szCs w:val="24"/>
          <w:highlight w:val="yellow"/>
        </w:rPr>
        <w:t xml:space="preserve">  </w:t>
      </w:r>
      <w:r>
        <w:rPr>
          <w:color w:val="auto"/>
          <w:spacing w:val="-2"/>
          <w:sz w:val="24"/>
          <w:szCs w:val="24"/>
          <w:highlight w:val="yellow"/>
        </w:rPr>
        <w:t>的</w:t>
      </w:r>
      <w:r>
        <w:rPr>
          <w:color w:val="auto"/>
          <w:spacing w:val="-41"/>
          <w:sz w:val="24"/>
          <w:szCs w:val="24"/>
          <w:highlight w:val="yellow"/>
        </w:rPr>
        <w:t xml:space="preserve"> </w:t>
      </w:r>
      <w:r>
        <w:rPr>
          <w:color w:val="auto"/>
          <w:spacing w:val="-2"/>
          <w:sz w:val="24"/>
          <w:szCs w:val="24"/>
          <w:highlight w:val="yellow"/>
        </w:rPr>
        <w:t>2</w:t>
      </w:r>
      <w:r>
        <w:rPr>
          <w:color w:val="auto"/>
          <w:spacing w:val="-40"/>
          <w:sz w:val="24"/>
          <w:szCs w:val="24"/>
          <w:highlight w:val="yellow"/>
        </w:rPr>
        <w:t xml:space="preserve"> </w:t>
      </w:r>
      <w:r>
        <w:rPr>
          <w:color w:val="auto"/>
          <w:spacing w:val="-2"/>
          <w:sz w:val="24"/>
          <w:szCs w:val="24"/>
          <w:highlight w:val="yellow"/>
        </w:rPr>
        <w:t>级，且风机效率使空调系统的单位风量</w:t>
      </w:r>
      <w:r>
        <w:rPr>
          <w:color w:val="auto"/>
          <w:spacing w:val="-3"/>
          <w:sz w:val="24"/>
          <w:szCs w:val="24"/>
          <w:highlight w:val="yellow"/>
        </w:rPr>
        <w:t>耗功率(Ws)符合现行《工业建筑节能设计统一标</w:t>
      </w:r>
      <w:r>
        <w:rPr>
          <w:color w:val="auto"/>
          <w:sz w:val="24"/>
          <w:szCs w:val="24"/>
          <w:highlight w:val="yellow"/>
        </w:rPr>
        <w:t xml:space="preserve"> </w:t>
      </w:r>
      <w:r>
        <w:rPr>
          <w:color w:val="auto"/>
          <w:spacing w:val="-4"/>
          <w:sz w:val="24"/>
          <w:szCs w:val="24"/>
          <w:highlight w:val="yellow"/>
        </w:rPr>
        <w:t>准》GB51245</w:t>
      </w:r>
      <w:r>
        <w:rPr>
          <w:color w:val="auto"/>
          <w:spacing w:val="-26"/>
          <w:sz w:val="24"/>
          <w:szCs w:val="24"/>
          <w:highlight w:val="yellow"/>
        </w:rPr>
        <w:t xml:space="preserve"> </w:t>
      </w:r>
      <w:r>
        <w:rPr>
          <w:color w:val="auto"/>
          <w:spacing w:val="-4"/>
          <w:sz w:val="24"/>
          <w:szCs w:val="24"/>
          <w:highlight w:val="yellow"/>
        </w:rPr>
        <w:t>的相关规定。</w:t>
      </w:r>
      <w:r>
        <w:rPr>
          <w:color w:val="auto"/>
          <w:spacing w:val="-2"/>
          <w:sz w:val="24"/>
          <w:szCs w:val="24"/>
          <w:highlight w:val="yellow"/>
        </w:rPr>
        <w:t>机组符合《组合式空调机组》GB/T14294-2008</w:t>
      </w:r>
      <w:r>
        <w:rPr>
          <w:color w:val="auto"/>
          <w:spacing w:val="-21"/>
          <w:sz w:val="24"/>
          <w:szCs w:val="24"/>
          <w:highlight w:val="yellow"/>
        </w:rPr>
        <w:t xml:space="preserve"> </w:t>
      </w:r>
      <w:r>
        <w:rPr>
          <w:color w:val="auto"/>
          <w:spacing w:val="-2"/>
          <w:sz w:val="24"/>
          <w:szCs w:val="24"/>
          <w:highlight w:val="yellow"/>
        </w:rPr>
        <w:t>的各项规定</w:t>
      </w:r>
      <w:r>
        <w:rPr>
          <w:rFonts w:hint="eastAsia"/>
          <w:color w:val="auto"/>
          <w:spacing w:val="-2"/>
          <w:sz w:val="24"/>
          <w:szCs w:val="24"/>
          <w:highlight w:val="yellow"/>
          <w:lang w:eastAsia="zh-CN"/>
        </w:rPr>
        <w:t>。</w:t>
      </w:r>
      <w:r>
        <w:rPr>
          <w:rFonts w:hint="eastAsia"/>
          <w:color w:val="auto"/>
          <w:spacing w:val="-2"/>
          <w:sz w:val="24"/>
          <w:szCs w:val="24"/>
          <w:highlight w:val="yellow"/>
          <w:lang w:val="en-US" w:eastAsia="zh-CN"/>
        </w:rPr>
        <w:t>以及</w:t>
      </w:r>
      <w:r>
        <w:rPr>
          <w:rFonts w:hint="eastAsia" w:ascii="宋体" w:hAnsi="宋体" w:eastAsia="宋体" w:cs="宋体"/>
          <w:color w:val="auto"/>
          <w:sz w:val="24"/>
          <w:szCs w:val="24"/>
          <w:highlight w:val="yellow"/>
        </w:rPr>
        <w:t>施工图纸的技术要求以及招标方的技术</w:t>
      </w:r>
      <w:r>
        <w:rPr>
          <w:rFonts w:hint="eastAsia" w:ascii="宋体" w:hAnsi="宋体" w:cs="宋体"/>
          <w:color w:val="auto"/>
          <w:sz w:val="24"/>
          <w:szCs w:val="24"/>
          <w:highlight w:val="yellow"/>
          <w:lang w:val="en-US" w:eastAsia="zh-CN"/>
        </w:rPr>
        <w:t>规格书</w:t>
      </w:r>
      <w:r>
        <w:rPr>
          <w:rFonts w:hint="eastAsia" w:ascii="宋体" w:hAnsi="宋体" w:eastAsia="宋体" w:cs="宋体"/>
          <w:color w:val="auto"/>
          <w:sz w:val="24"/>
          <w:szCs w:val="24"/>
          <w:highlight w:val="yellow"/>
        </w:rPr>
        <w:t>要求，并符合工程验收</w:t>
      </w:r>
      <w:r>
        <w:rPr>
          <w:rFonts w:hint="eastAsia" w:ascii="宋体" w:hAnsi="宋体" w:eastAsia="宋体" w:cs="宋体"/>
          <w:color w:val="auto"/>
          <w:sz w:val="24"/>
          <w:szCs w:val="24"/>
          <w:highlight w:val="yellow"/>
          <w:lang w:val="en-US" w:eastAsia="zh-CN"/>
        </w:rPr>
        <w:t>标准</w:t>
      </w:r>
      <w:r>
        <w:rPr>
          <w:rFonts w:hint="eastAsia" w:ascii="宋体" w:hAnsi="宋体" w:eastAsia="宋体" w:cs="宋体"/>
          <w:color w:val="auto"/>
          <w:sz w:val="24"/>
          <w:szCs w:val="24"/>
          <w:highlight w:val="yellow"/>
        </w:rPr>
        <w:t>。</w:t>
      </w:r>
    </w:p>
    <w:p w14:paraId="7BE96A52">
      <w:pPr>
        <w:keepNext w:val="0"/>
        <w:keepLines w:val="0"/>
        <w:pageBreakBefore w:val="0"/>
        <w:kinsoku/>
        <w:wordWrap/>
        <w:overflowPunct/>
        <w:topLinePunct w:val="0"/>
        <w:autoSpaceDE/>
        <w:autoSpaceDN/>
        <w:bidi w:val="0"/>
        <w:adjustRightInd/>
        <w:snapToGrid/>
        <w:spacing w:line="440" w:lineRule="exact"/>
        <w:ind w:left="315" w:leftChars="150" w:firstLine="241" w:firstLineChars="100"/>
        <w:rPr>
          <w:rFonts w:hint="eastAsia" w:ascii="宋体" w:hAnsi="宋体" w:eastAsia="宋体" w:cs="宋体"/>
          <w:b/>
          <w:sz w:val="24"/>
          <w:szCs w:val="24"/>
        </w:rPr>
      </w:pPr>
      <w:r>
        <w:rPr>
          <w:rFonts w:hint="eastAsia" w:ascii="宋体" w:hAnsi="宋体" w:cs="宋体"/>
          <w:b/>
          <w:sz w:val="24"/>
          <w:szCs w:val="24"/>
          <w:lang w:val="en-US" w:eastAsia="zh-CN"/>
        </w:rPr>
        <w:t>九</w:t>
      </w:r>
      <w:r>
        <w:rPr>
          <w:rFonts w:hint="eastAsia" w:ascii="宋体" w:hAnsi="宋体" w:eastAsia="宋体" w:cs="宋体"/>
          <w:b/>
          <w:sz w:val="24"/>
          <w:szCs w:val="24"/>
          <w:lang w:val="en-US" w:eastAsia="zh-CN"/>
        </w:rPr>
        <w:t>、</w:t>
      </w:r>
      <w:r>
        <w:rPr>
          <w:rFonts w:hint="eastAsia" w:ascii="宋体" w:hAnsi="宋体" w:eastAsia="宋体" w:cs="宋体"/>
          <w:b/>
          <w:sz w:val="24"/>
          <w:szCs w:val="24"/>
        </w:rPr>
        <w:t>付款方式</w:t>
      </w:r>
    </w:p>
    <w:p w14:paraId="2798DA82">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签订</w:t>
      </w:r>
      <w:r>
        <w:rPr>
          <w:rFonts w:hint="eastAsia" w:ascii="宋体" w:hAnsi="宋体" w:eastAsia="宋体" w:cs="宋体"/>
          <w:sz w:val="24"/>
          <w:szCs w:val="24"/>
          <w:highlight w:val="none"/>
        </w:rPr>
        <w:t>生效后，</w:t>
      </w:r>
      <w:r>
        <w:rPr>
          <w:rFonts w:hint="eastAsia" w:ascii="宋体" w:hAnsi="宋体" w:eastAsia="宋体" w:cs="宋体"/>
          <w:sz w:val="24"/>
          <w:szCs w:val="24"/>
          <w:highlight w:val="none"/>
          <w:lang w:val="en-US" w:eastAsia="zh-CN"/>
        </w:rPr>
        <w:t>招标人</w:t>
      </w:r>
      <w:r>
        <w:rPr>
          <w:rFonts w:hint="eastAsia" w:ascii="宋体" w:hAnsi="宋体" w:eastAsia="宋体" w:cs="宋体"/>
          <w:sz w:val="24"/>
          <w:szCs w:val="24"/>
          <w:highlight w:val="none"/>
        </w:rPr>
        <w:t>支付给</w:t>
      </w:r>
      <w:r>
        <w:rPr>
          <w:rFonts w:hint="eastAsia" w:ascii="宋体" w:hAnsi="宋体" w:eastAsia="宋体" w:cs="宋体"/>
          <w:sz w:val="24"/>
          <w:szCs w:val="24"/>
          <w:highlight w:val="none"/>
          <w:lang w:val="en-US" w:eastAsia="zh-CN"/>
        </w:rPr>
        <w:t>中标人</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总价</w:t>
      </w:r>
      <w:r>
        <w:rPr>
          <w:rFonts w:hint="eastAsia" w:ascii="宋体" w:hAnsi="宋体" w:cs="宋体"/>
          <w:sz w:val="24"/>
          <w:szCs w:val="24"/>
          <w:highlight w:val="none"/>
          <w:lang w:val="en-US" w:eastAsia="zh-CN"/>
        </w:rPr>
        <w:t>款</w:t>
      </w:r>
      <w:r>
        <w:rPr>
          <w:rFonts w:hint="eastAsia" w:ascii="宋体" w:hAnsi="宋体" w:cs="宋体"/>
          <w:sz w:val="24"/>
          <w:szCs w:val="24"/>
          <w:highlight w:val="yellow"/>
          <w:lang w:val="en-US" w:eastAsia="zh-CN"/>
        </w:rPr>
        <w:t>20</w:t>
      </w:r>
      <w:r>
        <w:rPr>
          <w:rFonts w:hint="eastAsia" w:ascii="宋体" w:hAnsi="宋体" w:eastAsia="宋体" w:cs="宋体"/>
          <w:sz w:val="24"/>
          <w:szCs w:val="24"/>
          <w:highlight w:val="yellow"/>
          <w:lang w:val="en-US" w:eastAsia="zh-CN"/>
        </w:rPr>
        <w:t>%</w:t>
      </w:r>
      <w:r>
        <w:rPr>
          <w:rFonts w:hint="eastAsia" w:ascii="宋体" w:hAnsi="宋体" w:eastAsia="宋体" w:cs="宋体"/>
          <w:sz w:val="24"/>
          <w:szCs w:val="24"/>
          <w:highlight w:val="none"/>
        </w:rPr>
        <w:t>作为预付款,</w:t>
      </w:r>
      <w:r>
        <w:rPr>
          <w:rFonts w:hint="eastAsia" w:ascii="宋体" w:hAnsi="宋体" w:cs="宋体"/>
          <w:sz w:val="24"/>
          <w:szCs w:val="24"/>
          <w:highlight w:val="none"/>
          <w:lang w:val="en-US" w:eastAsia="zh-CN"/>
        </w:rPr>
        <w:t>室内部分设备全部交付完成后支付40%到货款，全部设备交付完成并通过现场验收合格后招标人支付给中标人30%验收款，预留10%质保金，</w:t>
      </w:r>
      <w:r>
        <w:rPr>
          <w:rFonts w:hint="eastAsia" w:ascii="宋体" w:hAnsi="宋体" w:eastAsia="宋体" w:cs="宋体"/>
          <w:sz w:val="24"/>
          <w:szCs w:val="24"/>
          <w:lang w:val="en-US" w:eastAsia="zh-CN"/>
        </w:rPr>
        <w:t>质保期（质保期为竣工验收合格后供热与供冷系统为2个采暖期、供冷期）满后30天内无息支付。</w:t>
      </w:r>
    </w:p>
    <w:p w14:paraId="6F1F129B">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.2</w:t>
      </w:r>
      <w:r>
        <w:rPr>
          <w:rFonts w:hint="eastAsia" w:ascii="宋体" w:hAnsi="宋体" w:cs="宋体"/>
          <w:sz w:val="24"/>
          <w:szCs w:val="24"/>
          <w:highlight w:val="none"/>
          <w:lang w:val="en-US" w:eastAsia="zh-CN"/>
        </w:rPr>
        <w:t>招标人</w:t>
      </w:r>
      <w:r>
        <w:rPr>
          <w:rFonts w:hint="eastAsia" w:ascii="宋体" w:hAnsi="宋体" w:eastAsia="宋体" w:cs="宋体"/>
          <w:bCs/>
          <w:sz w:val="24"/>
        </w:rPr>
        <w:t>每次付款前</w:t>
      </w:r>
      <w:r>
        <w:rPr>
          <w:rFonts w:hint="eastAsia" w:ascii="宋体" w:hAnsi="宋体" w:eastAsia="宋体" w:cs="宋体"/>
          <w:bCs/>
          <w:sz w:val="24"/>
          <w:lang w:val="en-US" w:eastAsia="zh-CN"/>
        </w:rPr>
        <w:t>中标人</w:t>
      </w:r>
      <w:r>
        <w:rPr>
          <w:rFonts w:hint="eastAsia" w:ascii="宋体" w:hAnsi="宋体" w:eastAsia="宋体" w:cs="宋体"/>
          <w:bCs/>
          <w:sz w:val="24"/>
        </w:rPr>
        <w:t>必须先提供真实合法有效的等额</w:t>
      </w:r>
      <w:r>
        <w:rPr>
          <w:rFonts w:hint="eastAsia" w:ascii="宋体" w:hAnsi="宋体" w:eastAsia="宋体" w:cs="宋体"/>
          <w:bCs/>
          <w:sz w:val="24"/>
          <w:u w:val="single"/>
        </w:rPr>
        <w:t xml:space="preserve"> 13%增</w:t>
      </w:r>
      <w:r>
        <w:rPr>
          <w:rFonts w:hint="eastAsia" w:ascii="宋体" w:hAnsi="宋体" w:eastAsia="宋体" w:cs="宋体"/>
          <w:bCs/>
          <w:sz w:val="24"/>
        </w:rPr>
        <w:t>值税专用发票，否则</w:t>
      </w:r>
      <w:r>
        <w:rPr>
          <w:rFonts w:hint="eastAsia" w:ascii="宋体" w:hAnsi="宋体" w:eastAsia="宋体" w:cs="宋体"/>
          <w:bCs/>
          <w:sz w:val="24"/>
          <w:lang w:val="en-US" w:eastAsia="zh-CN"/>
        </w:rPr>
        <w:t>招标人</w:t>
      </w:r>
      <w:r>
        <w:rPr>
          <w:rFonts w:hint="eastAsia" w:ascii="宋体" w:hAnsi="宋体" w:eastAsia="宋体" w:cs="宋体"/>
          <w:bCs/>
          <w:sz w:val="24"/>
        </w:rPr>
        <w:t>有权暂缓或拒绝付款并不构成违约，</w:t>
      </w:r>
      <w:r>
        <w:rPr>
          <w:rFonts w:hint="eastAsia" w:ascii="宋体" w:hAnsi="宋体" w:eastAsia="宋体" w:cs="宋体"/>
          <w:bCs/>
          <w:sz w:val="24"/>
          <w:lang w:val="en-US" w:eastAsia="zh-CN"/>
        </w:rPr>
        <w:t>招标人</w:t>
      </w:r>
      <w:r>
        <w:rPr>
          <w:rFonts w:hint="eastAsia" w:ascii="宋体" w:hAnsi="宋体" w:eastAsia="宋体" w:cs="宋体"/>
          <w:bCs/>
          <w:sz w:val="24"/>
        </w:rPr>
        <w:t>不承担由此产生的逾期付款责任。</w:t>
      </w:r>
    </w:p>
    <w:p w14:paraId="6B1CDEA4">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招标人</w:t>
      </w:r>
      <w:r>
        <w:rPr>
          <w:rFonts w:hint="eastAsia" w:ascii="宋体" w:hAnsi="宋体" w:eastAsia="宋体" w:cs="宋体"/>
          <w:color w:val="auto"/>
          <w:sz w:val="24"/>
          <w:szCs w:val="24"/>
          <w:lang w:val="en-US" w:eastAsia="zh-CN"/>
        </w:rPr>
        <w:t>对中标人的支付方式包括但不限于为:支票、转账、银行承兑汇票、供应链金融等金融工具。</w:t>
      </w:r>
    </w:p>
    <w:p w14:paraId="16243F3C">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十</w:t>
      </w:r>
      <w:r>
        <w:rPr>
          <w:rFonts w:hint="eastAsia" w:ascii="宋体" w:hAnsi="宋体" w:eastAsia="宋体" w:cs="宋体"/>
          <w:b/>
          <w:sz w:val="24"/>
          <w:szCs w:val="24"/>
          <w:lang w:val="en-US" w:eastAsia="zh-CN"/>
        </w:rPr>
        <w:t>、</w:t>
      </w:r>
      <w:r>
        <w:rPr>
          <w:rFonts w:hint="eastAsia" w:ascii="宋体" w:hAnsi="宋体" w:eastAsia="宋体" w:cs="宋体"/>
          <w:b/>
          <w:sz w:val="24"/>
          <w:szCs w:val="24"/>
        </w:rPr>
        <w:t>投标人资格性要求</w:t>
      </w:r>
    </w:p>
    <w:p w14:paraId="128935CC">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lang w:val="en-US" w:eastAsia="zh-CN"/>
        </w:rPr>
        <w:t>.</w:t>
      </w:r>
      <w:r>
        <w:rPr>
          <w:rFonts w:hint="eastAsia" w:ascii="宋体" w:hAnsi="宋体" w:eastAsia="宋体" w:cs="宋体"/>
          <w:sz w:val="24"/>
          <w:szCs w:val="24"/>
        </w:rPr>
        <w:t>1投标人必须是在国内注册、具有独立法人资格的生产商或代理商，营业范围包含报价物资，注册资金在</w:t>
      </w:r>
      <w:r>
        <w:rPr>
          <w:rFonts w:hint="eastAsia" w:ascii="宋体" w:hAnsi="宋体" w:eastAsia="宋体" w:cs="宋体"/>
          <w:sz w:val="24"/>
          <w:szCs w:val="24"/>
          <w:lang w:val="en-US" w:eastAsia="zh-CN"/>
        </w:rPr>
        <w:t>5</w:t>
      </w:r>
      <w:r>
        <w:rPr>
          <w:rFonts w:hint="eastAsia" w:ascii="宋体" w:hAnsi="宋体" w:eastAsia="宋体" w:cs="宋体"/>
          <w:sz w:val="24"/>
          <w:szCs w:val="24"/>
        </w:rPr>
        <w:t>00万人民币以上（含</w:t>
      </w:r>
      <w:r>
        <w:rPr>
          <w:rFonts w:hint="eastAsia" w:ascii="宋体" w:hAnsi="宋体" w:eastAsia="宋体" w:cs="宋体"/>
          <w:sz w:val="24"/>
          <w:szCs w:val="24"/>
          <w:lang w:val="en-US" w:eastAsia="zh-CN"/>
        </w:rPr>
        <w:t>5</w:t>
      </w:r>
      <w:r>
        <w:rPr>
          <w:rFonts w:hint="eastAsia" w:ascii="宋体" w:hAnsi="宋体" w:eastAsia="宋体" w:cs="宋体"/>
          <w:sz w:val="24"/>
          <w:szCs w:val="24"/>
        </w:rPr>
        <w:t>00万元人民币）；</w:t>
      </w:r>
    </w:p>
    <w:p w14:paraId="54B66C46">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lang w:val="en-US" w:eastAsia="zh-CN"/>
        </w:rPr>
        <w:t>.</w:t>
      </w:r>
      <w:r>
        <w:rPr>
          <w:rFonts w:hint="eastAsia" w:ascii="宋体" w:hAnsi="宋体" w:eastAsia="宋体" w:cs="宋体"/>
          <w:sz w:val="24"/>
          <w:szCs w:val="24"/>
        </w:rPr>
        <w:t>2具备年检合格的营业执照；</w:t>
      </w:r>
    </w:p>
    <w:p w14:paraId="2A6C65E9">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lang w:val="en-US" w:eastAsia="zh-CN"/>
        </w:rPr>
        <w:t>.</w:t>
      </w:r>
      <w:r>
        <w:rPr>
          <w:rFonts w:hint="eastAsia" w:ascii="宋体" w:hAnsi="宋体" w:eastAsia="宋体" w:cs="宋体"/>
          <w:sz w:val="24"/>
          <w:szCs w:val="24"/>
        </w:rPr>
        <w:t>3投标人须为一般纳税人，能开具等额有效合法的税率为13%增值税专用发票;</w:t>
      </w:r>
    </w:p>
    <w:p w14:paraId="753BA76A">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4</w:t>
      </w:r>
      <w:r>
        <w:rPr>
          <w:rFonts w:hint="eastAsia" w:ascii="宋体" w:hAnsi="宋体" w:eastAsia="宋体" w:cs="宋体"/>
          <w:sz w:val="24"/>
          <w:szCs w:val="24"/>
        </w:rPr>
        <w:t>投标人三年内在经营活动中没有因违法经营受到刑事处罚或者责令停产停业、吊销许可证或者执照、较大数额罚款等行政处罚的重大违法记录。</w:t>
      </w:r>
    </w:p>
    <w:p w14:paraId="50961329">
      <w:pPr>
        <w:keepNext w:val="0"/>
        <w:keepLines w:val="0"/>
        <w:pageBreakBefore w:val="0"/>
        <w:kinsoku/>
        <w:wordWrap/>
        <w:overflowPunct/>
        <w:topLinePunct w:val="0"/>
        <w:autoSpaceDE/>
        <w:autoSpaceDN/>
        <w:bidi w:val="0"/>
        <w:adjustRightInd/>
        <w:snapToGrid/>
        <w:spacing w:line="440" w:lineRule="exact"/>
        <w:ind w:left="315" w:leftChars="150"/>
        <w:textAlignment w:val="auto"/>
        <w:rPr>
          <w:rFonts w:hint="eastAsia" w:ascii="宋体" w:hAnsi="宋体" w:eastAsia="宋体" w:cs="宋体"/>
          <w:b/>
          <w:sz w:val="24"/>
          <w:szCs w:val="24"/>
        </w:rPr>
      </w:pPr>
      <w:r>
        <w:rPr>
          <w:rFonts w:hint="eastAsia" w:ascii="宋体" w:hAnsi="宋体" w:eastAsia="宋体" w:cs="宋体"/>
          <w:b/>
          <w:sz w:val="24"/>
          <w:szCs w:val="24"/>
        </w:rPr>
        <w:t>十一、投标文件的递交</w:t>
      </w:r>
    </w:p>
    <w:p w14:paraId="3E6AFC94">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1.投标截止时间：</w:t>
      </w:r>
      <w:r>
        <w:rPr>
          <w:rFonts w:hint="eastAsia" w:ascii="宋体" w:hAnsi="宋体" w:eastAsia="宋体" w:cs="宋体"/>
          <w:sz w:val="24"/>
          <w:szCs w:val="24"/>
          <w:highlight w:val="yellow"/>
        </w:rPr>
        <w:t>202</w:t>
      </w:r>
      <w:r>
        <w:rPr>
          <w:rFonts w:hint="eastAsia" w:ascii="宋体" w:hAnsi="宋体" w:cs="宋体"/>
          <w:sz w:val="24"/>
          <w:szCs w:val="24"/>
          <w:highlight w:val="yellow"/>
          <w:lang w:val="en-US" w:eastAsia="zh-CN"/>
        </w:rPr>
        <w:t>4年12</w:t>
      </w:r>
      <w:r>
        <w:rPr>
          <w:rFonts w:hint="eastAsia" w:ascii="宋体" w:hAnsi="宋体" w:eastAsia="宋体" w:cs="宋体"/>
          <w:sz w:val="24"/>
          <w:szCs w:val="24"/>
          <w:highlight w:val="yellow"/>
        </w:rPr>
        <w:t>月</w:t>
      </w:r>
      <w:r>
        <w:rPr>
          <w:rFonts w:hint="eastAsia" w:ascii="宋体" w:hAnsi="宋体" w:cs="宋体"/>
          <w:sz w:val="24"/>
          <w:szCs w:val="24"/>
          <w:highlight w:val="yellow"/>
          <w:lang w:val="en-US" w:eastAsia="zh-CN"/>
        </w:rPr>
        <w:t>19</w:t>
      </w:r>
      <w:r>
        <w:rPr>
          <w:rFonts w:hint="eastAsia" w:ascii="宋体" w:hAnsi="宋体" w:eastAsia="宋体" w:cs="宋体"/>
          <w:sz w:val="24"/>
          <w:szCs w:val="24"/>
          <w:highlight w:val="yellow"/>
        </w:rPr>
        <w:t>日</w:t>
      </w:r>
      <w:r>
        <w:rPr>
          <w:rFonts w:hint="eastAsia" w:ascii="宋体" w:hAnsi="宋体" w:cs="宋体"/>
          <w:sz w:val="24"/>
          <w:szCs w:val="24"/>
          <w:highlight w:val="yellow"/>
          <w:lang w:val="en-US" w:eastAsia="zh-CN"/>
        </w:rPr>
        <w:t>17：30</w:t>
      </w:r>
      <w:r>
        <w:rPr>
          <w:rFonts w:hint="eastAsia" w:ascii="宋体" w:hAnsi="宋体" w:eastAsia="宋体" w:cs="宋体"/>
          <w:sz w:val="24"/>
          <w:szCs w:val="24"/>
          <w:highlight w:val="yellow"/>
        </w:rPr>
        <w:t>时</w:t>
      </w:r>
      <w:r>
        <w:rPr>
          <w:rFonts w:hint="eastAsia" w:ascii="宋体" w:hAnsi="宋体" w:eastAsia="宋体" w:cs="宋体"/>
          <w:sz w:val="24"/>
          <w:szCs w:val="24"/>
          <w:highlight w:val="none"/>
        </w:rPr>
        <w:t>（北京时间）。</w:t>
      </w:r>
    </w:p>
    <w:p w14:paraId="11A767FB">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2投标文件递交方式：投标单位必须通过福建安装（工程物资采购平台）http://fjaz.azt365.com/ 进行投标报价，同时将产品报价单、营业执照、</w:t>
      </w:r>
      <w:r>
        <w:rPr>
          <w:rFonts w:hint="eastAsia" w:ascii="宋体" w:hAnsi="宋体" w:eastAsia="宋体" w:cs="宋体"/>
          <w:sz w:val="24"/>
          <w:szCs w:val="24"/>
          <w:highlight w:val="none"/>
          <w:lang w:val="en-US" w:eastAsia="zh-CN"/>
        </w:rPr>
        <w:t>企业资质、</w:t>
      </w:r>
      <w:r>
        <w:rPr>
          <w:rFonts w:hint="eastAsia" w:ascii="宋体" w:hAnsi="宋体" w:eastAsia="宋体" w:cs="宋体"/>
          <w:sz w:val="24"/>
          <w:szCs w:val="24"/>
          <w:highlight w:val="none"/>
        </w:rPr>
        <w:t>开户证明及产品资料同步上传作为招标人评审的依据参考。</w:t>
      </w:r>
    </w:p>
    <w:p w14:paraId="05003939">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3投标文件未在规定的时间进行上传至平台或者报价不符合招标文件规定的均不予受理。</w:t>
      </w:r>
    </w:p>
    <w:p w14:paraId="51EDA431">
      <w:pPr>
        <w:keepNext w:val="0"/>
        <w:keepLines w:val="0"/>
        <w:pageBreakBefore w:val="0"/>
        <w:kinsoku/>
        <w:wordWrap/>
        <w:overflowPunct/>
        <w:topLinePunct w:val="0"/>
        <w:autoSpaceDE/>
        <w:autoSpaceDN/>
        <w:bidi w:val="0"/>
        <w:adjustRightInd/>
        <w:snapToGrid/>
        <w:spacing w:line="440" w:lineRule="exact"/>
        <w:ind w:left="315" w:leftChars="15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十二、其他</w:t>
      </w:r>
    </w:p>
    <w:p w14:paraId="1B7032EB">
      <w:pPr>
        <w:pStyle w:val="4"/>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2"/>
          <w:sz w:val="24"/>
          <w:szCs w:val="24"/>
          <w:u w:val="single"/>
          <w:lang w:val="en-US" w:eastAsia="zh-CN" w:bidi="ar-SA"/>
        </w:rPr>
      </w:pPr>
      <w:r>
        <w:rPr>
          <w:rFonts w:hint="eastAsia" w:ascii="宋体" w:hAnsi="宋体" w:cs="宋体"/>
          <w:b w:val="0"/>
          <w:color w:val="auto"/>
          <w:kern w:val="2"/>
          <w:sz w:val="24"/>
          <w:szCs w:val="24"/>
          <w:lang w:val="en-US" w:eastAsia="zh-CN" w:bidi="ar-SA"/>
        </w:rPr>
        <w:t>12.</w:t>
      </w:r>
      <w:r>
        <w:rPr>
          <w:rFonts w:hint="eastAsia" w:ascii="宋体" w:hAnsi="宋体" w:eastAsia="宋体" w:cs="宋体"/>
          <w:b w:val="0"/>
          <w:color w:val="auto"/>
          <w:kern w:val="2"/>
          <w:sz w:val="24"/>
          <w:szCs w:val="24"/>
          <w:lang w:val="en-US" w:eastAsia="zh-CN" w:bidi="ar-SA"/>
        </w:rPr>
        <w:t>1商务偏离：</w:t>
      </w:r>
      <w:r>
        <w:rPr>
          <w:rFonts w:hint="eastAsia" w:ascii="宋体" w:hAnsi="宋体" w:eastAsia="宋体" w:cs="宋体"/>
          <w:b w:val="0"/>
          <w:color w:val="auto"/>
          <w:kern w:val="2"/>
          <w:sz w:val="24"/>
          <w:szCs w:val="24"/>
          <w:u w:val="single"/>
          <w:lang w:val="en-US" w:eastAsia="zh-CN" w:bidi="ar-SA"/>
        </w:rPr>
        <w:t>请在商务偏离表内单列，其他地方修改一律无效。</w:t>
      </w:r>
    </w:p>
    <w:p w14:paraId="031B8C5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b w:val="0"/>
          <w:color w:val="auto"/>
          <w:kern w:val="2"/>
          <w:sz w:val="24"/>
          <w:szCs w:val="24"/>
          <w:lang w:val="en-US" w:eastAsia="zh-CN" w:bidi="ar-SA"/>
        </w:rPr>
        <w:t xml:space="preserve">    </w:t>
      </w:r>
      <w:r>
        <w:rPr>
          <w:rFonts w:hint="eastAsia" w:ascii="宋体" w:hAnsi="宋体" w:cs="宋体"/>
          <w:b w:val="0"/>
          <w:color w:val="auto"/>
          <w:kern w:val="2"/>
          <w:sz w:val="24"/>
          <w:szCs w:val="24"/>
          <w:lang w:val="en-US" w:eastAsia="zh-CN" w:bidi="ar-SA"/>
        </w:rPr>
        <w:t>12.</w:t>
      </w:r>
      <w:r>
        <w:rPr>
          <w:rFonts w:hint="eastAsia" w:ascii="宋体" w:hAnsi="宋体" w:eastAsia="宋体" w:cs="宋体"/>
          <w:b w:val="0"/>
          <w:color w:val="auto"/>
          <w:kern w:val="2"/>
          <w:sz w:val="24"/>
          <w:szCs w:val="24"/>
          <w:lang w:val="en-US" w:eastAsia="zh-CN" w:bidi="ar-SA"/>
        </w:rPr>
        <w:t>2技术偏离：</w:t>
      </w:r>
      <w:r>
        <w:rPr>
          <w:rFonts w:hint="eastAsia" w:ascii="宋体" w:hAnsi="宋体" w:eastAsia="宋体" w:cs="宋体"/>
          <w:b w:val="0"/>
          <w:color w:val="auto"/>
          <w:kern w:val="2"/>
          <w:sz w:val="24"/>
          <w:szCs w:val="24"/>
          <w:u w:val="single"/>
          <w:lang w:val="en-US" w:eastAsia="zh-CN" w:bidi="ar-SA"/>
        </w:rPr>
        <w:t>无</w:t>
      </w:r>
    </w:p>
    <w:p w14:paraId="12633574">
      <w:pPr>
        <w:pStyle w:val="4"/>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12.3</w:t>
      </w:r>
      <w:r>
        <w:rPr>
          <w:rFonts w:hint="eastAsia" w:ascii="宋体" w:hAnsi="宋体" w:eastAsia="宋体" w:cs="宋体"/>
          <w:b w:val="0"/>
          <w:color w:val="auto"/>
          <w:kern w:val="2"/>
          <w:sz w:val="24"/>
          <w:szCs w:val="24"/>
          <w:lang w:val="en-US" w:eastAsia="zh-CN" w:bidi="ar-SA"/>
        </w:rPr>
        <w:t xml:space="preserve"> </w:t>
      </w:r>
      <w:r>
        <w:rPr>
          <w:rFonts w:hint="eastAsia" w:ascii="宋体" w:hAnsi="宋体" w:eastAsia="宋体" w:cs="宋体"/>
          <w:b w:val="0"/>
          <w:color w:val="auto"/>
          <w:kern w:val="2"/>
          <w:sz w:val="24"/>
          <w:szCs w:val="24"/>
          <w:u w:val="single"/>
          <w:lang w:val="en-US" w:eastAsia="zh-CN" w:bidi="ar-SA"/>
        </w:rPr>
        <w:t xml:space="preserve">                                    </w:t>
      </w:r>
      <w:r>
        <w:rPr>
          <w:rFonts w:hint="eastAsia" w:ascii="宋体" w:hAnsi="宋体" w:eastAsia="宋体" w:cs="宋体"/>
          <w:b w:val="0"/>
          <w:color w:val="auto"/>
          <w:kern w:val="2"/>
          <w:sz w:val="24"/>
          <w:szCs w:val="24"/>
          <w:lang w:val="en-US" w:eastAsia="zh-CN" w:bidi="ar-SA"/>
        </w:rPr>
        <w:t>（其他补充说明）。</w:t>
      </w:r>
    </w:p>
    <w:p w14:paraId="4DD817E0">
      <w:pPr>
        <w:keepNext w:val="0"/>
        <w:keepLines w:val="0"/>
        <w:pageBreakBefore w:val="0"/>
        <w:kinsoku/>
        <w:wordWrap/>
        <w:overflowPunct/>
        <w:topLinePunct w:val="0"/>
        <w:autoSpaceDE/>
        <w:autoSpaceDN/>
        <w:bidi w:val="0"/>
        <w:adjustRightInd/>
        <w:snapToGrid/>
        <w:spacing w:line="440" w:lineRule="exact"/>
        <w:ind w:left="315" w:leftChars="150"/>
        <w:textAlignment w:val="auto"/>
        <w:rPr>
          <w:rFonts w:hint="eastAsia" w:ascii="宋体" w:hAnsi="宋体" w:eastAsia="宋体" w:cs="宋体"/>
          <w:b/>
          <w:sz w:val="24"/>
          <w:szCs w:val="24"/>
        </w:rPr>
      </w:pPr>
    </w:p>
    <w:p w14:paraId="0501ABF6">
      <w:pPr>
        <w:keepNext w:val="0"/>
        <w:keepLines w:val="0"/>
        <w:pageBreakBefore w:val="0"/>
        <w:kinsoku/>
        <w:wordWrap/>
        <w:overflowPunct/>
        <w:topLinePunct w:val="0"/>
        <w:autoSpaceDE/>
        <w:autoSpaceDN/>
        <w:bidi w:val="0"/>
        <w:adjustRightInd/>
        <w:snapToGrid/>
        <w:spacing w:line="440" w:lineRule="exact"/>
        <w:ind w:left="315" w:leftChars="150"/>
        <w:textAlignment w:val="auto"/>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val="en-US" w:eastAsia="zh-CN"/>
        </w:rPr>
        <w:t>三</w:t>
      </w:r>
      <w:r>
        <w:rPr>
          <w:rFonts w:hint="eastAsia" w:ascii="宋体" w:hAnsi="宋体" w:eastAsia="宋体" w:cs="宋体"/>
          <w:b/>
          <w:sz w:val="24"/>
          <w:szCs w:val="24"/>
        </w:rPr>
        <w:t>、联系方式</w:t>
      </w:r>
    </w:p>
    <w:p w14:paraId="5BC45638">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招标单位：</w:t>
      </w:r>
      <w:r>
        <w:rPr>
          <w:rFonts w:hint="eastAsia" w:ascii="宋体" w:hAnsi="宋体" w:eastAsia="宋体" w:cs="宋体"/>
          <w:color w:val="000000"/>
          <w:sz w:val="24"/>
          <w:szCs w:val="24"/>
          <w:u w:val="single"/>
        </w:rPr>
        <w:t>福建省工业设备安装有限公司</w:t>
      </w:r>
    </w:p>
    <w:p w14:paraId="3C4D4000">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    址： </w:t>
      </w:r>
      <w:r>
        <w:rPr>
          <w:rFonts w:hint="eastAsia" w:ascii="宋体" w:hAnsi="宋体" w:eastAsia="宋体" w:cs="宋体"/>
          <w:color w:val="000000"/>
          <w:sz w:val="24"/>
          <w:szCs w:val="24"/>
          <w:u w:val="single"/>
        </w:rPr>
        <w:t>福建省三明市三元区富文路2号</w:t>
      </w:r>
      <w:r>
        <w:rPr>
          <w:rFonts w:hint="eastAsia" w:ascii="宋体" w:hAnsi="宋体" w:eastAsia="宋体" w:cs="宋体"/>
          <w:color w:val="000000"/>
          <w:sz w:val="24"/>
          <w:szCs w:val="24"/>
        </w:rPr>
        <w:t xml:space="preserve"> </w:t>
      </w:r>
    </w:p>
    <w:p w14:paraId="5517D2FD">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邮政编码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365001</w:t>
      </w:r>
      <w:r>
        <w:rPr>
          <w:rFonts w:hint="eastAsia" w:ascii="宋体" w:hAnsi="宋体" w:eastAsia="宋体" w:cs="宋体"/>
          <w:color w:val="000000"/>
          <w:sz w:val="24"/>
          <w:szCs w:val="24"/>
          <w:u w:val="single"/>
          <w:lang w:val="en-US" w:eastAsia="zh-CN"/>
        </w:rPr>
        <w:t xml:space="preserve">          </w:t>
      </w:r>
    </w:p>
    <w:p w14:paraId="4AB5C67D">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联 系 人：</w:t>
      </w:r>
      <w:r>
        <w:rPr>
          <w:rFonts w:hint="eastAsia" w:ascii="宋体" w:hAnsi="宋体" w:eastAsia="宋体" w:cs="宋体"/>
          <w:color w:val="000000"/>
          <w:sz w:val="24"/>
          <w:szCs w:val="24"/>
          <w:u w:val="single"/>
          <w:lang w:val="en-US" w:eastAsia="zh-CN"/>
        </w:rPr>
        <w:t xml:space="preserve">           </w:t>
      </w:r>
    </w:p>
    <w:p w14:paraId="4121412D">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p>
    <w:p w14:paraId="74CAEFB0">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电子邮箱：</w:t>
      </w:r>
      <w:r>
        <w:rPr>
          <w:rFonts w:hint="eastAsia" w:ascii="宋体" w:hAnsi="宋体" w:cs="宋体"/>
          <w:color w:val="000000"/>
          <w:sz w:val="24"/>
          <w:szCs w:val="24"/>
          <w:u w:val="single"/>
          <w:lang w:val="en-US" w:eastAsia="zh-CN"/>
        </w:rPr>
        <w:t xml:space="preserve">          </w:t>
      </w:r>
    </w:p>
    <w:p w14:paraId="4FDF7943">
      <w:pPr>
        <w:keepNext w:val="0"/>
        <w:keepLines w:val="0"/>
        <w:pageBreakBefore w:val="0"/>
        <w:widowControl/>
        <w:kinsoku/>
        <w:wordWrap/>
        <w:overflowPunct/>
        <w:topLinePunct w:val="0"/>
        <w:autoSpaceDE/>
        <w:autoSpaceDN/>
        <w:bidi w:val="0"/>
        <w:adjustRightInd/>
        <w:snapToGrid/>
        <w:spacing w:line="440" w:lineRule="exact"/>
        <w:jc w:val="right"/>
        <w:rPr>
          <w:rFonts w:hint="eastAsia" w:ascii="宋体" w:hAnsi="宋体" w:eastAsia="宋体" w:cs="宋体"/>
          <w:color w:val="000000"/>
          <w:sz w:val="24"/>
          <w:szCs w:val="24"/>
        </w:rPr>
      </w:pPr>
      <w:r>
        <w:rPr>
          <w:rFonts w:hint="eastAsia" w:ascii="宋体" w:hAnsi="宋体" w:eastAsia="宋体" w:cs="宋体"/>
          <w:color w:val="000000"/>
          <w:sz w:val="24"/>
          <w:szCs w:val="24"/>
        </w:rPr>
        <w:t>福建省工业设备安装有限公司</w:t>
      </w:r>
    </w:p>
    <w:p w14:paraId="26AC6559">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bCs/>
          <w:color w:val="000000"/>
          <w:kern w:val="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202</w:t>
      </w: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年</w:t>
      </w:r>
      <w:r>
        <w:rPr>
          <w:rFonts w:hint="eastAsia" w:ascii="宋体" w:hAnsi="宋体" w:cs="宋体"/>
          <w:color w:val="000000"/>
          <w:sz w:val="24"/>
          <w:szCs w:val="24"/>
          <w:lang w:val="en-US" w:eastAsia="zh-CN"/>
        </w:rPr>
        <w:t>12</w:t>
      </w:r>
      <w:r>
        <w:rPr>
          <w:rFonts w:hint="eastAsia" w:ascii="宋体" w:hAnsi="宋体" w:eastAsia="宋体" w:cs="宋体"/>
          <w:color w:val="000000"/>
          <w:sz w:val="24"/>
          <w:szCs w:val="24"/>
        </w:rPr>
        <w:t>月</w:t>
      </w:r>
      <w:r>
        <w:rPr>
          <w:rFonts w:hint="eastAsia" w:ascii="宋体" w:hAnsi="宋体" w:cs="宋体"/>
          <w:color w:val="000000"/>
          <w:sz w:val="24"/>
          <w:szCs w:val="24"/>
          <w:lang w:val="en-US" w:eastAsia="zh-CN"/>
        </w:rPr>
        <w:t>12</w:t>
      </w:r>
      <w:r>
        <w:rPr>
          <w:rFonts w:hint="eastAsia" w:ascii="宋体" w:hAnsi="宋体" w:eastAsia="宋体" w:cs="宋体"/>
          <w:color w:val="000000"/>
          <w:sz w:val="24"/>
          <w:szCs w:val="24"/>
        </w:rPr>
        <w:t>日</w:t>
      </w:r>
    </w:p>
    <w:p w14:paraId="6A175F49">
      <w:pPr>
        <w:keepNext w:val="0"/>
        <w:keepLines w:val="0"/>
        <w:pageBreakBefore w:val="0"/>
        <w:kinsoku/>
        <w:wordWrap/>
        <w:overflowPunct/>
        <w:topLinePunct w:val="0"/>
        <w:bidi w:val="0"/>
        <w:snapToGrid/>
        <w:spacing w:line="440" w:lineRule="exact"/>
        <w:jc w:val="center"/>
        <w:rPr>
          <w:rFonts w:hint="eastAsia" w:ascii="宋体" w:hAnsi="宋体" w:eastAsia="宋体" w:cs="宋体"/>
          <w:b/>
          <w:bCs/>
          <w:color w:val="000000"/>
          <w:kern w:val="0"/>
          <w:sz w:val="24"/>
          <w:szCs w:val="24"/>
        </w:rPr>
      </w:pPr>
    </w:p>
    <w:p w14:paraId="41857407">
      <w:pPr>
        <w:keepNext w:val="0"/>
        <w:keepLines w:val="0"/>
        <w:pageBreakBefore w:val="0"/>
        <w:kinsoku/>
        <w:wordWrap/>
        <w:overflowPunct/>
        <w:topLinePunct w:val="0"/>
        <w:bidi w:val="0"/>
        <w:snapToGrid/>
        <w:spacing w:line="440" w:lineRule="exact"/>
        <w:jc w:val="both"/>
        <w:rPr>
          <w:rFonts w:hint="eastAsia" w:ascii="宋体" w:hAnsi="宋体" w:eastAsia="宋体" w:cs="宋体"/>
          <w:b/>
          <w:bCs/>
          <w:color w:val="000000"/>
          <w:kern w:val="0"/>
          <w:sz w:val="24"/>
          <w:szCs w:val="24"/>
        </w:rPr>
      </w:pPr>
    </w:p>
    <w:p w14:paraId="7D5DE7E2">
      <w:pPr>
        <w:keepNext w:val="0"/>
        <w:keepLines w:val="0"/>
        <w:pageBreakBefore w:val="0"/>
        <w:kinsoku/>
        <w:wordWrap/>
        <w:overflowPunct/>
        <w:topLinePunct w:val="0"/>
        <w:bidi w:val="0"/>
        <w:snapToGrid/>
        <w:spacing w:line="440" w:lineRule="exact"/>
        <w:jc w:val="center"/>
        <w:rPr>
          <w:rFonts w:hint="eastAsia" w:ascii="宋体" w:hAnsi="宋体" w:eastAsia="宋体" w:cs="宋体"/>
          <w:sz w:val="24"/>
          <w:szCs w:val="24"/>
        </w:rPr>
      </w:pPr>
      <w:r>
        <w:rPr>
          <w:rFonts w:hint="eastAsia" w:ascii="宋体" w:hAnsi="宋体" w:eastAsia="宋体" w:cs="宋体"/>
          <w:b/>
          <w:sz w:val="24"/>
          <w:szCs w:val="24"/>
        </w:rPr>
        <w:t>一、投标函</w:t>
      </w:r>
    </w:p>
    <w:p w14:paraId="120F8AEE">
      <w:pPr>
        <w:pStyle w:val="80"/>
        <w:keepNext w:val="0"/>
        <w:keepLines w:val="0"/>
        <w:pageBreakBefore w:val="0"/>
        <w:kinsoku/>
        <w:wordWrap/>
        <w:overflowPunct/>
        <w:topLinePunct w:val="0"/>
        <w:bidi w:val="0"/>
        <w:snapToGrid/>
        <w:spacing w:after="0" w:line="440" w:lineRule="exact"/>
        <w:rPr>
          <w:rFonts w:hint="eastAsia" w:ascii="宋体" w:hAnsi="宋体" w:eastAsia="宋体" w:cs="宋体"/>
          <w:sz w:val="24"/>
          <w:szCs w:val="24"/>
        </w:rPr>
      </w:pPr>
      <w:r>
        <w:rPr>
          <w:rFonts w:hint="eastAsia" w:ascii="宋体" w:hAnsi="宋体" w:eastAsia="宋体" w:cs="宋体"/>
          <w:sz w:val="24"/>
          <w:szCs w:val="24"/>
          <w:u w:val="single"/>
          <w:lang w:val="en-US" w:eastAsia="zh-CN"/>
        </w:rPr>
        <w:t>福建省工业设备安装有限公司</w:t>
      </w:r>
      <w:r>
        <w:rPr>
          <w:rFonts w:hint="eastAsia" w:ascii="宋体" w:hAnsi="宋体" w:eastAsia="宋体" w:cs="宋体"/>
          <w:sz w:val="24"/>
          <w:szCs w:val="24"/>
        </w:rPr>
        <w:t xml:space="preserve">： </w:t>
      </w:r>
    </w:p>
    <w:p w14:paraId="20047532">
      <w:pPr>
        <w:spacing w:line="360" w:lineRule="auto"/>
        <w:ind w:left="719" w:leftChars="171" w:hanging="360" w:hangingChars="150"/>
        <w:rPr>
          <w:rFonts w:ascii="Arial" w:hAnsi="Arial" w:cs="Arial"/>
          <w:sz w:val="24"/>
          <w:szCs w:val="21"/>
        </w:rPr>
      </w:pPr>
      <w:r>
        <w:rPr>
          <w:rFonts w:hint="eastAsia" w:ascii="宋体" w:hAnsi="宋体" w:eastAsia="宋体" w:cs="宋体"/>
          <w:color w:val="auto"/>
          <w:sz w:val="24"/>
          <w:szCs w:val="24"/>
        </w:rPr>
        <w:t>1．我方已仔细研究贵司</w:t>
      </w:r>
      <w:r>
        <w:rPr>
          <w:rFonts w:hint="eastAsia" w:ascii="宋体" w:hAnsi="宋体" w:eastAsia="宋体" w:cs="宋体"/>
          <w:sz w:val="24"/>
          <w:szCs w:val="24"/>
          <w:u w:val="single"/>
          <w:lang w:val="en-US" w:eastAsia="zh-CN"/>
        </w:rPr>
        <w:t>福海创石油化工有限公司原料适应性技改公用工程及辅助设施（中心控制室）施工总承包</w:t>
      </w:r>
      <w:r>
        <w:rPr>
          <w:rFonts w:hint="eastAsia" w:ascii="宋体" w:hAnsi="宋体" w:cs="宋体"/>
          <w:sz w:val="24"/>
          <w:szCs w:val="24"/>
          <w:u w:val="single"/>
          <w:lang w:val="en-US" w:eastAsia="zh-CN"/>
        </w:rPr>
        <w:t>工程通风、空调及防排烟系统</w:t>
      </w:r>
      <w:r>
        <w:rPr>
          <w:rFonts w:hint="eastAsia" w:ascii="宋体" w:hAnsi="宋体" w:eastAsia="宋体" w:cs="宋体"/>
          <w:color w:val="auto"/>
          <w:sz w:val="24"/>
          <w:szCs w:val="24"/>
          <w:u w:val="single"/>
          <w:lang w:val="en-US" w:eastAsia="zh-CN"/>
        </w:rPr>
        <w:t>采购</w:t>
      </w:r>
      <w:r>
        <w:rPr>
          <w:rFonts w:hint="eastAsia" w:ascii="宋体" w:hAnsi="宋体" w:eastAsia="宋体" w:cs="宋体"/>
          <w:color w:val="auto"/>
          <w:sz w:val="24"/>
          <w:szCs w:val="24"/>
        </w:rPr>
        <w:t>招标文件的全部内容，愿意以人民币</w:t>
      </w:r>
      <w:permStart w:id="0" w:edGrp="everyone"/>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ermEnd w:id="0"/>
      <w:r>
        <w:rPr>
          <w:rFonts w:hint="eastAsia" w:ascii="宋体" w:hAnsi="宋体" w:eastAsia="宋体" w:cs="宋体"/>
          <w:color w:val="auto"/>
          <w:sz w:val="24"/>
          <w:szCs w:val="24"/>
        </w:rPr>
        <w:t>的投标总报价，以固定单价供应招标文件约定的全部产品</w:t>
      </w:r>
      <w:r>
        <w:rPr>
          <w:rFonts w:hint="eastAsia" w:ascii="宋体" w:hAnsi="宋体" w:cs="宋体"/>
          <w:color w:val="auto"/>
          <w:sz w:val="24"/>
          <w:szCs w:val="24"/>
          <w:lang w:eastAsia="zh-CN"/>
        </w:rPr>
        <w:t>，</w:t>
      </w:r>
      <w:r>
        <w:rPr>
          <w:rFonts w:hint="eastAsia" w:ascii="宋体" w:hAnsi="宋体" w:eastAsia="宋体" w:cs="宋体"/>
          <w:color w:val="auto"/>
          <w:sz w:val="24"/>
          <w:szCs w:val="24"/>
        </w:rPr>
        <w:t>供货期</w:t>
      </w:r>
      <w:permStart w:id="1" w:edGrp="everyone"/>
      <w:r>
        <w:rPr>
          <w:rFonts w:hint="eastAsia" w:ascii="宋体" w:hAnsi="宋体" w:eastAsia="宋体" w:cs="宋体"/>
          <w:color w:val="auto"/>
          <w:sz w:val="24"/>
          <w:szCs w:val="24"/>
          <w:u w:val="single"/>
        </w:rPr>
        <w:t xml:space="preserve">     </w:t>
      </w:r>
      <w:permEnd w:id="1"/>
      <w:r>
        <w:rPr>
          <w:rFonts w:hint="eastAsia" w:ascii="宋体" w:hAnsi="宋体" w:eastAsia="宋体" w:cs="宋体"/>
          <w:color w:val="auto"/>
          <w:sz w:val="24"/>
          <w:szCs w:val="24"/>
        </w:rPr>
        <w:t>日历天</w:t>
      </w:r>
      <w:r>
        <w:rPr>
          <w:rFonts w:hint="eastAsia" w:ascii="宋体" w:hAnsi="宋体" w:eastAsia="宋体" w:cs="宋体"/>
          <w:sz w:val="24"/>
          <w:szCs w:val="24"/>
        </w:rPr>
        <w:t>；按照</w:t>
      </w:r>
      <w:r>
        <w:rPr>
          <w:rFonts w:hint="eastAsia" w:ascii="宋体" w:hAnsi="宋体" w:eastAsia="宋体" w:cs="宋体"/>
          <w:sz w:val="24"/>
          <w:szCs w:val="24"/>
          <w:lang w:val="en-US" w:eastAsia="zh-CN"/>
        </w:rPr>
        <w:t>招</w:t>
      </w:r>
      <w:r>
        <w:rPr>
          <w:rFonts w:hint="eastAsia" w:ascii="宋体" w:hAnsi="宋体" w:eastAsia="宋体" w:cs="宋体"/>
          <w:sz w:val="24"/>
          <w:szCs w:val="24"/>
        </w:rPr>
        <w:t>标单位提供的施工图纸</w:t>
      </w:r>
      <w:r>
        <w:rPr>
          <w:rFonts w:hint="eastAsia" w:ascii="宋体" w:hAnsi="宋体" w:eastAsia="宋体" w:cs="宋体"/>
          <w:sz w:val="24"/>
          <w:szCs w:val="24"/>
          <w:lang w:val="en-US" w:eastAsia="zh-CN"/>
        </w:rPr>
        <w:t>和</w:t>
      </w:r>
      <w:r>
        <w:rPr>
          <w:rFonts w:hint="eastAsia" w:ascii="宋体" w:hAnsi="宋体" w:cs="宋体"/>
          <w:sz w:val="24"/>
          <w:szCs w:val="24"/>
          <w:lang w:val="en-US" w:eastAsia="zh-CN"/>
        </w:rPr>
        <w:t>技术规格书</w:t>
      </w:r>
      <w:r>
        <w:rPr>
          <w:rFonts w:hint="eastAsia" w:ascii="宋体" w:hAnsi="宋体" w:eastAsia="宋体" w:cs="宋体"/>
          <w:sz w:val="24"/>
          <w:szCs w:val="24"/>
        </w:rPr>
        <w:t>要求完成</w:t>
      </w:r>
      <w:r>
        <w:rPr>
          <w:rFonts w:hint="eastAsia" w:ascii="宋体" w:hAnsi="宋体" w:cs="宋体"/>
          <w:sz w:val="24"/>
          <w:szCs w:val="24"/>
          <w:lang w:val="en-US" w:eastAsia="zh-CN"/>
        </w:rPr>
        <w:t>恒意料恒湿系统的供货</w:t>
      </w:r>
      <w:r>
        <w:rPr>
          <w:rFonts w:hint="eastAsia" w:ascii="宋体" w:hAnsi="宋体" w:eastAsia="宋体" w:cs="宋体"/>
          <w:sz w:val="24"/>
          <w:szCs w:val="24"/>
        </w:rPr>
        <w:t>，符合</w:t>
      </w:r>
      <w:r>
        <w:rPr>
          <w:rFonts w:hint="eastAsia" w:ascii="宋体" w:hAnsi="宋体" w:cs="宋体"/>
          <w:color w:val="auto"/>
          <w:sz w:val="24"/>
          <w:szCs w:val="24"/>
          <w:lang w:val="en-US" w:eastAsia="zh-CN"/>
        </w:rPr>
        <w:t>技术说明书中的标准及规范要求，</w:t>
      </w:r>
      <w:r>
        <w:rPr>
          <w:rFonts w:ascii="Arial" w:hAnsi="Arial" w:cs="Arial"/>
          <w:sz w:val="24"/>
          <w:szCs w:val="21"/>
        </w:rPr>
        <w:t>当</w:t>
      </w:r>
      <w:r>
        <w:rPr>
          <w:rFonts w:hint="eastAsia" w:ascii="Arial" w:hAnsi="Arial" w:cs="Arial"/>
          <w:sz w:val="24"/>
          <w:szCs w:val="21"/>
        </w:rPr>
        <w:t>本技术要求</w:t>
      </w:r>
      <w:r>
        <w:rPr>
          <w:rFonts w:ascii="Arial" w:hAnsi="Arial" w:cs="Arial"/>
          <w:sz w:val="24"/>
          <w:szCs w:val="21"/>
        </w:rPr>
        <w:t>、标准及规范的条款互相矛盾时，按</w:t>
      </w:r>
      <w:r>
        <w:rPr>
          <w:rFonts w:hint="eastAsia" w:ascii="Arial" w:hAnsi="Arial" w:cs="Arial"/>
          <w:sz w:val="24"/>
          <w:szCs w:val="21"/>
        </w:rPr>
        <w:t>较高要求</w:t>
      </w:r>
      <w:r>
        <w:rPr>
          <w:rFonts w:ascii="Arial" w:hAnsi="Arial" w:cs="Arial"/>
          <w:sz w:val="24"/>
          <w:szCs w:val="21"/>
        </w:rPr>
        <w:t>执行。</w:t>
      </w:r>
    </w:p>
    <w:p w14:paraId="659C3A8C">
      <w:pPr>
        <w:keepNext w:val="0"/>
        <w:keepLines w:val="0"/>
        <w:pageBreakBefore w:val="0"/>
        <w:kinsoku/>
        <w:wordWrap/>
        <w:overflowPunct/>
        <w:topLinePunct w:val="0"/>
        <w:bidi w:val="0"/>
        <w:snapToGrid/>
        <w:spacing w:line="480" w:lineRule="auto"/>
        <w:ind w:firstLine="480" w:firstLineChars="200"/>
        <w:jc w:val="left"/>
        <w:rPr>
          <w:rFonts w:hint="eastAsia" w:ascii="宋体" w:hAnsi="宋体" w:eastAsia="宋体" w:cs="宋体"/>
          <w:sz w:val="24"/>
          <w:szCs w:val="24"/>
          <w:u w:val="single"/>
          <w:lang w:val="en-US" w:eastAsia="zh-CN"/>
        </w:rPr>
      </w:pPr>
    </w:p>
    <w:p w14:paraId="7AB46989">
      <w:pPr>
        <w:pStyle w:val="81"/>
        <w:keepNext w:val="0"/>
        <w:keepLines w:val="0"/>
        <w:pageBreakBefore w:val="0"/>
        <w:kinsoku/>
        <w:wordWrap/>
        <w:overflowPunct/>
        <w:topLinePunct w:val="0"/>
        <w:bidi w:val="0"/>
        <w:snapToGrid/>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2．我方承诺在投标有效期（</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天）内不修改、撤销投标文件。</w:t>
      </w:r>
    </w:p>
    <w:p w14:paraId="018DEF63">
      <w:pPr>
        <w:pStyle w:val="81"/>
        <w:keepNext w:val="0"/>
        <w:keepLines w:val="0"/>
        <w:pageBreakBefore w:val="0"/>
        <w:kinsoku/>
        <w:wordWrap/>
        <w:overflowPunct/>
        <w:topLinePunct w:val="0"/>
        <w:bidi w:val="0"/>
        <w:snapToGrid/>
        <w:spacing w:line="480" w:lineRule="auto"/>
        <w:ind w:firstLine="480"/>
        <w:rPr>
          <w:rFonts w:hint="eastAsia" w:ascii="宋体" w:hAnsi="宋体" w:eastAsia="宋体" w:cs="宋体"/>
          <w:sz w:val="24"/>
          <w:szCs w:val="24"/>
          <w:u w:val="single"/>
        </w:rPr>
      </w:pPr>
      <w:r>
        <w:rPr>
          <w:rFonts w:hint="eastAsia" w:ascii="宋体" w:hAnsi="宋体" w:eastAsia="宋体" w:cs="宋体"/>
          <w:sz w:val="24"/>
          <w:szCs w:val="24"/>
        </w:rPr>
        <w:t>3.商务偏离：</w:t>
      </w:r>
      <w:r>
        <w:rPr>
          <w:rFonts w:hint="eastAsia" w:ascii="宋体" w:hAnsi="宋体" w:eastAsia="宋体" w:cs="宋体"/>
          <w:sz w:val="24"/>
          <w:szCs w:val="24"/>
          <w:u w:val="single"/>
        </w:rPr>
        <w:t>请在商务偏离表内单列，其他地方修改一律无效。</w:t>
      </w:r>
    </w:p>
    <w:p w14:paraId="70B07A3E">
      <w:pPr>
        <w:pStyle w:val="81"/>
        <w:keepNext w:val="0"/>
        <w:keepLines w:val="0"/>
        <w:pageBreakBefore w:val="0"/>
        <w:kinsoku/>
        <w:wordWrap/>
        <w:overflowPunct/>
        <w:topLinePunct w:val="0"/>
        <w:bidi w:val="0"/>
        <w:snapToGrid/>
        <w:spacing w:line="480" w:lineRule="auto"/>
        <w:ind w:firstLine="480"/>
        <w:rPr>
          <w:rFonts w:hint="eastAsia" w:ascii="宋体" w:hAnsi="宋体" w:eastAsia="宋体" w:cs="宋体"/>
          <w:sz w:val="24"/>
          <w:szCs w:val="24"/>
        </w:rPr>
      </w:pPr>
      <w:r>
        <w:rPr>
          <w:rFonts w:hint="eastAsia" w:ascii="宋体" w:hAnsi="宋体" w:eastAsia="宋体" w:cs="宋体"/>
          <w:color w:val="auto"/>
          <w:sz w:val="24"/>
          <w:szCs w:val="24"/>
        </w:rPr>
        <w:t>4.</w:t>
      </w:r>
      <w:permStart w:id="2" w:edGrp="everyone"/>
      <w:r>
        <w:rPr>
          <w:rFonts w:hint="eastAsia" w:ascii="宋体" w:hAnsi="宋体" w:eastAsia="宋体" w:cs="宋体"/>
          <w:sz w:val="24"/>
          <w:szCs w:val="24"/>
          <w:u w:val="single"/>
        </w:rPr>
        <w:t xml:space="preserve">                             </w:t>
      </w:r>
      <w:permEnd w:id="2"/>
      <w:r>
        <w:rPr>
          <w:rFonts w:hint="eastAsia" w:ascii="宋体" w:hAnsi="宋体" w:eastAsia="宋体" w:cs="宋体"/>
          <w:sz w:val="24"/>
          <w:szCs w:val="24"/>
        </w:rPr>
        <w:t>（其他补充说明）。</w:t>
      </w:r>
    </w:p>
    <w:p w14:paraId="7466A130">
      <w:pPr>
        <w:keepNext w:val="0"/>
        <w:keepLines w:val="0"/>
        <w:pageBreakBefore w:val="0"/>
        <w:kinsoku/>
        <w:wordWrap/>
        <w:overflowPunct/>
        <w:topLinePunct w:val="0"/>
        <w:bidi w:val="0"/>
        <w:snapToGrid/>
        <w:spacing w:line="440" w:lineRule="exact"/>
        <w:rPr>
          <w:rFonts w:hint="eastAsia" w:ascii="宋体" w:hAnsi="宋体" w:eastAsia="宋体" w:cs="宋体"/>
          <w:sz w:val="24"/>
          <w:szCs w:val="24"/>
        </w:rPr>
      </w:pPr>
    </w:p>
    <w:p w14:paraId="2F271182">
      <w:pPr>
        <w:keepNext w:val="0"/>
        <w:keepLines w:val="0"/>
        <w:pageBreakBefore w:val="0"/>
        <w:kinsoku/>
        <w:wordWrap/>
        <w:overflowPunct/>
        <w:topLinePunct w:val="0"/>
        <w:bidi w:val="0"/>
        <w:snapToGrid/>
        <w:spacing w:line="440" w:lineRule="exact"/>
        <w:rPr>
          <w:rFonts w:hint="eastAsia" w:ascii="宋体" w:hAnsi="宋体" w:eastAsia="宋体" w:cs="宋体"/>
          <w:sz w:val="24"/>
          <w:szCs w:val="24"/>
        </w:rPr>
      </w:pPr>
    </w:p>
    <w:p w14:paraId="0DC5B4DD">
      <w:pPr>
        <w:pStyle w:val="80"/>
        <w:keepNext w:val="0"/>
        <w:keepLines w:val="0"/>
        <w:pageBreakBefore w:val="0"/>
        <w:kinsoku/>
        <w:wordWrap/>
        <w:overflowPunct/>
        <w:topLinePunct w:val="0"/>
        <w:bidi w:val="0"/>
        <w:snapToGrid/>
        <w:spacing w:after="0" w:line="440" w:lineRule="exact"/>
        <w:ind w:firstLine="2400" w:firstLineChars="1000"/>
        <w:rPr>
          <w:rFonts w:hint="eastAsia" w:ascii="宋体" w:hAnsi="宋体" w:eastAsia="宋体" w:cs="宋体"/>
          <w:sz w:val="24"/>
          <w:szCs w:val="24"/>
        </w:rPr>
      </w:pPr>
    </w:p>
    <w:p w14:paraId="6054A3BF">
      <w:pPr>
        <w:pStyle w:val="80"/>
        <w:keepNext w:val="0"/>
        <w:keepLines w:val="0"/>
        <w:pageBreakBefore w:val="0"/>
        <w:kinsoku/>
        <w:wordWrap/>
        <w:overflowPunct/>
        <w:topLinePunct w:val="0"/>
        <w:bidi w:val="0"/>
        <w:snapToGrid/>
        <w:spacing w:after="0" w:line="440" w:lineRule="exact"/>
        <w:ind w:right="320"/>
        <w:jc w:val="right"/>
        <w:rPr>
          <w:rFonts w:hint="eastAsia" w:ascii="宋体" w:hAnsi="宋体" w:eastAsia="宋体" w:cs="宋体"/>
          <w:sz w:val="24"/>
          <w:szCs w:val="24"/>
        </w:rPr>
      </w:pPr>
      <w:permStart w:id="3" w:edGrp="everyone"/>
      <w:r>
        <w:rPr>
          <w:rFonts w:hint="eastAsia" w:ascii="宋体" w:hAnsi="宋体" w:eastAsia="宋体" w:cs="宋体"/>
          <w:sz w:val="24"/>
          <w:szCs w:val="24"/>
        </w:rPr>
        <w:t xml:space="preserve">投标人： </w:t>
      </w:r>
      <w:r>
        <w:rPr>
          <w:rFonts w:hint="eastAsia" w:ascii="宋体" w:hAnsi="宋体" w:eastAsia="宋体" w:cs="宋体"/>
          <w:sz w:val="24"/>
          <w:szCs w:val="24"/>
          <w:u w:val="single"/>
        </w:rPr>
        <w:t xml:space="preserve">                  </w:t>
      </w:r>
      <w:r>
        <w:rPr>
          <w:rFonts w:hint="eastAsia" w:ascii="宋体" w:hAnsi="宋体" w:eastAsia="宋体" w:cs="宋体"/>
          <w:sz w:val="24"/>
          <w:szCs w:val="24"/>
        </w:rPr>
        <w:t>（盖投标单位公章）</w:t>
      </w:r>
    </w:p>
    <w:p w14:paraId="1320608D">
      <w:pPr>
        <w:pStyle w:val="80"/>
        <w:keepNext w:val="0"/>
        <w:keepLines w:val="0"/>
        <w:pageBreakBefore w:val="0"/>
        <w:kinsoku/>
        <w:wordWrap/>
        <w:overflowPunct/>
        <w:topLinePunct w:val="0"/>
        <w:bidi w:val="0"/>
        <w:snapToGrid/>
        <w:spacing w:after="0" w:line="440" w:lineRule="exact"/>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w:t>
      </w:r>
    </w:p>
    <w:p w14:paraId="52C1FDB2">
      <w:pPr>
        <w:pStyle w:val="80"/>
        <w:keepNext w:val="0"/>
        <w:keepLines w:val="0"/>
        <w:pageBreakBefore w:val="0"/>
        <w:kinsoku/>
        <w:wordWrap/>
        <w:overflowPunct/>
        <w:topLinePunct w:val="0"/>
        <w:bidi w:val="0"/>
        <w:snapToGrid/>
        <w:spacing w:after="0" w:line="440" w:lineRule="exact"/>
        <w:jc w:val="center"/>
        <w:rPr>
          <w:rFonts w:hint="eastAsia" w:ascii="宋体" w:hAnsi="宋体" w:eastAsia="宋体" w:cs="宋体"/>
          <w:sz w:val="24"/>
          <w:szCs w:val="24"/>
        </w:rPr>
      </w:pPr>
      <w:r>
        <w:rPr>
          <w:rFonts w:hint="eastAsia" w:hAnsi="宋体" w:cs="宋体"/>
          <w:sz w:val="24"/>
          <w:szCs w:val="24"/>
          <w:lang w:val="en-US" w:eastAsia="zh-CN"/>
        </w:rPr>
        <w:t xml:space="preserve">                  </w:t>
      </w:r>
      <w:r>
        <w:rPr>
          <w:rFonts w:hint="eastAsia" w:ascii="宋体" w:hAnsi="宋体" w:eastAsia="宋体" w:cs="宋体"/>
          <w:sz w:val="24"/>
          <w:szCs w:val="24"/>
        </w:rPr>
        <w:t xml:space="preserve"> 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43514E75">
      <w:pPr>
        <w:keepNext w:val="0"/>
        <w:keepLines w:val="0"/>
        <w:pageBreakBefore w:val="0"/>
        <w:kinsoku/>
        <w:wordWrap/>
        <w:overflowPunct/>
        <w:topLinePunct w:val="0"/>
        <w:bidi w:val="0"/>
        <w:snapToGrid/>
        <w:spacing w:line="440" w:lineRule="exact"/>
        <w:ind w:firstLine="4560" w:firstLineChars="1900"/>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ermEnd w:id="3"/>
    <w:p w14:paraId="4BC56BDA">
      <w:pPr>
        <w:keepNext w:val="0"/>
        <w:keepLines w:val="0"/>
        <w:pageBreakBefore w:val="0"/>
        <w:kinsoku/>
        <w:wordWrap/>
        <w:overflowPunct/>
        <w:topLinePunct w:val="0"/>
        <w:bidi w:val="0"/>
        <w:snapToGrid/>
        <w:spacing w:line="440" w:lineRule="exact"/>
        <w:jc w:val="center"/>
        <w:rPr>
          <w:rFonts w:hint="eastAsia" w:ascii="宋体" w:hAnsi="宋体" w:eastAsia="宋体" w:cs="宋体"/>
          <w:b/>
          <w:bCs/>
          <w:color w:val="000000"/>
          <w:kern w:val="0"/>
          <w:sz w:val="24"/>
          <w:szCs w:val="24"/>
        </w:rPr>
      </w:pPr>
    </w:p>
    <w:p w14:paraId="35B6F529">
      <w:pPr>
        <w:keepNext w:val="0"/>
        <w:keepLines w:val="0"/>
        <w:pageBreakBefore w:val="0"/>
        <w:kinsoku/>
        <w:wordWrap/>
        <w:overflowPunct/>
        <w:topLinePunct w:val="0"/>
        <w:bidi w:val="0"/>
        <w:snapToGrid/>
        <w:spacing w:line="440" w:lineRule="exact"/>
        <w:jc w:val="center"/>
        <w:rPr>
          <w:rFonts w:hint="eastAsia" w:ascii="宋体" w:hAnsi="宋体" w:eastAsia="宋体" w:cs="宋体"/>
          <w:b/>
          <w:bCs/>
          <w:color w:val="000000"/>
          <w:kern w:val="0"/>
          <w:sz w:val="24"/>
          <w:szCs w:val="24"/>
        </w:rPr>
      </w:pPr>
    </w:p>
    <w:p w14:paraId="3A54A3AD">
      <w:pPr>
        <w:jc w:val="left"/>
        <w:rPr>
          <w:rFonts w:hint="eastAsia" w:ascii="宋体" w:cs="宋体"/>
          <w:bCs/>
          <w:kern w:val="0"/>
          <w:sz w:val="22"/>
        </w:rPr>
      </w:pPr>
    </w:p>
    <w:p w14:paraId="48080C02">
      <w:pPr>
        <w:jc w:val="left"/>
        <w:rPr>
          <w:rFonts w:hint="eastAsia" w:ascii="宋体" w:cs="宋体"/>
          <w:bCs/>
          <w:kern w:val="0"/>
          <w:sz w:val="22"/>
        </w:rPr>
      </w:pPr>
    </w:p>
    <w:p w14:paraId="0DD27D3F">
      <w:pPr>
        <w:jc w:val="left"/>
        <w:rPr>
          <w:rFonts w:hint="eastAsia" w:ascii="宋体" w:cs="宋体"/>
          <w:bCs/>
          <w:kern w:val="0"/>
          <w:sz w:val="22"/>
        </w:rPr>
      </w:pPr>
    </w:p>
    <w:p w14:paraId="3B4BD5B6">
      <w:pPr>
        <w:jc w:val="left"/>
        <w:rPr>
          <w:rFonts w:hint="eastAsia" w:ascii="宋体" w:cs="宋体"/>
          <w:bCs/>
          <w:kern w:val="0"/>
          <w:sz w:val="22"/>
        </w:rPr>
      </w:pPr>
    </w:p>
    <w:p w14:paraId="64B9EFC1">
      <w:pPr>
        <w:jc w:val="left"/>
        <w:rPr>
          <w:rFonts w:hint="eastAsia" w:ascii="宋体" w:cs="宋体"/>
          <w:bCs/>
          <w:kern w:val="0"/>
          <w:sz w:val="22"/>
        </w:rPr>
      </w:pPr>
    </w:p>
    <w:p w14:paraId="4D995C37">
      <w:pPr>
        <w:jc w:val="left"/>
        <w:rPr>
          <w:rFonts w:hint="eastAsia" w:ascii="宋体" w:cs="宋体"/>
          <w:bCs/>
          <w:kern w:val="0"/>
          <w:sz w:val="22"/>
        </w:rPr>
      </w:pPr>
    </w:p>
    <w:p w14:paraId="2F7020DF">
      <w:pPr>
        <w:jc w:val="left"/>
        <w:rPr>
          <w:rFonts w:hint="eastAsia" w:ascii="宋体" w:cs="宋体"/>
          <w:bCs/>
          <w:kern w:val="0"/>
          <w:sz w:val="22"/>
        </w:rPr>
      </w:pPr>
    </w:p>
    <w:p w14:paraId="38527366">
      <w:pPr>
        <w:jc w:val="left"/>
        <w:rPr>
          <w:rFonts w:hint="eastAsia" w:ascii="宋体" w:cs="宋体"/>
          <w:bCs/>
          <w:kern w:val="0"/>
          <w:sz w:val="22"/>
        </w:rPr>
      </w:pPr>
    </w:p>
    <w:p w14:paraId="13F53B6E">
      <w:pPr>
        <w:jc w:val="left"/>
        <w:rPr>
          <w:rFonts w:hint="eastAsia" w:ascii="宋体" w:cs="宋体"/>
          <w:bCs/>
          <w:kern w:val="0"/>
          <w:sz w:val="22"/>
        </w:rPr>
      </w:pPr>
    </w:p>
    <w:p w14:paraId="5ADF6E7F">
      <w:pPr>
        <w:jc w:val="left"/>
        <w:rPr>
          <w:rFonts w:hint="eastAsia" w:ascii="宋体" w:cs="宋体"/>
          <w:bCs/>
          <w:kern w:val="0"/>
          <w:sz w:val="22"/>
        </w:rPr>
      </w:pPr>
    </w:p>
    <w:p w14:paraId="615156D1">
      <w:pPr>
        <w:jc w:val="left"/>
        <w:rPr>
          <w:rFonts w:hint="eastAsia" w:ascii="宋体" w:cs="宋体"/>
          <w:bCs/>
          <w:kern w:val="0"/>
          <w:sz w:val="22"/>
        </w:rPr>
      </w:pPr>
    </w:p>
    <w:p w14:paraId="58E40E6D">
      <w:pPr>
        <w:jc w:val="left"/>
        <w:rPr>
          <w:rFonts w:hint="eastAsia" w:ascii="宋体" w:cs="宋体"/>
          <w:bCs/>
          <w:kern w:val="0"/>
          <w:sz w:val="22"/>
        </w:rPr>
      </w:pPr>
    </w:p>
    <w:p w14:paraId="2EF6A1F4">
      <w:pPr>
        <w:jc w:val="left"/>
        <w:rPr>
          <w:rFonts w:hint="default" w:ascii="宋体" w:eastAsia="宋体" w:cs="宋体"/>
          <w:bCs/>
          <w:kern w:val="0"/>
          <w:sz w:val="24"/>
          <w:lang w:val="en-US" w:eastAsia="zh-CN"/>
        </w:rPr>
      </w:pPr>
      <w:r>
        <w:rPr>
          <w:rFonts w:hint="eastAsia" w:ascii="宋体" w:cs="宋体"/>
          <w:bCs/>
          <w:kern w:val="0"/>
          <w:sz w:val="22"/>
        </w:rPr>
        <w:t>合同编号：</w:t>
      </w:r>
      <w:r>
        <w:t>SJ202</w:t>
      </w:r>
      <w:r>
        <w:rPr>
          <w:rFonts w:hint="eastAsia"/>
          <w:lang w:val="en-US" w:eastAsia="zh-CN"/>
        </w:rPr>
        <w:t>4</w:t>
      </w:r>
      <w:r>
        <w:t>-FHC</w:t>
      </w:r>
      <w:r>
        <w:rPr>
          <w:rFonts w:hint="eastAsia"/>
          <w:lang w:val="en-US" w:eastAsia="zh-CN"/>
        </w:rPr>
        <w:t>-***</w:t>
      </w:r>
    </w:p>
    <w:p w14:paraId="6B8C671A">
      <w:pPr>
        <w:jc w:val="center"/>
        <w:rPr>
          <w:rFonts w:hint="eastAsia" w:ascii="宋体" w:cs="宋体"/>
          <w:bCs/>
          <w:kern w:val="0"/>
          <w:sz w:val="52"/>
          <w:szCs w:val="52"/>
          <w:lang w:val="zh-CN"/>
        </w:rPr>
      </w:pPr>
    </w:p>
    <w:p w14:paraId="29B114A9">
      <w:pPr>
        <w:jc w:val="center"/>
        <w:rPr>
          <w:rFonts w:hint="eastAsia" w:ascii="宋体" w:cs="宋体"/>
          <w:bCs/>
          <w:kern w:val="0"/>
          <w:sz w:val="52"/>
          <w:szCs w:val="52"/>
          <w:lang w:val="zh-CN"/>
        </w:rPr>
      </w:pPr>
    </w:p>
    <w:p w14:paraId="10CEEA65">
      <w:pPr>
        <w:rPr>
          <w:rFonts w:hint="eastAsia" w:ascii="宋体" w:cs="宋体"/>
          <w:bCs/>
          <w:kern w:val="0"/>
          <w:sz w:val="52"/>
          <w:szCs w:val="52"/>
          <w:lang w:val="zh-CN"/>
        </w:rPr>
      </w:pPr>
    </w:p>
    <w:p w14:paraId="0A81D578">
      <w:pPr>
        <w:spacing w:line="1440" w:lineRule="exact"/>
        <w:ind w:firstLine="964" w:firstLineChars="200"/>
        <w:jc w:val="left"/>
        <w:rPr>
          <w:rFonts w:hint="eastAsia" w:ascii="宋体" w:cs="宋体"/>
          <w:b/>
          <w:bCs w:val="0"/>
          <w:sz w:val="48"/>
          <w:szCs w:val="48"/>
        </w:rPr>
      </w:pPr>
      <w:r>
        <w:rPr>
          <w:rFonts w:hint="eastAsia" w:ascii="宋体" w:cs="宋体"/>
          <w:b/>
          <w:bCs w:val="0"/>
          <w:sz w:val="48"/>
          <w:szCs w:val="48"/>
          <w:lang w:val="en-US" w:eastAsia="zh-CN"/>
        </w:rPr>
        <w:t>通风、空调及防排烟系统</w:t>
      </w:r>
      <w:r>
        <w:rPr>
          <w:rFonts w:hint="eastAsia" w:ascii="宋体" w:cs="宋体"/>
          <w:b/>
          <w:bCs w:val="0"/>
          <w:sz w:val="48"/>
          <w:szCs w:val="48"/>
        </w:rPr>
        <w:t>采购合同</w:t>
      </w:r>
    </w:p>
    <w:p w14:paraId="0B3625C6">
      <w:pPr>
        <w:rPr>
          <w:rFonts w:hint="eastAsia" w:ascii="宋体" w:cs="宋体"/>
          <w:bCs/>
          <w:sz w:val="52"/>
          <w:szCs w:val="52"/>
        </w:rPr>
      </w:pPr>
      <w:r>
        <w:rPr>
          <w:rFonts w:hint="eastAsia" w:ascii="宋体" w:cs="宋体"/>
          <w:bCs/>
          <w:sz w:val="52"/>
          <w:szCs w:val="52"/>
        </w:rPr>
        <w:t xml:space="preserve">            </w:t>
      </w:r>
    </w:p>
    <w:p w14:paraId="3655DE24">
      <w:pPr>
        <w:rPr>
          <w:rFonts w:hint="eastAsia" w:ascii="宋体" w:cs="宋体"/>
          <w:bCs/>
          <w:sz w:val="52"/>
          <w:szCs w:val="52"/>
        </w:rPr>
      </w:pPr>
    </w:p>
    <w:p w14:paraId="1839510D">
      <w:pPr>
        <w:rPr>
          <w:rFonts w:hint="eastAsia" w:ascii="宋体" w:cs="宋体"/>
          <w:bCs/>
          <w:sz w:val="52"/>
          <w:szCs w:val="52"/>
        </w:rPr>
      </w:pPr>
    </w:p>
    <w:p w14:paraId="3E619E50">
      <w:pPr>
        <w:ind w:firstLine="600" w:firstLineChars="200"/>
        <w:jc w:val="left"/>
        <w:rPr>
          <w:rFonts w:hint="eastAsia" w:ascii="宋体" w:cs="宋体"/>
          <w:bCs/>
          <w:sz w:val="30"/>
          <w:szCs w:val="30"/>
          <w:u w:val="single"/>
        </w:rPr>
      </w:pPr>
      <w:r>
        <w:rPr>
          <w:rFonts w:hint="eastAsia" w:ascii="宋体" w:cs="宋体"/>
          <w:bCs/>
          <w:sz w:val="30"/>
          <w:szCs w:val="30"/>
        </w:rPr>
        <w:t>甲    方：</w:t>
      </w:r>
      <w:r>
        <w:rPr>
          <w:rFonts w:hint="eastAsia" w:ascii="宋体" w:cs="宋体"/>
          <w:bCs/>
          <w:sz w:val="30"/>
          <w:szCs w:val="30"/>
          <w:u w:val="single"/>
        </w:rPr>
        <w:t xml:space="preserve">福建省工业设备安装有限公司 </w:t>
      </w:r>
    </w:p>
    <w:p w14:paraId="13B83AE5">
      <w:pPr>
        <w:ind w:firstLine="600" w:firstLineChars="200"/>
        <w:jc w:val="left"/>
        <w:rPr>
          <w:rFonts w:hint="eastAsia" w:ascii="宋体" w:cs="宋体"/>
          <w:bCs/>
          <w:sz w:val="30"/>
          <w:szCs w:val="30"/>
          <w:u w:val="single"/>
        </w:rPr>
      </w:pPr>
      <w:r>
        <w:rPr>
          <w:rFonts w:hint="eastAsia" w:ascii="宋体" w:cs="宋体"/>
          <w:bCs/>
          <w:sz w:val="30"/>
          <w:szCs w:val="30"/>
        </w:rPr>
        <w:t>乙    方：</w:t>
      </w:r>
      <w:r>
        <w:rPr>
          <w:rFonts w:hint="eastAsia" w:ascii="宋体" w:cs="宋体"/>
          <w:bCs/>
          <w:sz w:val="30"/>
          <w:szCs w:val="30"/>
          <w:u w:val="single"/>
        </w:rPr>
        <w:t xml:space="preserve">                           </w:t>
      </w:r>
    </w:p>
    <w:p w14:paraId="5A38FD17">
      <w:pPr>
        <w:ind w:left="2096" w:leftChars="284" w:hanging="1500" w:hangingChars="500"/>
        <w:jc w:val="left"/>
        <w:rPr>
          <w:rFonts w:hint="eastAsia" w:ascii="宋体" w:cs="宋体"/>
          <w:bCs/>
          <w:sz w:val="30"/>
          <w:szCs w:val="30"/>
          <w:u w:val="single"/>
        </w:rPr>
      </w:pPr>
      <w:r>
        <w:rPr>
          <w:rFonts w:hint="eastAsia" w:ascii="宋体" w:cs="宋体"/>
          <w:bCs/>
          <w:sz w:val="30"/>
          <w:szCs w:val="30"/>
        </w:rPr>
        <w:t>项目名称：</w:t>
      </w:r>
      <w:r>
        <w:rPr>
          <w:rFonts w:hint="eastAsia" w:ascii="宋体" w:cs="宋体"/>
          <w:bCs/>
          <w:sz w:val="30"/>
          <w:szCs w:val="30"/>
          <w:u w:val="single"/>
        </w:rPr>
        <w:t xml:space="preserve"> </w:t>
      </w:r>
      <w:r>
        <w:rPr>
          <w:rFonts w:hint="eastAsia" w:ascii="宋体" w:hAnsi="宋体"/>
          <w:sz w:val="30"/>
          <w:szCs w:val="30"/>
          <w:u w:val="single"/>
        </w:rPr>
        <w:t>福海创原料适应性技改公用工程及辅助设施（中心控制室）施工总承包</w:t>
      </w:r>
      <w:r>
        <w:rPr>
          <w:rFonts w:hint="eastAsia" w:ascii="宋体" w:hAnsi="宋体"/>
          <w:sz w:val="30"/>
          <w:szCs w:val="30"/>
          <w:u w:val="single"/>
          <w:lang w:val="en-US" w:eastAsia="zh-CN"/>
        </w:rPr>
        <w:t>工程</w:t>
      </w:r>
      <w:r>
        <w:rPr>
          <w:rFonts w:hint="eastAsia" w:ascii="宋体" w:cs="宋体"/>
          <w:bCs/>
          <w:sz w:val="30"/>
          <w:szCs w:val="30"/>
          <w:u w:val="single"/>
        </w:rPr>
        <w:t xml:space="preserve">  </w:t>
      </w:r>
    </w:p>
    <w:p w14:paraId="71EB0EB3">
      <w:pPr>
        <w:ind w:firstLine="600" w:firstLineChars="200"/>
        <w:jc w:val="left"/>
        <w:rPr>
          <w:rFonts w:hint="eastAsia" w:ascii="宋体" w:cs="宋体"/>
          <w:bCs/>
          <w:sz w:val="30"/>
          <w:szCs w:val="30"/>
          <w:u w:val="single"/>
        </w:rPr>
      </w:pPr>
      <w:r>
        <w:rPr>
          <w:rFonts w:hint="eastAsia" w:ascii="宋体" w:cs="宋体"/>
          <w:bCs/>
          <w:sz w:val="30"/>
          <w:szCs w:val="30"/>
        </w:rPr>
        <w:t>项目地址：</w:t>
      </w:r>
      <w:r>
        <w:rPr>
          <w:rFonts w:hint="eastAsia" w:ascii="宋体" w:hAnsi="宋体"/>
          <w:bCs/>
          <w:sz w:val="24"/>
          <w:u w:val="single"/>
        </w:rPr>
        <w:t>福建省漳州市漳浦县古雷镇古雷经济开发区 PX 厂区内</w:t>
      </w:r>
      <w:r>
        <w:rPr>
          <w:rFonts w:hint="eastAsia" w:ascii="宋体" w:cs="宋体"/>
          <w:bCs/>
          <w:sz w:val="30"/>
          <w:szCs w:val="30"/>
          <w:u w:val="single"/>
        </w:rPr>
        <w:t xml:space="preserve">  </w:t>
      </w:r>
    </w:p>
    <w:p w14:paraId="72930CE4">
      <w:pPr>
        <w:ind w:firstLine="600" w:firstLineChars="200"/>
        <w:jc w:val="left"/>
        <w:rPr>
          <w:rFonts w:ascii="宋体" w:hAnsi="宋体"/>
          <w:sz w:val="30"/>
          <w:szCs w:val="30"/>
          <w:u w:val="single"/>
        </w:rPr>
      </w:pPr>
      <w:r>
        <w:rPr>
          <w:rFonts w:hint="eastAsia" w:ascii="宋体" w:hAnsi="宋体"/>
          <w:sz w:val="30"/>
          <w:szCs w:val="30"/>
        </w:rPr>
        <w:t>签订日期：</w:t>
      </w:r>
      <w:r>
        <w:rPr>
          <w:rFonts w:hint="eastAsia" w:ascii="宋体" w:hAnsi="宋体"/>
          <w:sz w:val="30"/>
          <w:szCs w:val="30"/>
          <w:u w:val="single"/>
        </w:rPr>
        <w:t>202</w:t>
      </w:r>
      <w:r>
        <w:rPr>
          <w:rFonts w:hint="eastAsia" w:ascii="宋体" w:hAnsi="宋体"/>
          <w:sz w:val="30"/>
          <w:szCs w:val="30"/>
          <w:u w:val="single"/>
          <w:lang w:val="en-US" w:eastAsia="zh-CN"/>
        </w:rPr>
        <w:t>4</w:t>
      </w:r>
      <w:r>
        <w:rPr>
          <w:rFonts w:hint="eastAsia" w:ascii="宋体" w:hAnsi="宋体"/>
          <w:sz w:val="30"/>
          <w:szCs w:val="30"/>
          <w:u w:val="single"/>
        </w:rPr>
        <w:t>年</w:t>
      </w:r>
      <w:r>
        <w:rPr>
          <w:rFonts w:hint="eastAsia" w:ascii="宋体" w:hAnsi="宋体"/>
          <w:sz w:val="30"/>
          <w:szCs w:val="30"/>
          <w:u w:val="single"/>
          <w:lang w:val="en-US" w:eastAsia="zh-CN"/>
        </w:rPr>
        <w:t xml:space="preserve">  </w:t>
      </w:r>
      <w:r>
        <w:rPr>
          <w:rFonts w:hint="eastAsia" w:ascii="宋体" w:hAnsi="宋体"/>
          <w:sz w:val="30"/>
          <w:szCs w:val="30"/>
          <w:u w:val="single"/>
        </w:rPr>
        <w:t>月</w:t>
      </w:r>
      <w:r>
        <w:rPr>
          <w:rFonts w:hint="eastAsia" w:ascii="宋体" w:hAnsi="宋体"/>
          <w:sz w:val="30"/>
          <w:szCs w:val="30"/>
          <w:u w:val="single"/>
          <w:lang w:val="en-US" w:eastAsia="zh-CN"/>
        </w:rPr>
        <w:t xml:space="preserve">  </w:t>
      </w:r>
      <w:r>
        <w:rPr>
          <w:rFonts w:hint="eastAsia" w:ascii="宋体" w:hAnsi="宋体"/>
          <w:sz w:val="30"/>
          <w:szCs w:val="30"/>
          <w:u w:val="single"/>
        </w:rPr>
        <w:t xml:space="preserve">日  </w:t>
      </w:r>
    </w:p>
    <w:p w14:paraId="725D57D0">
      <w:pPr>
        <w:ind w:firstLine="600" w:firstLineChars="200"/>
        <w:rPr>
          <w:rFonts w:hint="eastAsia" w:ascii="宋体" w:cs="宋体"/>
          <w:bCs/>
          <w:sz w:val="36"/>
        </w:rPr>
        <w:sectPr>
          <w:footerReference r:id="rId3" w:type="default"/>
          <w:footerReference r:id="rId4" w:type="even"/>
          <w:pgSz w:w="11906" w:h="16838"/>
          <w:pgMar w:top="1440" w:right="707" w:bottom="1440" w:left="1588" w:header="851" w:footer="992" w:gutter="0"/>
          <w:pgNumType w:start="1"/>
          <w:cols w:space="720" w:num="1"/>
          <w:docGrid w:type="lines" w:linePitch="312" w:charSpace="0"/>
        </w:sectPr>
      </w:pPr>
      <w:r>
        <w:rPr>
          <w:rFonts w:hint="eastAsia" w:ascii="宋体" w:hAnsi="宋体"/>
          <w:sz w:val="30"/>
          <w:szCs w:val="30"/>
        </w:rPr>
        <w:t>签订地点：</w:t>
      </w:r>
      <w:r>
        <w:rPr>
          <w:rFonts w:hint="eastAsia" w:ascii="宋体" w:hAnsi="宋体"/>
          <w:sz w:val="30"/>
          <w:szCs w:val="30"/>
          <w:u w:val="single"/>
        </w:rPr>
        <w:t xml:space="preserve">福建省福州市 </w:t>
      </w:r>
      <w:r>
        <w:rPr>
          <w:rFonts w:hint="eastAsia" w:ascii="宋体" w:eastAsia="新宋体" w:cs="Times New Roman"/>
          <w:sz w:val="24"/>
          <w:szCs w:val="22"/>
          <w:u w:val="single"/>
        </w:rPr>
        <w:t xml:space="preserve"> </w:t>
      </w:r>
    </w:p>
    <w:p w14:paraId="2BF9870F">
      <w:pPr>
        <w:spacing w:line="360" w:lineRule="auto"/>
        <w:jc w:val="left"/>
        <w:rPr>
          <w:rFonts w:hint="eastAsia" w:ascii="仿宋" w:hAnsi="仿宋" w:eastAsia="仿宋" w:cs="仿宋"/>
          <w:bCs/>
          <w:sz w:val="24"/>
        </w:rPr>
      </w:pPr>
      <w:r>
        <w:rPr>
          <w:rFonts w:hint="eastAsia" w:ascii="仿宋" w:hAnsi="仿宋" w:eastAsia="仿宋" w:cs="仿宋"/>
          <w:bCs/>
          <w:sz w:val="24"/>
        </w:rPr>
        <w:t>甲方：</w:t>
      </w:r>
      <w:r>
        <w:rPr>
          <w:rFonts w:hint="eastAsia" w:ascii="仿宋" w:hAnsi="仿宋" w:eastAsia="仿宋" w:cs="仿宋"/>
          <w:bCs/>
          <w:kern w:val="0"/>
          <w:sz w:val="24"/>
          <w:u w:val="single"/>
          <w:lang w:val="zh-CN"/>
        </w:rPr>
        <w:t>福建</w:t>
      </w:r>
      <w:r>
        <w:rPr>
          <w:rFonts w:hint="eastAsia" w:ascii="仿宋" w:hAnsi="仿宋" w:eastAsia="仿宋" w:cs="仿宋"/>
          <w:bCs/>
          <w:kern w:val="0"/>
          <w:sz w:val="24"/>
          <w:u w:val="single"/>
        </w:rPr>
        <w:t>省工业设备安装有限公司</w:t>
      </w:r>
      <w:r>
        <w:rPr>
          <w:rFonts w:hint="eastAsia" w:ascii="仿宋" w:hAnsi="仿宋" w:eastAsia="仿宋" w:cs="仿宋"/>
          <w:bCs/>
          <w:kern w:val="0"/>
          <w:sz w:val="24"/>
          <w:lang w:val="zh-CN"/>
        </w:rPr>
        <w:t xml:space="preserve">                     </w:t>
      </w:r>
    </w:p>
    <w:p w14:paraId="0F6FFC83">
      <w:pPr>
        <w:spacing w:line="360" w:lineRule="auto"/>
        <w:rPr>
          <w:rFonts w:hint="eastAsia" w:ascii="仿宋" w:hAnsi="仿宋" w:eastAsia="仿宋" w:cs="仿宋"/>
          <w:bCs/>
          <w:sz w:val="24"/>
        </w:rPr>
      </w:pPr>
      <w:r>
        <w:rPr>
          <w:rFonts w:hint="eastAsia" w:ascii="仿宋" w:hAnsi="仿宋" w:eastAsia="仿宋" w:cs="仿宋"/>
          <w:bCs/>
          <w:sz w:val="24"/>
        </w:rPr>
        <w:t xml:space="preserve">乙方： </w:t>
      </w:r>
      <w:r>
        <w:rPr>
          <w:rFonts w:hint="eastAsia" w:ascii="仿宋" w:hAnsi="仿宋" w:eastAsia="仿宋" w:cs="仿宋"/>
          <w:bCs/>
          <w:sz w:val="24"/>
          <w:u w:val="single"/>
        </w:rPr>
        <w:t xml:space="preserve">               </w:t>
      </w:r>
      <w:r>
        <w:rPr>
          <w:rFonts w:hint="eastAsia" w:ascii="仿宋" w:hAnsi="仿宋" w:eastAsia="仿宋" w:cs="仿宋"/>
          <w:bCs/>
          <w:kern w:val="0"/>
          <w:sz w:val="24"/>
          <w:u w:val="single"/>
          <w:lang w:val="zh-CN"/>
        </w:rPr>
        <w:t xml:space="preserve">  </w:t>
      </w:r>
      <w:r>
        <w:rPr>
          <w:rFonts w:hint="eastAsia" w:ascii="仿宋" w:hAnsi="仿宋" w:eastAsia="仿宋" w:cs="仿宋"/>
          <w:bCs/>
          <w:sz w:val="24"/>
        </w:rPr>
        <w:t xml:space="preserve">        </w:t>
      </w:r>
    </w:p>
    <w:p w14:paraId="7A6C725D">
      <w:pPr>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甲方向乙方采购</w:t>
      </w:r>
      <w:r>
        <w:rPr>
          <w:rFonts w:hint="eastAsia" w:ascii="仿宋" w:hAnsi="仿宋" w:eastAsia="仿宋" w:cs="仿宋"/>
          <w:bCs/>
          <w:sz w:val="24"/>
          <w:u w:val="single"/>
        </w:rPr>
        <w:t xml:space="preserve"> </w:t>
      </w:r>
      <w:r>
        <w:rPr>
          <w:rFonts w:hint="eastAsia" w:ascii="仿宋" w:hAnsi="仿宋" w:eastAsia="仿宋" w:cs="仿宋"/>
          <w:bCs/>
          <w:sz w:val="24"/>
          <w:u w:val="single"/>
          <w:lang w:val="en-US" w:eastAsia="zh-CN"/>
        </w:rPr>
        <w:t>通风、空调及防排烟系统</w:t>
      </w:r>
      <w:r>
        <w:rPr>
          <w:rFonts w:hint="eastAsia" w:ascii="仿宋" w:hAnsi="仿宋" w:eastAsia="仿宋" w:cs="仿宋"/>
          <w:bCs/>
          <w:sz w:val="24"/>
        </w:rPr>
        <w:t>，指定供应甲方权属</w:t>
      </w:r>
      <w:r>
        <w:rPr>
          <w:rFonts w:hint="eastAsia" w:ascii="仿宋" w:hAnsi="仿宋" w:eastAsia="仿宋" w:cs="仿宋"/>
          <w:bCs/>
          <w:sz w:val="24"/>
          <w:u w:val="single"/>
        </w:rPr>
        <w:t xml:space="preserve"> 海创原料适应性技改公用工程及辅助设施（中心控制室）施工总承包</w:t>
      </w:r>
      <w:r>
        <w:rPr>
          <w:rFonts w:hint="eastAsia" w:ascii="仿宋" w:hAnsi="仿宋" w:eastAsia="仿宋" w:cs="仿宋"/>
          <w:bCs/>
          <w:sz w:val="24"/>
        </w:rPr>
        <w:t xml:space="preserve"> 项目（以下简称指定项目）。为保障项目进度和质量，甲乙双方根据《中华人民共和</w:t>
      </w:r>
      <w:r>
        <w:rPr>
          <w:rFonts w:hint="eastAsia" w:ascii="仿宋" w:hAnsi="仿宋" w:eastAsia="仿宋" w:cs="仿宋"/>
          <w:bCs/>
          <w:sz w:val="24"/>
          <w:lang w:val="en-US" w:eastAsia="zh-CN"/>
        </w:rPr>
        <w:t>国民法典</w:t>
      </w:r>
      <w:r>
        <w:rPr>
          <w:rFonts w:hint="eastAsia" w:ascii="仿宋" w:hAnsi="仿宋" w:eastAsia="仿宋" w:cs="仿宋"/>
          <w:bCs/>
          <w:sz w:val="24"/>
        </w:rPr>
        <w:t>》及相关法律法规，遵循平等互利和诚实信用的原则，经协商一致，签订以下合同条款，双方共同遵守。</w:t>
      </w:r>
    </w:p>
    <w:p w14:paraId="0B7FF6CD">
      <w:pPr>
        <w:numPr>
          <w:ilvl w:val="0"/>
          <w:numId w:val="3"/>
        </w:numPr>
        <w:spacing w:line="360" w:lineRule="auto"/>
        <w:rPr>
          <w:rFonts w:hint="eastAsia" w:ascii="仿宋" w:hAnsi="仿宋" w:eastAsia="仿宋" w:cs="仿宋"/>
          <w:b/>
          <w:bCs w:val="0"/>
          <w:sz w:val="24"/>
        </w:rPr>
      </w:pPr>
      <w:r>
        <w:rPr>
          <w:rFonts w:hint="eastAsia" w:ascii="仿宋" w:hAnsi="仿宋" w:eastAsia="仿宋" w:cs="仿宋"/>
          <w:b/>
          <w:bCs w:val="0"/>
          <w:sz w:val="24"/>
        </w:rPr>
        <w:t>采购</w:t>
      </w:r>
      <w:r>
        <w:rPr>
          <w:rFonts w:hint="eastAsia" w:ascii="仿宋" w:hAnsi="仿宋" w:eastAsia="仿宋" w:cs="仿宋"/>
          <w:b/>
          <w:bCs w:val="0"/>
          <w:sz w:val="24"/>
          <w:lang w:val="en-US" w:eastAsia="zh-CN"/>
        </w:rPr>
        <w:t>设备清单</w:t>
      </w:r>
    </w:p>
    <w:p w14:paraId="697BC5DB">
      <w:pPr>
        <w:tabs>
          <w:tab w:val="left" w:pos="0"/>
        </w:tabs>
        <w:spacing w:line="360" w:lineRule="auto"/>
        <w:rPr>
          <w:rFonts w:hint="eastAsia" w:ascii="仿宋" w:hAnsi="仿宋" w:eastAsia="仿宋" w:cs="仿宋"/>
          <w:bCs/>
          <w:sz w:val="24"/>
        </w:rPr>
      </w:pPr>
      <w:r>
        <w:rPr>
          <w:rFonts w:hint="eastAsia" w:ascii="仿宋" w:hAnsi="仿宋" w:eastAsia="仿宋" w:cs="仿宋"/>
          <w:bCs/>
          <w:sz w:val="24"/>
        </w:rPr>
        <w:t xml:space="preserve">  1.1 产品名称、品牌、型号、厂家、数量、金额、供货时间及数量</w:t>
      </w:r>
    </w:p>
    <w:tbl>
      <w:tblPr>
        <w:tblStyle w:val="13"/>
        <w:tblpPr w:leftFromText="180" w:rightFromText="180" w:vertAnchor="text" w:horzAnchor="page" w:tblpX="1268" w:tblpY="500"/>
        <w:tblOverlap w:val="never"/>
        <w:tblW w:w="103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0"/>
        <w:gridCol w:w="1392"/>
        <w:gridCol w:w="3828"/>
        <w:gridCol w:w="713"/>
        <w:gridCol w:w="895"/>
        <w:gridCol w:w="776"/>
        <w:gridCol w:w="960"/>
        <w:gridCol w:w="960"/>
      </w:tblGrid>
      <w:tr w14:paraId="03186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trPr>
        <w:tc>
          <w:tcPr>
            <w:tcW w:w="820" w:type="dxa"/>
            <w:tcBorders>
              <w:top w:val="single" w:color="000000" w:sz="4" w:space="0"/>
              <w:left w:val="single" w:color="000000" w:sz="4" w:space="0"/>
              <w:right w:val="single" w:color="000000" w:sz="4" w:space="0"/>
            </w:tcBorders>
            <w:shd w:val="clear" w:color="auto" w:fill="auto"/>
            <w:vAlign w:val="center"/>
          </w:tcPr>
          <w:p w14:paraId="7B28E6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序号</w:t>
            </w:r>
          </w:p>
        </w:tc>
        <w:tc>
          <w:tcPr>
            <w:tcW w:w="1392" w:type="dxa"/>
            <w:tcBorders>
              <w:top w:val="single" w:color="000000" w:sz="4" w:space="0"/>
              <w:left w:val="single" w:color="000000" w:sz="4" w:space="0"/>
              <w:right w:val="single" w:color="000000" w:sz="4" w:space="0"/>
            </w:tcBorders>
            <w:shd w:val="clear" w:color="auto" w:fill="auto"/>
            <w:vAlign w:val="center"/>
          </w:tcPr>
          <w:p w14:paraId="783D7B9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物料描述</w:t>
            </w:r>
          </w:p>
        </w:tc>
        <w:tc>
          <w:tcPr>
            <w:tcW w:w="3828" w:type="dxa"/>
            <w:tcBorders>
              <w:top w:val="single" w:color="000000" w:sz="4" w:space="0"/>
              <w:left w:val="single" w:color="000000" w:sz="4" w:space="0"/>
              <w:right w:val="single" w:color="000000" w:sz="4" w:space="0"/>
            </w:tcBorders>
            <w:shd w:val="clear" w:color="auto" w:fill="auto"/>
            <w:vAlign w:val="center"/>
          </w:tcPr>
          <w:p w14:paraId="7CE70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项目特征</w:t>
            </w:r>
          </w:p>
        </w:tc>
        <w:tc>
          <w:tcPr>
            <w:tcW w:w="713" w:type="dxa"/>
            <w:tcBorders>
              <w:top w:val="single" w:color="000000" w:sz="4" w:space="0"/>
              <w:left w:val="single" w:color="000000" w:sz="4" w:space="0"/>
              <w:right w:val="single" w:color="000000" w:sz="4" w:space="0"/>
            </w:tcBorders>
            <w:shd w:val="clear" w:color="auto" w:fill="auto"/>
            <w:vAlign w:val="center"/>
          </w:tcPr>
          <w:p w14:paraId="55A65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单位</w:t>
            </w:r>
          </w:p>
        </w:tc>
        <w:tc>
          <w:tcPr>
            <w:tcW w:w="895" w:type="dxa"/>
            <w:tcBorders>
              <w:top w:val="single" w:color="000000" w:sz="4" w:space="0"/>
              <w:left w:val="single" w:color="000000" w:sz="4" w:space="0"/>
              <w:right w:val="single" w:color="000000" w:sz="4" w:space="0"/>
            </w:tcBorders>
            <w:shd w:val="clear" w:color="auto" w:fill="auto"/>
            <w:vAlign w:val="center"/>
          </w:tcPr>
          <w:p w14:paraId="7EDEAC25">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4"/>
                <w:szCs w:val="24"/>
                <w:u w:val="none"/>
                <w:lang w:val="en-US" w:eastAsia="zh-CN" w:bidi="ar"/>
              </w:rPr>
              <w:t>数量</w:t>
            </w:r>
            <w:r>
              <w:rPr>
                <w:rFonts w:hint="eastAsia" w:ascii="宋体" w:hAnsi="宋体" w:cs="宋体"/>
                <w:i w:val="0"/>
                <w:iCs w:val="0"/>
                <w:color w:val="000000"/>
                <w:kern w:val="0"/>
                <w:sz w:val="24"/>
                <w:szCs w:val="24"/>
                <w:u w:val="none"/>
                <w:lang w:val="en-US" w:eastAsia="zh-CN" w:bidi="ar"/>
              </w:rPr>
              <w:t>（暂估）</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4C58D">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含税单价</w:t>
            </w:r>
          </w:p>
        </w:tc>
        <w:tc>
          <w:tcPr>
            <w:tcW w:w="960" w:type="dxa"/>
            <w:tcBorders>
              <w:top w:val="single" w:color="000000" w:sz="4" w:space="0"/>
              <w:left w:val="single" w:color="000000" w:sz="4" w:space="0"/>
              <w:right w:val="single" w:color="000000" w:sz="4" w:space="0"/>
            </w:tcBorders>
            <w:shd w:val="clear" w:color="auto" w:fill="auto"/>
            <w:noWrap/>
            <w:vAlign w:val="center"/>
          </w:tcPr>
          <w:p w14:paraId="037D2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含税合价</w:t>
            </w:r>
            <w:r>
              <w:rPr>
                <w:rFonts w:hint="eastAsia" w:ascii="宋体" w:hAnsi="宋体" w:cs="宋体"/>
                <w:i w:val="0"/>
                <w:iCs w:val="0"/>
                <w:color w:val="000000"/>
                <w:kern w:val="0"/>
                <w:sz w:val="24"/>
                <w:szCs w:val="24"/>
                <w:u w:val="none"/>
                <w:lang w:val="en-US" w:eastAsia="zh-CN" w:bidi="ar"/>
              </w:rPr>
              <w:t>（13%）</w:t>
            </w:r>
          </w:p>
        </w:tc>
        <w:tc>
          <w:tcPr>
            <w:tcW w:w="960" w:type="dxa"/>
            <w:tcBorders>
              <w:top w:val="single" w:color="000000" w:sz="4" w:space="0"/>
              <w:left w:val="single" w:color="000000" w:sz="4" w:space="0"/>
              <w:right w:val="single" w:color="000000" w:sz="4" w:space="0"/>
            </w:tcBorders>
            <w:shd w:val="clear" w:color="auto" w:fill="auto"/>
            <w:noWrap/>
            <w:vAlign w:val="center"/>
          </w:tcPr>
          <w:p w14:paraId="75061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4"/>
                <w:szCs w:val="24"/>
                <w:u w:val="none"/>
                <w:lang w:val="en-US" w:eastAsia="zh-CN" w:bidi="ar"/>
              </w:rPr>
              <w:t>备注</w:t>
            </w:r>
            <w:r>
              <w:rPr>
                <w:rFonts w:hint="eastAsia" w:ascii="宋体" w:hAnsi="宋体" w:cs="宋体"/>
                <w:i w:val="0"/>
                <w:iCs w:val="0"/>
                <w:color w:val="000000"/>
                <w:kern w:val="0"/>
                <w:sz w:val="21"/>
                <w:szCs w:val="21"/>
                <w:u w:val="none"/>
                <w:lang w:val="en-US" w:eastAsia="zh-CN" w:bidi="ar"/>
              </w:rPr>
              <w:t>（品牌）</w:t>
            </w:r>
          </w:p>
        </w:tc>
      </w:tr>
      <w:tr w14:paraId="3A5FC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2" w:hRule="atLeast"/>
        </w:trPr>
        <w:tc>
          <w:tcPr>
            <w:tcW w:w="820" w:type="dxa"/>
            <w:tcBorders>
              <w:top w:val="single" w:color="000000" w:sz="4" w:space="0"/>
              <w:left w:val="single" w:color="000000" w:sz="4" w:space="0"/>
              <w:right w:val="single" w:color="000000" w:sz="4" w:space="0"/>
            </w:tcBorders>
            <w:shd w:val="clear" w:color="auto" w:fill="auto"/>
            <w:vAlign w:val="center"/>
          </w:tcPr>
          <w:p w14:paraId="7D8253A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一</w:t>
            </w:r>
          </w:p>
        </w:tc>
        <w:tc>
          <w:tcPr>
            <w:tcW w:w="9524" w:type="dxa"/>
            <w:gridSpan w:val="7"/>
            <w:tcBorders>
              <w:top w:val="single" w:color="000000" w:sz="4" w:space="0"/>
              <w:left w:val="single" w:color="000000" w:sz="4" w:space="0"/>
              <w:right w:val="single" w:color="000000" w:sz="4" w:space="0"/>
            </w:tcBorders>
            <w:shd w:val="clear" w:color="auto" w:fill="auto"/>
            <w:vAlign w:val="center"/>
          </w:tcPr>
          <w:p w14:paraId="4706E53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空调通风部分</w:t>
            </w:r>
          </w:p>
        </w:tc>
      </w:tr>
      <w:tr w14:paraId="3BE6E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B1314">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BB976">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卧式双冷源恒温恒湿空调机组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36F6">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150kw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2.电加热量 42kw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3.电极加湿器 21kg/h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4.风量 22200m^3/h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5.机外余压 450pa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6.温度控制范围：  冬季20±2，夏季26±2℃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7.湿度控制范围：50％±10％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8.电源 380v 50hz三相五线制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9.整机配电功率 140kw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10.室内机形式：卧式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12.冷媒一：R410A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13.冷媒二：冷冻水（7/12℃）</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B6E5">
            <w:pPr>
              <w:keepNext w:val="0"/>
              <w:keepLines w:val="0"/>
              <w:widowControl/>
              <w:suppressLineNumbers w:val="0"/>
              <w:jc w:val="center"/>
              <w:textAlignment w:val="center"/>
              <w:rPr>
                <w:rFonts w:hint="default"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FC13">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A05B1">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3A8B4">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9160">
            <w:pPr>
              <w:rPr>
                <w:rFonts w:hint="default" w:ascii="宋体" w:hAnsi="宋体" w:eastAsia="宋体" w:cs="宋体"/>
                <w:i w:val="0"/>
                <w:iCs w:val="0"/>
                <w:color w:val="000000"/>
                <w:sz w:val="22"/>
                <w:szCs w:val="22"/>
                <w:highlight w:val="yellow"/>
                <w:u w:val="none"/>
                <w:lang w:val="en-US" w:eastAsia="zh-CN"/>
              </w:rPr>
            </w:pPr>
          </w:p>
        </w:tc>
      </w:tr>
      <w:tr w14:paraId="57D71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8"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9DC0">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1B08">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卧式双冷源恒温恒湿空调机组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0502D">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188kw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2.电加热量 45kw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3.电极加湿器 15kg/h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4.风量 40500m^3/h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5.机外余压 800pa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6.温度控制范围：  冬季20±2，夏季26±2℃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7.湿度控制范围 50％±10％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8.电源 380v 50hz三相五线制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9.整机配电功率 180kw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10.室内机形式：卧式，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12.冷媒一：R410A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13.冷媒二：冷冻水（7/12℃）</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31B4">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37D46">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1680">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FC61">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9720A">
            <w:pPr>
              <w:rPr>
                <w:rFonts w:hint="default" w:ascii="宋体" w:hAnsi="宋体" w:eastAsia="宋体" w:cs="宋体"/>
                <w:i w:val="0"/>
                <w:iCs w:val="0"/>
                <w:color w:val="000000"/>
                <w:sz w:val="22"/>
                <w:szCs w:val="22"/>
                <w:highlight w:val="yellow"/>
                <w:u w:val="none"/>
                <w:lang w:val="en-US" w:eastAsia="zh-CN"/>
              </w:rPr>
            </w:pPr>
          </w:p>
        </w:tc>
      </w:tr>
      <w:tr w14:paraId="49C47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212B">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9A01F">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卧式新风机组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95BF">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 xml:space="preserve">1.制冷量 183kw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2.热泵制热量 74kw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3.风量 15675m^3/h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4.机外余压 600pa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6.整机配电功率 110kw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7.机组形式：卧式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8.进出风形式：上回风上送风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9.冷媒：R410A</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AD9D">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636A2">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yellow"/>
                <w:u w:val="none"/>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159B">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7964">
            <w:pPr>
              <w:rPr>
                <w:rFonts w:hint="default" w:ascii="宋体" w:hAnsi="宋体" w:eastAsia="宋体" w:cs="宋体"/>
                <w:i w:val="0"/>
                <w:iCs w:val="0"/>
                <w:color w:val="000000"/>
                <w:sz w:val="22"/>
                <w:szCs w:val="22"/>
                <w:highlight w:val="yellow"/>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B549E">
            <w:pPr>
              <w:rPr>
                <w:rFonts w:hint="default" w:ascii="宋体" w:hAnsi="宋体" w:eastAsia="宋体" w:cs="宋体"/>
                <w:i w:val="0"/>
                <w:iCs w:val="0"/>
                <w:color w:val="000000"/>
                <w:sz w:val="22"/>
                <w:szCs w:val="22"/>
                <w:highlight w:val="yellow"/>
                <w:u w:val="none"/>
                <w:lang w:val="en-US" w:eastAsia="zh-CN"/>
              </w:rPr>
            </w:pPr>
          </w:p>
        </w:tc>
      </w:tr>
      <w:tr w14:paraId="15BA0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D23AF">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67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卧式化学过滤机组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59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1.风量 6000m^3/h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2.机外余压 350pa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4.整机配电功率 5kw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5.进出风形式：上进风上出风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E1A7">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3EB7E">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E46A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E49E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0725B">
            <w:pPr>
              <w:rPr>
                <w:rFonts w:hint="default" w:ascii="宋体" w:hAnsi="宋体" w:eastAsia="宋体" w:cs="宋体"/>
                <w:i w:val="0"/>
                <w:iCs w:val="0"/>
                <w:color w:val="000000"/>
                <w:sz w:val="22"/>
                <w:szCs w:val="22"/>
                <w:u w:val="none"/>
                <w:lang w:val="en-US" w:eastAsia="zh-CN"/>
              </w:rPr>
            </w:pPr>
          </w:p>
        </w:tc>
      </w:tr>
      <w:tr w14:paraId="34F24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06201">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65E7">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卧式化学过滤机组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3E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1.风量 8160m^3/h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2.机外余压 350pa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4.整机配电功率 7.5kw （估算）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5.进出风形式：上进风上出风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C1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6EDF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4E7A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E06F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410F7">
            <w:pPr>
              <w:rPr>
                <w:rFonts w:hint="default" w:ascii="宋体" w:hAnsi="宋体" w:eastAsia="宋体" w:cs="宋体"/>
                <w:i w:val="0"/>
                <w:iCs w:val="0"/>
                <w:color w:val="000000"/>
                <w:sz w:val="22"/>
                <w:szCs w:val="22"/>
                <w:u w:val="none"/>
                <w:lang w:val="en-US" w:eastAsia="zh-CN"/>
              </w:rPr>
            </w:pPr>
          </w:p>
        </w:tc>
      </w:tr>
      <w:tr w14:paraId="25B4A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E3FA">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7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柜式单元式空调机组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2B3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1.制冷量 20kw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2.配电功率 7.3kw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4.冷媒：R410A等环保冷媒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5.运行模式：制冷模式可全年运行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EF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37F6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F6DD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D4BC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23CAB">
            <w:pPr>
              <w:rPr>
                <w:rFonts w:hint="default" w:ascii="宋体" w:hAnsi="宋体" w:eastAsia="宋体" w:cs="宋体"/>
                <w:i w:val="0"/>
                <w:iCs w:val="0"/>
                <w:color w:val="000000"/>
                <w:sz w:val="22"/>
                <w:szCs w:val="22"/>
                <w:u w:val="none"/>
                <w:lang w:val="en-US" w:eastAsia="zh-CN"/>
              </w:rPr>
            </w:pPr>
          </w:p>
        </w:tc>
      </w:tr>
      <w:tr w14:paraId="044F3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B4D1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8E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管道式单元式空调机组</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967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1.制冷量 45kw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2.配电功率 18kw (估算，最终由厂家提供)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4.冷媒：R410A等环保冷媒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5.送回风形式：前送风，后回风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6.运行模式：制冷模式可全年运行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5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38F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9F1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1792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6B43">
            <w:pPr>
              <w:rPr>
                <w:rFonts w:hint="default" w:ascii="宋体" w:hAnsi="宋体" w:eastAsia="宋体" w:cs="宋体"/>
                <w:i w:val="0"/>
                <w:iCs w:val="0"/>
                <w:color w:val="000000"/>
                <w:sz w:val="22"/>
                <w:szCs w:val="22"/>
                <w:u w:val="none"/>
                <w:lang w:val="en-US" w:eastAsia="zh-CN"/>
              </w:rPr>
            </w:pPr>
          </w:p>
        </w:tc>
      </w:tr>
      <w:tr w14:paraId="0D2C0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17D9C">
            <w:pPr>
              <w:keepNext w:val="0"/>
              <w:keepLines w:val="0"/>
              <w:widowControl/>
              <w:suppressLineNumbers w:val="0"/>
              <w:jc w:val="center"/>
              <w:textAlignment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3C7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风管电加热器</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8A5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1.风量 4500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2.电加热量 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4.所在风管尺寸800x400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5.材质：碳钢</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BB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C9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187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A5B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572B">
            <w:pPr>
              <w:rPr>
                <w:rFonts w:hint="default" w:ascii="宋体" w:hAnsi="宋体" w:eastAsia="宋体" w:cs="宋体"/>
                <w:i w:val="0"/>
                <w:iCs w:val="0"/>
                <w:color w:val="000000"/>
                <w:sz w:val="22"/>
                <w:szCs w:val="22"/>
                <w:u w:val="none"/>
                <w:lang w:val="en-US" w:eastAsia="zh-CN"/>
              </w:rPr>
            </w:pPr>
          </w:p>
        </w:tc>
      </w:tr>
      <w:tr w14:paraId="33CF8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EC320">
            <w:pPr>
              <w:keepNext w:val="0"/>
              <w:keepLines w:val="0"/>
              <w:widowControl/>
              <w:suppressLineNumbers w:val="0"/>
              <w:jc w:val="center"/>
              <w:textAlignment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E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防爆型低噪声轴流风机箱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E22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1.型号JSF-X-630-Ex</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960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7.防爆等级：dⅡCT4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8.材质：外壳碳钢，叶片铝制，箱体为消音箱体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CA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171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906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C12F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F9AA4">
            <w:pPr>
              <w:rPr>
                <w:rFonts w:hint="default" w:ascii="宋体" w:hAnsi="宋体" w:eastAsia="宋体" w:cs="宋体"/>
                <w:i w:val="0"/>
                <w:iCs w:val="0"/>
                <w:color w:val="000000"/>
                <w:sz w:val="22"/>
                <w:szCs w:val="22"/>
                <w:u w:val="none"/>
                <w:lang w:val="en-US" w:eastAsia="zh-CN"/>
              </w:rPr>
            </w:pPr>
          </w:p>
        </w:tc>
      </w:tr>
      <w:tr w14:paraId="122A7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8AA9">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90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670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6000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0A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F5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3ADB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9C19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A6C3">
            <w:pPr>
              <w:rPr>
                <w:rFonts w:hint="default" w:ascii="宋体" w:hAnsi="宋体" w:eastAsia="宋体" w:cs="宋体"/>
                <w:i w:val="0"/>
                <w:iCs w:val="0"/>
                <w:color w:val="000000"/>
                <w:sz w:val="22"/>
                <w:szCs w:val="22"/>
                <w:u w:val="none"/>
                <w:lang w:val="en-US" w:eastAsia="zh-CN"/>
              </w:rPr>
            </w:pPr>
          </w:p>
        </w:tc>
      </w:tr>
      <w:tr w14:paraId="2ABA3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834D">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D20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E52A">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3600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960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8D2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A0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9C5C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BA89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31FCD">
            <w:pPr>
              <w:rPr>
                <w:rFonts w:hint="default" w:ascii="宋体" w:hAnsi="宋体" w:eastAsia="宋体" w:cs="宋体"/>
                <w:i w:val="0"/>
                <w:iCs w:val="0"/>
                <w:color w:val="000000"/>
                <w:sz w:val="22"/>
                <w:szCs w:val="22"/>
                <w:u w:val="none"/>
                <w:lang w:val="en-US" w:eastAsia="zh-CN"/>
              </w:rPr>
            </w:pPr>
          </w:p>
        </w:tc>
      </w:tr>
      <w:tr w14:paraId="1E7B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7DB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47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0C8BC">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1000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0.55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DAB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03F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FA5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76C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0925">
            <w:pPr>
              <w:rPr>
                <w:rFonts w:hint="default" w:ascii="宋体" w:hAnsi="宋体" w:eastAsia="宋体" w:cs="宋体"/>
                <w:i w:val="0"/>
                <w:iCs w:val="0"/>
                <w:color w:val="000000"/>
                <w:sz w:val="22"/>
                <w:szCs w:val="22"/>
                <w:u w:val="none"/>
                <w:lang w:val="en-US" w:eastAsia="zh-CN"/>
              </w:rPr>
            </w:pPr>
          </w:p>
        </w:tc>
      </w:tr>
      <w:tr w14:paraId="3DC35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0162">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898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低噪声轴流风机箱</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DBB8">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1.型号：JSF-X-560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8400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2.2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7.材质：碳钢，箱体为消音箱体</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160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68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94D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4AAA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D5A7">
            <w:pPr>
              <w:rPr>
                <w:rFonts w:hint="default" w:ascii="宋体" w:hAnsi="宋体" w:eastAsia="宋体" w:cs="宋体"/>
                <w:i w:val="0"/>
                <w:iCs w:val="0"/>
                <w:color w:val="000000"/>
                <w:sz w:val="22"/>
                <w:szCs w:val="22"/>
                <w:u w:val="none"/>
                <w:lang w:val="en-US" w:eastAsia="zh-CN"/>
              </w:rPr>
            </w:pPr>
          </w:p>
        </w:tc>
      </w:tr>
      <w:tr w14:paraId="4806B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4189">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F4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334F">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600x500mm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6.由化学过滤厂家成套提供</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21E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1B5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333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6181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05C62">
            <w:pPr>
              <w:rPr>
                <w:rFonts w:hint="default" w:ascii="宋体" w:hAnsi="宋体" w:eastAsia="宋体" w:cs="宋体"/>
                <w:i w:val="0"/>
                <w:iCs w:val="0"/>
                <w:color w:val="000000"/>
                <w:sz w:val="22"/>
                <w:szCs w:val="22"/>
                <w:u w:val="none"/>
                <w:lang w:val="en-US" w:eastAsia="zh-CN"/>
              </w:rPr>
            </w:pPr>
          </w:p>
        </w:tc>
      </w:tr>
      <w:tr w14:paraId="6D4FF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D4FDC">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BF9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防爆型电动密闭阀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3BF28">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1.规格Φ670 mm  (同风机A701-EF-0101A/B，A701-EF-0102A/B出口尺寸)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2.材质：阀体钢制，叶片铝制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6.防爆等级：dⅡCT4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B5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2AE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323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A9C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01D4">
            <w:pPr>
              <w:rPr>
                <w:rFonts w:hint="default" w:ascii="宋体" w:hAnsi="宋体" w:eastAsia="宋体" w:cs="宋体"/>
                <w:i w:val="0"/>
                <w:iCs w:val="0"/>
                <w:color w:val="000000"/>
                <w:sz w:val="22"/>
                <w:szCs w:val="22"/>
                <w:u w:val="none"/>
                <w:lang w:val="en-US" w:eastAsia="zh-CN"/>
              </w:rPr>
            </w:pPr>
          </w:p>
        </w:tc>
      </w:tr>
      <w:tr w14:paraId="0906B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F2B1">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CA4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7AAA2">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800x500mm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6.由化学过滤厂家成套提供</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118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18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FC0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7CAD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6408">
            <w:pPr>
              <w:rPr>
                <w:rFonts w:hint="default" w:ascii="宋体" w:hAnsi="宋体" w:eastAsia="宋体" w:cs="宋体"/>
                <w:i w:val="0"/>
                <w:iCs w:val="0"/>
                <w:color w:val="000000"/>
                <w:sz w:val="22"/>
                <w:szCs w:val="22"/>
                <w:u w:val="none"/>
                <w:lang w:val="en-US" w:eastAsia="zh-CN"/>
              </w:rPr>
            </w:pPr>
          </w:p>
        </w:tc>
      </w:tr>
      <w:tr w14:paraId="74FE5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0B8E">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E1B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1C561">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1.规格800x500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52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ADA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56F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624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059AC">
            <w:pPr>
              <w:rPr>
                <w:rFonts w:hint="default" w:ascii="宋体" w:hAnsi="宋体" w:eastAsia="宋体" w:cs="宋体"/>
                <w:i w:val="0"/>
                <w:iCs w:val="0"/>
                <w:color w:val="000000"/>
                <w:sz w:val="22"/>
                <w:szCs w:val="22"/>
                <w:u w:val="none"/>
                <w:lang w:val="en-US" w:eastAsia="zh-CN"/>
              </w:rPr>
            </w:pPr>
          </w:p>
        </w:tc>
      </w:tr>
      <w:tr w14:paraId="776C4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A9627">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A3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FE7B4">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1200x600mm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79E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BB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F9C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A52E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F4EDC">
            <w:pPr>
              <w:rPr>
                <w:rFonts w:hint="default" w:ascii="宋体" w:hAnsi="宋体" w:eastAsia="宋体" w:cs="宋体"/>
                <w:i w:val="0"/>
                <w:iCs w:val="0"/>
                <w:color w:val="000000"/>
                <w:sz w:val="22"/>
                <w:szCs w:val="22"/>
                <w:u w:val="none"/>
                <w:lang w:val="en-US" w:eastAsia="zh-CN"/>
              </w:rPr>
            </w:pPr>
          </w:p>
        </w:tc>
      </w:tr>
      <w:tr w14:paraId="2ACD0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3580E">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19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CE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7713A">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500x400mm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1F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90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C33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18FC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FB358">
            <w:pPr>
              <w:rPr>
                <w:rFonts w:hint="default" w:ascii="宋体" w:hAnsi="宋体" w:eastAsia="宋体" w:cs="宋体"/>
                <w:i w:val="0"/>
                <w:iCs w:val="0"/>
                <w:color w:val="000000"/>
                <w:sz w:val="22"/>
                <w:szCs w:val="22"/>
                <w:u w:val="none"/>
                <w:lang w:val="en-US" w:eastAsia="zh-CN"/>
              </w:rPr>
            </w:pPr>
          </w:p>
        </w:tc>
      </w:tr>
      <w:tr w14:paraId="0D2D2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A95BC">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A0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E0DE">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2.规格 Φ410mm (同风机A701-EF-0312出口尺寸)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CF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A6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F566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750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206F1">
            <w:pPr>
              <w:rPr>
                <w:rFonts w:hint="default" w:ascii="宋体" w:hAnsi="宋体" w:eastAsia="宋体" w:cs="宋体"/>
                <w:i w:val="0"/>
                <w:iCs w:val="0"/>
                <w:color w:val="000000"/>
                <w:sz w:val="22"/>
                <w:szCs w:val="22"/>
                <w:u w:val="none"/>
                <w:lang w:val="en-US" w:eastAsia="zh-CN"/>
              </w:rPr>
            </w:pPr>
          </w:p>
        </w:tc>
      </w:tr>
      <w:tr w14:paraId="1BBBC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0F21D">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9AE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9ECB">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1.规格800x600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5.防护等级IP54</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E18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873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C5AC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ED03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F045D">
            <w:pPr>
              <w:rPr>
                <w:rFonts w:hint="default" w:ascii="宋体" w:hAnsi="宋体" w:eastAsia="宋体" w:cs="宋体"/>
                <w:i w:val="0"/>
                <w:iCs w:val="0"/>
                <w:color w:val="000000"/>
                <w:sz w:val="22"/>
                <w:szCs w:val="22"/>
                <w:u w:val="none"/>
                <w:lang w:val="en-US" w:eastAsia="zh-CN"/>
              </w:rPr>
            </w:pPr>
          </w:p>
        </w:tc>
      </w:tr>
      <w:tr w14:paraId="0A59E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35C1">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724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5E62">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26050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6.开洞尺寸1150x1150(H)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7.进风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8A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FA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0B1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0879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D92E9">
            <w:pPr>
              <w:rPr>
                <w:rFonts w:hint="default" w:ascii="宋体" w:hAnsi="宋体" w:eastAsia="宋体" w:cs="宋体"/>
                <w:i w:val="0"/>
                <w:iCs w:val="0"/>
                <w:color w:val="000000"/>
                <w:sz w:val="22"/>
                <w:szCs w:val="22"/>
                <w:u w:val="none"/>
                <w:lang w:val="en-US" w:eastAsia="zh-CN"/>
              </w:rPr>
            </w:pPr>
          </w:p>
        </w:tc>
      </w:tr>
      <w:tr w14:paraId="2DDF7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ABA78">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15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821E8">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BAB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419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88E7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5EFE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21236">
            <w:pPr>
              <w:rPr>
                <w:rFonts w:hint="default" w:ascii="宋体" w:hAnsi="宋体" w:eastAsia="宋体" w:cs="宋体"/>
                <w:i w:val="0"/>
                <w:iCs w:val="0"/>
                <w:color w:val="000000"/>
                <w:sz w:val="22"/>
                <w:szCs w:val="22"/>
                <w:u w:val="none"/>
                <w:lang w:val="en-US" w:eastAsia="zh-CN"/>
              </w:rPr>
            </w:pPr>
          </w:p>
        </w:tc>
      </w:tr>
      <w:tr w14:paraId="6AFB2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63A22">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47B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44BDC">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6.开洞尺寸550x550(H)mm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8E6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DBB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2540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CF2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CA99D">
            <w:pPr>
              <w:rPr>
                <w:rFonts w:hint="default" w:ascii="宋体" w:hAnsi="宋体" w:eastAsia="宋体" w:cs="宋体"/>
                <w:i w:val="0"/>
                <w:iCs w:val="0"/>
                <w:color w:val="000000"/>
                <w:sz w:val="22"/>
                <w:szCs w:val="22"/>
                <w:u w:val="none"/>
                <w:lang w:val="en-US" w:eastAsia="zh-CN"/>
              </w:rPr>
            </w:pPr>
          </w:p>
        </w:tc>
      </w:tr>
      <w:tr w14:paraId="02629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1364">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69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C1F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853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6C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B78D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FFC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D3B5B">
            <w:pPr>
              <w:rPr>
                <w:rFonts w:hint="default" w:ascii="宋体" w:hAnsi="宋体" w:eastAsia="宋体" w:cs="宋体"/>
                <w:i w:val="0"/>
                <w:iCs w:val="0"/>
                <w:color w:val="000000"/>
                <w:sz w:val="22"/>
                <w:szCs w:val="22"/>
                <w:u w:val="none"/>
                <w:lang w:val="en-US" w:eastAsia="zh-CN"/>
              </w:rPr>
            </w:pPr>
          </w:p>
        </w:tc>
      </w:tr>
      <w:tr w14:paraId="17BA0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5998A">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07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0DC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800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6.开洞尺寸370x370(H)mm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A8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75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C697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547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10DA">
            <w:pPr>
              <w:rPr>
                <w:rFonts w:hint="default" w:ascii="宋体" w:hAnsi="宋体" w:eastAsia="宋体" w:cs="宋体"/>
                <w:i w:val="0"/>
                <w:iCs w:val="0"/>
                <w:color w:val="000000"/>
                <w:sz w:val="22"/>
                <w:szCs w:val="22"/>
                <w:u w:val="none"/>
                <w:lang w:val="en-US" w:eastAsia="zh-CN"/>
              </w:rPr>
            </w:pPr>
          </w:p>
        </w:tc>
      </w:tr>
      <w:tr w14:paraId="3123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4A05F">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EB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DB7E6">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7000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6.开洞尺寸650x650(H)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D6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26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1CA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7C5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69FA">
            <w:pPr>
              <w:rPr>
                <w:rFonts w:hint="default" w:ascii="宋体" w:hAnsi="宋体" w:eastAsia="宋体" w:cs="宋体"/>
                <w:i w:val="0"/>
                <w:iCs w:val="0"/>
                <w:color w:val="000000"/>
                <w:sz w:val="22"/>
                <w:szCs w:val="22"/>
                <w:u w:val="none"/>
                <w:lang w:val="en-US" w:eastAsia="zh-CN"/>
              </w:rPr>
            </w:pPr>
          </w:p>
        </w:tc>
      </w:tr>
      <w:tr w14:paraId="5B023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EE40F">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9824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6C05">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7000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6.开洞尺寸650x650(H)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0A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0B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E6D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EF7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D313">
            <w:pPr>
              <w:rPr>
                <w:rFonts w:hint="default" w:ascii="宋体" w:hAnsi="宋体" w:eastAsia="宋体" w:cs="宋体"/>
                <w:i w:val="0"/>
                <w:iCs w:val="0"/>
                <w:color w:val="000000"/>
                <w:sz w:val="22"/>
                <w:szCs w:val="22"/>
                <w:u w:val="none"/>
                <w:lang w:val="en-US" w:eastAsia="zh-CN"/>
              </w:rPr>
            </w:pPr>
          </w:p>
        </w:tc>
      </w:tr>
      <w:tr w14:paraId="3981B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B673">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3909466">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多联式空调系统1</w:t>
            </w:r>
          </w:p>
        </w:tc>
      </w:tr>
      <w:tr w14:paraId="76D69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5A45">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80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2D2D">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90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94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27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13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29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59BB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D5B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272AC">
            <w:pPr>
              <w:rPr>
                <w:rFonts w:hint="default" w:ascii="宋体" w:hAnsi="宋体" w:eastAsia="宋体" w:cs="宋体"/>
                <w:i w:val="0"/>
                <w:iCs w:val="0"/>
                <w:color w:val="000000"/>
                <w:sz w:val="22"/>
                <w:szCs w:val="22"/>
                <w:u w:val="none"/>
                <w:lang w:val="en-US" w:eastAsia="zh-CN"/>
              </w:rPr>
            </w:pPr>
          </w:p>
        </w:tc>
      </w:tr>
      <w:tr w14:paraId="77B57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B52F">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33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EC8A">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C9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F2E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D5BD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33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2B245">
            <w:pPr>
              <w:rPr>
                <w:rFonts w:hint="default" w:ascii="宋体" w:hAnsi="宋体" w:eastAsia="宋体" w:cs="宋体"/>
                <w:i w:val="0"/>
                <w:iCs w:val="0"/>
                <w:color w:val="000000"/>
                <w:sz w:val="22"/>
                <w:szCs w:val="22"/>
                <w:u w:val="none"/>
                <w:lang w:val="en-US" w:eastAsia="zh-CN"/>
              </w:rPr>
            </w:pPr>
          </w:p>
        </w:tc>
      </w:tr>
      <w:tr w14:paraId="4F494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17B3C">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28.3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DB0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6CEE3">
            <w:pPr>
              <w:keepNext w:val="0"/>
              <w:keepLines w:val="0"/>
              <w:widowControl/>
              <w:suppressLineNumbers w:val="0"/>
              <w:jc w:val="left"/>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4.5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44E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5A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98D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57F0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692A">
            <w:pPr>
              <w:rPr>
                <w:rFonts w:hint="default" w:ascii="宋体" w:hAnsi="宋体" w:eastAsia="宋体" w:cs="宋体"/>
                <w:i w:val="0"/>
                <w:iCs w:val="0"/>
                <w:color w:val="000000"/>
                <w:sz w:val="22"/>
                <w:szCs w:val="22"/>
                <w:u w:val="none"/>
                <w:lang w:val="en-US" w:eastAsia="zh-CN"/>
              </w:rPr>
            </w:pPr>
          </w:p>
        </w:tc>
      </w:tr>
      <w:tr w14:paraId="47239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B6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C4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3387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920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660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D77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9A58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8FD8C">
            <w:pPr>
              <w:rPr>
                <w:rFonts w:hint="default" w:ascii="宋体" w:hAnsi="宋体" w:eastAsia="宋体" w:cs="宋体"/>
                <w:i w:val="0"/>
                <w:iCs w:val="0"/>
                <w:color w:val="000000"/>
                <w:sz w:val="22"/>
                <w:szCs w:val="22"/>
                <w:u w:val="none"/>
                <w:lang w:val="en-US" w:eastAsia="zh-CN"/>
              </w:rPr>
            </w:pPr>
          </w:p>
        </w:tc>
      </w:tr>
      <w:tr w14:paraId="2B334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8B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10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13C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C7E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D8F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D2B9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B24B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5F677">
            <w:pPr>
              <w:rPr>
                <w:rFonts w:hint="default" w:ascii="宋体" w:hAnsi="宋体" w:eastAsia="宋体" w:cs="宋体"/>
                <w:i w:val="0"/>
                <w:iCs w:val="0"/>
                <w:color w:val="000000"/>
                <w:sz w:val="22"/>
                <w:szCs w:val="22"/>
                <w:u w:val="none"/>
                <w:lang w:val="en-US" w:eastAsia="zh-CN"/>
              </w:rPr>
            </w:pPr>
          </w:p>
        </w:tc>
      </w:tr>
      <w:tr w14:paraId="57B8D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B3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7FA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CC1F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2.8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3.2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16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35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DA6A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91B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C809">
            <w:pPr>
              <w:rPr>
                <w:rFonts w:hint="default" w:ascii="宋体" w:hAnsi="宋体" w:eastAsia="宋体" w:cs="宋体"/>
                <w:i w:val="0"/>
                <w:iCs w:val="0"/>
                <w:color w:val="000000"/>
                <w:sz w:val="22"/>
                <w:szCs w:val="22"/>
                <w:u w:val="none"/>
                <w:lang w:val="en-US" w:eastAsia="zh-CN"/>
              </w:rPr>
            </w:pPr>
          </w:p>
        </w:tc>
      </w:tr>
      <w:tr w14:paraId="32A9F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7D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410FB7">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多联式空调系统2</w:t>
            </w:r>
          </w:p>
        </w:tc>
      </w:tr>
      <w:tr w14:paraId="73F58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A8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B2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BC0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90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94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27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60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433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2B22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F49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54A86">
            <w:pPr>
              <w:rPr>
                <w:rFonts w:hint="default" w:ascii="宋体" w:hAnsi="宋体" w:eastAsia="宋体" w:cs="宋体"/>
                <w:i w:val="0"/>
                <w:iCs w:val="0"/>
                <w:color w:val="000000"/>
                <w:sz w:val="22"/>
                <w:szCs w:val="22"/>
                <w:u w:val="none"/>
                <w:lang w:val="en-US" w:eastAsia="zh-CN"/>
              </w:rPr>
            </w:pPr>
          </w:p>
        </w:tc>
      </w:tr>
      <w:tr w14:paraId="69429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D36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C8D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8657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896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87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FC38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963D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352A9">
            <w:pPr>
              <w:rPr>
                <w:rFonts w:hint="default" w:ascii="宋体" w:hAnsi="宋体" w:eastAsia="宋体" w:cs="宋体"/>
                <w:i w:val="0"/>
                <w:iCs w:val="0"/>
                <w:color w:val="000000"/>
                <w:sz w:val="22"/>
                <w:szCs w:val="22"/>
                <w:u w:val="none"/>
                <w:lang w:val="en-US" w:eastAsia="zh-CN"/>
              </w:rPr>
            </w:pPr>
          </w:p>
        </w:tc>
      </w:tr>
      <w:tr w14:paraId="26E47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A4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0A3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B56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4.5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93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32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692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76A6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D41E4">
            <w:pPr>
              <w:rPr>
                <w:rFonts w:hint="default" w:ascii="宋体" w:hAnsi="宋体" w:eastAsia="宋体" w:cs="宋体"/>
                <w:i w:val="0"/>
                <w:iCs w:val="0"/>
                <w:color w:val="000000"/>
                <w:sz w:val="22"/>
                <w:szCs w:val="22"/>
                <w:u w:val="none"/>
                <w:lang w:val="en-US" w:eastAsia="zh-CN"/>
              </w:rPr>
            </w:pPr>
          </w:p>
        </w:tc>
      </w:tr>
      <w:tr w14:paraId="5C799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52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653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953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59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50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4E90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9931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EDBB8">
            <w:pPr>
              <w:rPr>
                <w:rFonts w:hint="default" w:ascii="宋体" w:hAnsi="宋体" w:eastAsia="宋体" w:cs="宋体"/>
                <w:i w:val="0"/>
                <w:iCs w:val="0"/>
                <w:color w:val="000000"/>
                <w:sz w:val="22"/>
                <w:szCs w:val="22"/>
                <w:u w:val="none"/>
                <w:lang w:val="en-US" w:eastAsia="zh-CN"/>
              </w:rPr>
            </w:pPr>
          </w:p>
        </w:tc>
      </w:tr>
      <w:tr w14:paraId="11078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EE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2B4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B9B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2.8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3.2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9B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B7C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16E3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F8D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96A3E">
            <w:pPr>
              <w:rPr>
                <w:rFonts w:hint="default" w:ascii="宋体" w:hAnsi="宋体" w:eastAsia="宋体" w:cs="宋体"/>
                <w:i w:val="0"/>
                <w:iCs w:val="0"/>
                <w:color w:val="000000"/>
                <w:sz w:val="22"/>
                <w:szCs w:val="22"/>
                <w:u w:val="none"/>
                <w:lang w:val="en-US" w:eastAsia="zh-CN"/>
              </w:rPr>
            </w:pPr>
          </w:p>
        </w:tc>
      </w:tr>
      <w:tr w14:paraId="66821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F71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4B746D5">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多联式空调系统3</w:t>
            </w:r>
          </w:p>
        </w:tc>
      </w:tr>
      <w:tr w14:paraId="3715F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733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2E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EBC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107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114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32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 380v 50hz 三相五线制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5.冷媒：R410A等环保冷媒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78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D2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AF72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4B55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239EE">
            <w:pPr>
              <w:rPr>
                <w:rFonts w:hint="default" w:ascii="宋体" w:hAnsi="宋体" w:eastAsia="宋体" w:cs="宋体"/>
                <w:i w:val="0"/>
                <w:iCs w:val="0"/>
                <w:color w:val="000000"/>
                <w:sz w:val="22"/>
                <w:szCs w:val="22"/>
                <w:u w:val="none"/>
                <w:lang w:val="en-US" w:eastAsia="zh-CN"/>
              </w:rPr>
            </w:pPr>
          </w:p>
        </w:tc>
      </w:tr>
      <w:tr w14:paraId="5DEC8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B6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9B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BDE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7.1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51Hz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66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ED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59A5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03E3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3AA4">
            <w:pPr>
              <w:rPr>
                <w:rFonts w:hint="default" w:ascii="宋体" w:hAnsi="宋体" w:eastAsia="宋体" w:cs="宋体"/>
                <w:i w:val="0"/>
                <w:iCs w:val="0"/>
                <w:color w:val="000000"/>
                <w:sz w:val="22"/>
                <w:szCs w:val="22"/>
                <w:u w:val="none"/>
                <w:lang w:val="en-US" w:eastAsia="zh-CN"/>
              </w:rPr>
            </w:pPr>
          </w:p>
        </w:tc>
      </w:tr>
      <w:tr w14:paraId="05684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138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C4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A13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6.3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03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8F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B3A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BAB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E4518">
            <w:pPr>
              <w:rPr>
                <w:rFonts w:hint="default" w:ascii="宋体" w:hAnsi="宋体" w:eastAsia="宋体" w:cs="宋体"/>
                <w:i w:val="0"/>
                <w:iCs w:val="0"/>
                <w:color w:val="000000"/>
                <w:sz w:val="22"/>
                <w:szCs w:val="22"/>
                <w:u w:val="none"/>
                <w:lang w:val="en-US" w:eastAsia="zh-CN"/>
              </w:rPr>
            </w:pPr>
          </w:p>
        </w:tc>
      </w:tr>
      <w:tr w14:paraId="429C0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A0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EB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多联式空调系统-室内机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F548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10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DDB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19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29DF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FD2D">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6027D">
            <w:pPr>
              <w:rPr>
                <w:rFonts w:hint="default" w:ascii="宋体" w:hAnsi="宋体" w:eastAsia="宋体" w:cs="宋体"/>
                <w:i w:val="0"/>
                <w:iCs w:val="0"/>
                <w:color w:val="000000"/>
                <w:sz w:val="22"/>
                <w:szCs w:val="22"/>
                <w:u w:val="none"/>
                <w:lang w:val="en-US" w:eastAsia="zh-CN"/>
              </w:rPr>
            </w:pPr>
          </w:p>
        </w:tc>
      </w:tr>
      <w:tr w14:paraId="36313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C3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CBD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多联式空调系统-室外机 </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49A6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1.四面出风嵌入式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2.制冷量 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3.制热量 9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84F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A4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0BBF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29CE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539F6">
            <w:pPr>
              <w:rPr>
                <w:rFonts w:hint="default" w:ascii="宋体" w:hAnsi="宋体" w:eastAsia="宋体" w:cs="宋体"/>
                <w:i w:val="0"/>
                <w:iCs w:val="0"/>
                <w:color w:val="000000"/>
                <w:sz w:val="22"/>
                <w:szCs w:val="22"/>
                <w:u w:val="none"/>
                <w:lang w:val="en-US" w:eastAsia="zh-CN"/>
              </w:rPr>
            </w:pPr>
          </w:p>
        </w:tc>
      </w:tr>
      <w:tr w14:paraId="53E2C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D90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2C2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壁挂式分体空调</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8109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1.制冷量 5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2.制热量 5.6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3.配电功率 2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4.电源电源220V 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5.冷媒：环保冷媒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6.组合件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25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01E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A4B1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CB3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CFC0">
            <w:pPr>
              <w:rPr>
                <w:rFonts w:hint="default" w:ascii="宋体" w:hAnsi="宋体" w:eastAsia="宋体" w:cs="宋体"/>
                <w:i w:val="0"/>
                <w:iCs w:val="0"/>
                <w:color w:val="000000"/>
                <w:sz w:val="22"/>
                <w:szCs w:val="22"/>
                <w:u w:val="none"/>
                <w:lang w:val="en-US" w:eastAsia="zh-CN"/>
              </w:rPr>
            </w:pPr>
          </w:p>
        </w:tc>
      </w:tr>
      <w:tr w14:paraId="4CA8F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1A2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二</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32FE33">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消防排烟部分</w:t>
            </w:r>
          </w:p>
        </w:tc>
      </w:tr>
      <w:tr w14:paraId="5C2C6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A5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52694ED">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机械排烟系统1</w:t>
            </w:r>
          </w:p>
        </w:tc>
      </w:tr>
      <w:tr w14:paraId="1FAD4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A4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0D5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离心式消防排烟风机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67DE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1.型号：HTFC-55-H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237342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1000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880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160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CE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AC7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FCA0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2018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59D40">
            <w:pPr>
              <w:rPr>
                <w:rFonts w:hint="default" w:ascii="宋体" w:hAnsi="宋体" w:eastAsia="宋体" w:cs="宋体"/>
                <w:i w:val="0"/>
                <w:iCs w:val="0"/>
                <w:color w:val="000000"/>
                <w:sz w:val="22"/>
                <w:szCs w:val="22"/>
                <w:u w:val="none"/>
                <w:lang w:val="en-US" w:eastAsia="zh-CN"/>
              </w:rPr>
            </w:pPr>
          </w:p>
        </w:tc>
      </w:tr>
      <w:tr w14:paraId="2335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5D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00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A2A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1.规格同风机出口尺寸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100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F2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28F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CD08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46653">
            <w:pPr>
              <w:rPr>
                <w:rFonts w:hint="default" w:ascii="宋体" w:hAnsi="宋体" w:eastAsia="宋体" w:cs="宋体"/>
                <w:i w:val="0"/>
                <w:iCs w:val="0"/>
                <w:color w:val="000000"/>
                <w:sz w:val="22"/>
                <w:szCs w:val="22"/>
                <w:u w:val="none"/>
                <w:lang w:val="en-US" w:eastAsia="zh-CN"/>
              </w:rPr>
            </w:pPr>
          </w:p>
        </w:tc>
      </w:tr>
      <w:tr w14:paraId="0538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4FD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7DD8D8">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机械排烟补风系统1</w:t>
            </w:r>
          </w:p>
        </w:tc>
      </w:tr>
      <w:tr w14:paraId="3B110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B0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4F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离心式消防排烟风机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ED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1.型号：HTFC-45-H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118680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850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45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45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38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E48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76A8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54627">
            <w:pPr>
              <w:rPr>
                <w:rFonts w:hint="default" w:ascii="宋体" w:hAnsi="宋体" w:eastAsia="宋体" w:cs="宋体"/>
                <w:i w:val="0"/>
                <w:iCs w:val="0"/>
                <w:color w:val="000000"/>
                <w:sz w:val="22"/>
                <w:szCs w:val="22"/>
                <w:u w:val="none"/>
                <w:lang w:val="en-US" w:eastAsia="zh-CN"/>
              </w:rPr>
            </w:pPr>
          </w:p>
        </w:tc>
      </w:tr>
      <w:tr w14:paraId="1C208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3E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A65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E95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1.规格1700x900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F23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F8E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03C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7CA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7C40">
            <w:pPr>
              <w:rPr>
                <w:rFonts w:hint="default" w:ascii="宋体" w:hAnsi="宋体" w:eastAsia="宋体" w:cs="宋体"/>
                <w:i w:val="0"/>
                <w:iCs w:val="0"/>
                <w:color w:val="000000"/>
                <w:sz w:val="22"/>
                <w:szCs w:val="22"/>
                <w:u w:val="none"/>
                <w:lang w:val="en-US" w:eastAsia="zh-CN"/>
              </w:rPr>
            </w:pPr>
          </w:p>
        </w:tc>
      </w:tr>
      <w:tr w14:paraId="3DCD2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5E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41FC2D">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机械排烟系统2</w:t>
            </w:r>
          </w:p>
        </w:tc>
      </w:tr>
      <w:tr w14:paraId="3CD18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A51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04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DE6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36000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1800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18.5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E4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AB3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C628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FA2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9C3D">
            <w:pPr>
              <w:rPr>
                <w:rFonts w:hint="default" w:ascii="宋体" w:hAnsi="宋体" w:eastAsia="宋体" w:cs="宋体"/>
                <w:i w:val="0"/>
                <w:iCs w:val="0"/>
                <w:color w:val="000000"/>
                <w:sz w:val="22"/>
                <w:szCs w:val="22"/>
                <w:u w:val="none"/>
                <w:lang w:val="en-US" w:eastAsia="zh-CN"/>
              </w:rPr>
            </w:pPr>
          </w:p>
        </w:tc>
      </w:tr>
      <w:tr w14:paraId="609EA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BB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84C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62E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1.规格1300x500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37E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4DE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C6D7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8EC6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5B382">
            <w:pPr>
              <w:rPr>
                <w:rFonts w:hint="default" w:ascii="宋体" w:hAnsi="宋体" w:eastAsia="宋体" w:cs="宋体"/>
                <w:i w:val="0"/>
                <w:iCs w:val="0"/>
                <w:color w:val="000000"/>
                <w:sz w:val="22"/>
                <w:szCs w:val="22"/>
                <w:u w:val="none"/>
                <w:lang w:val="en-US" w:eastAsia="zh-CN"/>
              </w:rPr>
            </w:pPr>
          </w:p>
        </w:tc>
      </w:tr>
      <w:tr w14:paraId="256B9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935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FFE8466">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机械排烟补风系统2</w:t>
            </w:r>
          </w:p>
        </w:tc>
      </w:tr>
      <w:tr w14:paraId="6C76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B2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639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轴流式消防排烟补风风机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038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3.风量 18000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5.转速 2900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6.功率 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1C6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72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0BE3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DEB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CB3B">
            <w:pPr>
              <w:rPr>
                <w:rFonts w:hint="default" w:ascii="宋体" w:hAnsi="宋体" w:eastAsia="宋体" w:cs="宋体"/>
                <w:i w:val="0"/>
                <w:iCs w:val="0"/>
                <w:color w:val="000000"/>
                <w:sz w:val="22"/>
                <w:szCs w:val="22"/>
                <w:u w:val="none"/>
                <w:lang w:val="en-US" w:eastAsia="zh-CN"/>
              </w:rPr>
            </w:pPr>
          </w:p>
        </w:tc>
      </w:tr>
      <w:tr w14:paraId="4503D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290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F8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EE6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1.规格800x400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93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6E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9B5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01A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39FBA">
            <w:pPr>
              <w:rPr>
                <w:rFonts w:hint="default" w:ascii="宋体" w:hAnsi="宋体" w:eastAsia="宋体" w:cs="宋体"/>
                <w:i w:val="0"/>
                <w:iCs w:val="0"/>
                <w:color w:val="000000"/>
                <w:sz w:val="22"/>
                <w:szCs w:val="22"/>
                <w:u w:val="none"/>
                <w:lang w:val="en-US" w:eastAsia="zh-CN"/>
              </w:rPr>
            </w:pPr>
          </w:p>
        </w:tc>
      </w:tr>
      <w:tr w14:paraId="2AD65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1BC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71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4F6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197785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6.开洞尺寸2200x2200(H)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25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9A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B952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4AD8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A26C">
            <w:pPr>
              <w:rPr>
                <w:rFonts w:hint="default" w:ascii="宋体" w:hAnsi="宋体" w:eastAsia="宋体" w:cs="宋体"/>
                <w:i w:val="0"/>
                <w:iCs w:val="0"/>
                <w:color w:val="000000"/>
                <w:sz w:val="22"/>
                <w:szCs w:val="22"/>
                <w:u w:val="none"/>
                <w:lang w:val="en-US" w:eastAsia="zh-CN"/>
              </w:rPr>
            </w:pPr>
          </w:p>
        </w:tc>
      </w:tr>
      <w:tr w14:paraId="7076A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AD9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0BC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358D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98900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6.开洞尺寸1800x1800(H)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7.排烟补风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61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0D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30B6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2B4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EF63">
            <w:pPr>
              <w:rPr>
                <w:rFonts w:hint="default" w:ascii="宋体" w:hAnsi="宋体" w:eastAsia="宋体" w:cs="宋体"/>
                <w:i w:val="0"/>
                <w:iCs w:val="0"/>
                <w:color w:val="000000"/>
                <w:sz w:val="22"/>
                <w:szCs w:val="22"/>
                <w:u w:val="none"/>
                <w:lang w:val="en-US" w:eastAsia="zh-CN"/>
              </w:rPr>
            </w:pPr>
          </w:p>
        </w:tc>
      </w:tr>
      <w:tr w14:paraId="59AE6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0F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D27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52B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6.开洞尺寸1150x1150(H)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BE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96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E05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EB96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6AFA">
            <w:pPr>
              <w:rPr>
                <w:rFonts w:hint="default" w:ascii="宋体" w:hAnsi="宋体" w:eastAsia="宋体" w:cs="宋体"/>
                <w:i w:val="0"/>
                <w:iCs w:val="0"/>
                <w:color w:val="000000"/>
                <w:sz w:val="22"/>
                <w:szCs w:val="22"/>
                <w:u w:val="none"/>
                <w:lang w:val="en-US" w:eastAsia="zh-CN"/>
              </w:rPr>
            </w:pPr>
          </w:p>
        </w:tc>
      </w:tr>
      <w:tr w14:paraId="2D859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FE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81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426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15000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6.开洞尺寸750x750(H)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7.排烟补风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E4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CF9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7E0D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6331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B2547">
            <w:pPr>
              <w:rPr>
                <w:rFonts w:hint="default" w:ascii="宋体" w:hAnsi="宋体" w:eastAsia="宋体" w:cs="宋体"/>
                <w:i w:val="0"/>
                <w:iCs w:val="0"/>
                <w:color w:val="000000"/>
                <w:sz w:val="22"/>
                <w:szCs w:val="22"/>
                <w:u w:val="none"/>
                <w:lang w:val="en-US" w:eastAsia="zh-CN"/>
              </w:rPr>
            </w:pPr>
          </w:p>
        </w:tc>
      </w:tr>
      <w:tr w14:paraId="2047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532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三</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5CCFC0">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机械加压送风系统</w:t>
            </w:r>
          </w:p>
        </w:tc>
      </w:tr>
      <w:tr w14:paraId="27FA5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37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BEF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轴流式消防排烟补风风机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1F38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2.风量 31100 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700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900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三相五线制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ED6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96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02E8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B5B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4B4A4">
            <w:pPr>
              <w:rPr>
                <w:rFonts w:hint="default" w:ascii="宋体" w:hAnsi="宋体" w:eastAsia="宋体" w:cs="宋体"/>
                <w:i w:val="0"/>
                <w:iCs w:val="0"/>
                <w:color w:val="000000"/>
                <w:sz w:val="22"/>
                <w:szCs w:val="22"/>
                <w:u w:val="none"/>
                <w:lang w:val="en-US" w:eastAsia="zh-CN"/>
              </w:rPr>
            </w:pPr>
          </w:p>
        </w:tc>
      </w:tr>
      <w:tr w14:paraId="09369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16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6A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6DD1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1.规格800x600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0AA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B1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22FE">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BA8C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D879B">
            <w:pPr>
              <w:rPr>
                <w:rFonts w:hint="default" w:ascii="宋体" w:hAnsi="宋体" w:eastAsia="宋体" w:cs="宋体"/>
                <w:i w:val="0"/>
                <w:iCs w:val="0"/>
                <w:color w:val="000000"/>
                <w:sz w:val="22"/>
                <w:szCs w:val="22"/>
                <w:u w:val="none"/>
                <w:lang w:val="en-US" w:eastAsia="zh-CN"/>
              </w:rPr>
            </w:pPr>
          </w:p>
        </w:tc>
      </w:tr>
      <w:tr w14:paraId="6C78B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409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1E6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E1B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25920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4.安装位置：屋面安装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6.开洞尺寸1000x1000(H)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7.进风口</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55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6C6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BB7D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F56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5BA3E">
            <w:pPr>
              <w:rPr>
                <w:rFonts w:hint="default" w:ascii="宋体" w:hAnsi="宋体" w:eastAsia="宋体" w:cs="宋体"/>
                <w:i w:val="0"/>
                <w:iCs w:val="0"/>
                <w:color w:val="000000"/>
                <w:sz w:val="22"/>
                <w:szCs w:val="22"/>
                <w:u w:val="none"/>
                <w:lang w:val="en-US" w:eastAsia="zh-CN"/>
              </w:rPr>
            </w:pPr>
          </w:p>
        </w:tc>
      </w:tr>
      <w:tr w14:paraId="457F7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8E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四</w:t>
            </w:r>
          </w:p>
        </w:tc>
        <w:tc>
          <w:tcPr>
            <w:tcW w:w="95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E477D42">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b/>
                <w:bCs/>
                <w:i w:val="0"/>
                <w:iCs w:val="0"/>
                <w:color w:val="000000"/>
                <w:kern w:val="0"/>
                <w:sz w:val="20"/>
                <w:szCs w:val="20"/>
                <w:u w:val="none"/>
                <w:lang w:val="en-US" w:eastAsia="zh-CN" w:bidi="ar"/>
              </w:rPr>
              <w:t>气体灭火后排风系统</w:t>
            </w:r>
          </w:p>
        </w:tc>
      </w:tr>
      <w:tr w14:paraId="7401E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135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651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50B9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6000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39F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B58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0513">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016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9D12E">
            <w:pPr>
              <w:rPr>
                <w:rFonts w:hint="default" w:ascii="宋体" w:hAnsi="宋体" w:eastAsia="宋体" w:cs="宋体"/>
                <w:i w:val="0"/>
                <w:iCs w:val="0"/>
                <w:color w:val="000000"/>
                <w:sz w:val="22"/>
                <w:szCs w:val="22"/>
                <w:u w:val="none"/>
                <w:lang w:val="en-US" w:eastAsia="zh-CN"/>
              </w:rPr>
            </w:pPr>
          </w:p>
        </w:tc>
      </w:tr>
      <w:tr w14:paraId="46A7F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ED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829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BF7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7B5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6B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299D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01D1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33437">
            <w:pPr>
              <w:rPr>
                <w:rFonts w:hint="default" w:ascii="宋体" w:hAnsi="宋体" w:eastAsia="宋体" w:cs="宋体"/>
                <w:i w:val="0"/>
                <w:iCs w:val="0"/>
                <w:color w:val="000000"/>
                <w:sz w:val="22"/>
                <w:szCs w:val="22"/>
                <w:u w:val="none"/>
                <w:lang w:val="en-US" w:eastAsia="zh-CN"/>
              </w:rPr>
            </w:pPr>
          </w:p>
        </w:tc>
      </w:tr>
      <w:tr w14:paraId="488D4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C99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BD8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15A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5200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D1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CA0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3494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1295">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E9E5">
            <w:pPr>
              <w:rPr>
                <w:rFonts w:hint="default" w:ascii="宋体" w:hAnsi="宋体" w:eastAsia="宋体" w:cs="宋体"/>
                <w:i w:val="0"/>
                <w:iCs w:val="0"/>
                <w:color w:val="000000"/>
                <w:sz w:val="22"/>
                <w:szCs w:val="22"/>
                <w:u w:val="none"/>
                <w:lang w:val="en-US" w:eastAsia="zh-CN"/>
              </w:rPr>
            </w:pPr>
          </w:p>
        </w:tc>
      </w:tr>
      <w:tr w14:paraId="1567C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E3C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94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97C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2400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0.75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2CD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2CC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E6CB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731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2586">
            <w:pPr>
              <w:rPr>
                <w:rFonts w:hint="default" w:ascii="宋体" w:hAnsi="宋体" w:eastAsia="宋体" w:cs="宋体"/>
                <w:i w:val="0"/>
                <w:iCs w:val="0"/>
                <w:color w:val="000000"/>
                <w:sz w:val="22"/>
                <w:szCs w:val="22"/>
                <w:u w:val="none"/>
                <w:lang w:val="en-US" w:eastAsia="zh-CN"/>
              </w:rPr>
            </w:pPr>
          </w:p>
        </w:tc>
      </w:tr>
      <w:tr w14:paraId="537C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2F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6F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轴流风机</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2AF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1.材质：碳钢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4600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350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4.转速 1450 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5.功率 1.1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6.电源 380v 50hz 三相四线制</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57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C45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B15F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69C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AA21E">
            <w:pPr>
              <w:rPr>
                <w:rFonts w:hint="default" w:ascii="宋体" w:hAnsi="宋体" w:eastAsia="宋体" w:cs="宋体"/>
                <w:i w:val="0"/>
                <w:iCs w:val="0"/>
                <w:color w:val="000000"/>
                <w:sz w:val="22"/>
                <w:szCs w:val="22"/>
                <w:u w:val="none"/>
                <w:lang w:val="en-US" w:eastAsia="zh-CN"/>
              </w:rPr>
            </w:pPr>
          </w:p>
        </w:tc>
      </w:tr>
      <w:tr w14:paraId="79B9F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6B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F1F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B902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5000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89E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C3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5DC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3C25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2CAF1">
            <w:pPr>
              <w:rPr>
                <w:rFonts w:hint="default" w:ascii="宋体" w:hAnsi="宋体" w:eastAsia="宋体" w:cs="宋体"/>
                <w:i w:val="0"/>
                <w:iCs w:val="0"/>
                <w:color w:val="000000"/>
                <w:sz w:val="22"/>
                <w:szCs w:val="22"/>
                <w:u w:val="none"/>
                <w:lang w:val="en-US" w:eastAsia="zh-CN"/>
              </w:rPr>
            </w:pPr>
          </w:p>
        </w:tc>
      </w:tr>
      <w:tr w14:paraId="574E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5BB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FA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FE8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2500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BC2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FC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A25F8">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96C04">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38A4B">
            <w:pPr>
              <w:rPr>
                <w:rFonts w:hint="default" w:ascii="宋体" w:hAnsi="宋体" w:eastAsia="宋体" w:cs="宋体"/>
                <w:i w:val="0"/>
                <w:iCs w:val="0"/>
                <w:color w:val="000000"/>
                <w:sz w:val="22"/>
                <w:szCs w:val="22"/>
                <w:u w:val="none"/>
                <w:lang w:val="en-US" w:eastAsia="zh-CN"/>
              </w:rPr>
            </w:pPr>
          </w:p>
        </w:tc>
      </w:tr>
      <w:tr w14:paraId="4BBEA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DD8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2E1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A308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4300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24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349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FAAAC">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A301">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7FCE3">
            <w:pPr>
              <w:rPr>
                <w:rFonts w:hint="default" w:ascii="宋体" w:hAnsi="宋体" w:eastAsia="宋体" w:cs="宋体"/>
                <w:i w:val="0"/>
                <w:iCs w:val="0"/>
                <w:color w:val="000000"/>
                <w:sz w:val="22"/>
                <w:szCs w:val="22"/>
                <w:u w:val="none"/>
                <w:lang w:val="en-US" w:eastAsia="zh-CN"/>
              </w:rPr>
            </w:pPr>
          </w:p>
        </w:tc>
      </w:tr>
      <w:tr w14:paraId="569B4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5CC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73F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3D0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2000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100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6.开洞尺寸800x670(H)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9F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24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4213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361D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7B1D0">
            <w:pPr>
              <w:rPr>
                <w:rFonts w:hint="default" w:ascii="宋体" w:hAnsi="宋体" w:eastAsia="宋体" w:cs="宋体"/>
                <w:i w:val="0"/>
                <w:iCs w:val="0"/>
                <w:color w:val="000000"/>
                <w:sz w:val="22"/>
                <w:szCs w:val="22"/>
                <w:u w:val="none"/>
                <w:lang w:val="en-US" w:eastAsia="zh-CN"/>
              </w:rPr>
            </w:pPr>
          </w:p>
        </w:tc>
      </w:tr>
      <w:tr w14:paraId="4D022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B1F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9E3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抗爆阀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6259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1.材质：镀锌钢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2.风量 3800 m3/h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3.风压  150   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4.安装位置：侧墙安装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5.安装方式：外挂式安装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6.开洞尺寸800x520(H) 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7.排风</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2E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74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6E40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9E6F">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9309F">
            <w:pPr>
              <w:rPr>
                <w:rFonts w:hint="default" w:ascii="宋体" w:hAnsi="宋体" w:eastAsia="宋体" w:cs="宋体"/>
                <w:i w:val="0"/>
                <w:iCs w:val="0"/>
                <w:color w:val="000000"/>
                <w:sz w:val="22"/>
                <w:szCs w:val="22"/>
                <w:u w:val="none"/>
                <w:lang w:val="en-US" w:eastAsia="zh-CN"/>
              </w:rPr>
            </w:pPr>
          </w:p>
        </w:tc>
      </w:tr>
      <w:tr w14:paraId="67513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EE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4C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C8F9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1.规格Φ510mm(同风机A701-EF-0601出口尺寸)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27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79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512BA">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E2B7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26528">
            <w:pPr>
              <w:rPr>
                <w:rFonts w:hint="default" w:ascii="宋体" w:hAnsi="宋体" w:eastAsia="宋体" w:cs="宋体"/>
                <w:i w:val="0"/>
                <w:iCs w:val="0"/>
                <w:color w:val="000000"/>
                <w:sz w:val="22"/>
                <w:szCs w:val="22"/>
                <w:u w:val="none"/>
                <w:lang w:val="en-US" w:eastAsia="zh-CN"/>
              </w:rPr>
            </w:pPr>
          </w:p>
        </w:tc>
      </w:tr>
      <w:tr w14:paraId="7842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EC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5D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019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 (同风机A701-EF-0602.0603出口尺寸)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35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2E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56F7">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379E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F924A">
            <w:pPr>
              <w:rPr>
                <w:rFonts w:hint="default" w:ascii="宋体" w:hAnsi="宋体" w:eastAsia="宋体" w:cs="宋体"/>
                <w:i w:val="0"/>
                <w:iCs w:val="0"/>
                <w:color w:val="000000"/>
                <w:sz w:val="22"/>
                <w:szCs w:val="22"/>
                <w:u w:val="none"/>
                <w:lang w:val="en-US" w:eastAsia="zh-CN"/>
              </w:rPr>
            </w:pPr>
          </w:p>
        </w:tc>
      </w:tr>
      <w:tr w14:paraId="78B2B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1B8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D9C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2DC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1.规格Φ510mm (同风机A701-EF-0604A/B出口尺寸)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DC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18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953E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A62AB">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32A2">
            <w:pPr>
              <w:rPr>
                <w:rFonts w:hint="default" w:ascii="宋体" w:hAnsi="宋体" w:eastAsia="宋体" w:cs="宋体"/>
                <w:i w:val="0"/>
                <w:iCs w:val="0"/>
                <w:color w:val="000000"/>
                <w:sz w:val="22"/>
                <w:szCs w:val="22"/>
                <w:u w:val="none"/>
                <w:lang w:val="en-US" w:eastAsia="zh-CN"/>
              </w:rPr>
            </w:pPr>
          </w:p>
        </w:tc>
      </w:tr>
      <w:tr w14:paraId="6DB80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2C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BB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02BA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1.规格Φ510mm(同风机A701-EF-0605出口尺寸)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8B3B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73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4E926">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6B212">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2F79">
            <w:pPr>
              <w:rPr>
                <w:rFonts w:hint="default" w:ascii="宋体" w:hAnsi="宋体" w:eastAsia="宋体" w:cs="宋体"/>
                <w:i w:val="0"/>
                <w:iCs w:val="0"/>
                <w:color w:val="000000"/>
                <w:sz w:val="22"/>
                <w:szCs w:val="22"/>
                <w:u w:val="none"/>
                <w:lang w:val="en-US" w:eastAsia="zh-CN"/>
              </w:rPr>
            </w:pPr>
          </w:p>
        </w:tc>
      </w:tr>
      <w:tr w14:paraId="1490A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3" w:hRule="atLeast"/>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C6D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63F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电动密闭风阀</w:t>
            </w:r>
          </w:p>
        </w:tc>
        <w:tc>
          <w:tcPr>
            <w:tcW w:w="3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F300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1.规格Φ510mm(同风机A701-EF-0606出口尺寸)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2.材质：钢制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4.配电功率 0.3 kW(估算，最终由厂家提供)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5.电源电源220V 50Hz</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D16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981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E3B0">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9C39">
            <w:pPr>
              <w:rPr>
                <w:rFonts w:hint="default" w:ascii="宋体" w:hAnsi="宋体" w:eastAsia="宋体" w:cs="宋体"/>
                <w:i w:val="0"/>
                <w:iCs w:val="0"/>
                <w:color w:val="000000"/>
                <w:sz w:val="22"/>
                <w:szCs w:val="22"/>
                <w:u w:val="none"/>
                <w:lang w:val="en-US" w:eastAsia="zh-CN"/>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4F83">
            <w:pPr>
              <w:rPr>
                <w:rFonts w:hint="default" w:ascii="宋体" w:hAnsi="宋体" w:eastAsia="宋体" w:cs="宋体"/>
                <w:i w:val="0"/>
                <w:iCs w:val="0"/>
                <w:color w:val="000000"/>
                <w:sz w:val="22"/>
                <w:szCs w:val="22"/>
                <w:u w:val="none"/>
                <w:lang w:val="en-US" w:eastAsia="zh-CN"/>
              </w:rPr>
            </w:pPr>
          </w:p>
        </w:tc>
      </w:tr>
      <w:tr w14:paraId="4C7BE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022FF4">
            <w:pPr>
              <w:keepNext w:val="0"/>
              <w:keepLines w:val="0"/>
              <w:widowControl/>
              <w:suppressLineNumbers w:val="0"/>
              <w:jc w:val="cente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A5C7">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1DCD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C6C8">
            <w:pPr>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EE2C">
            <w:pPr>
              <w:rPr>
                <w:rFonts w:hint="eastAsia" w:ascii="宋体" w:hAnsi="宋体" w:eastAsia="宋体" w:cs="宋体"/>
                <w:i w:val="0"/>
                <w:iCs w:val="0"/>
                <w:color w:val="000000"/>
                <w:sz w:val="22"/>
                <w:szCs w:val="22"/>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6837E">
            <w:pPr>
              <w:rPr>
                <w:rFonts w:hint="eastAsia" w:ascii="宋体" w:hAnsi="宋体" w:eastAsia="宋体" w:cs="宋体"/>
                <w:i w:val="0"/>
                <w:iCs w:val="0"/>
                <w:color w:val="000000"/>
                <w:sz w:val="22"/>
                <w:szCs w:val="22"/>
                <w:u w:val="none"/>
              </w:rPr>
            </w:pPr>
          </w:p>
        </w:tc>
      </w:tr>
    </w:tbl>
    <w:p w14:paraId="31A38614">
      <w:pPr>
        <w:tabs>
          <w:tab w:val="left" w:pos="0"/>
        </w:tabs>
        <w:spacing w:line="360" w:lineRule="auto"/>
        <w:rPr>
          <w:rFonts w:hint="default" w:ascii="仿宋" w:hAnsi="仿宋" w:eastAsia="仿宋" w:cs="仿宋"/>
          <w:bCs/>
          <w:sz w:val="24"/>
          <w:lang w:val="en-US"/>
        </w:rPr>
      </w:pPr>
      <w:r>
        <w:rPr>
          <w:rFonts w:hint="eastAsia" w:ascii="仿宋" w:hAnsi="仿宋" w:eastAsia="仿宋" w:cs="仿宋"/>
          <w:bCs/>
          <w:sz w:val="24"/>
        </w:rPr>
        <w:t>备注：</w:t>
      </w:r>
      <w:r>
        <w:rPr>
          <w:rFonts w:ascii="Calibri" w:hAnsi="Calibri" w:eastAsia="仿宋" w:cs="Calibri"/>
          <w:bCs/>
          <w:szCs w:val="21"/>
        </w:rPr>
        <w:t>①</w:t>
      </w:r>
      <w:r>
        <w:rPr>
          <w:rFonts w:hint="eastAsia" w:ascii="仿宋" w:hAnsi="仿宋" w:eastAsia="仿宋" w:cs="仿宋"/>
          <w:bCs/>
          <w:sz w:val="24"/>
          <w:lang w:val="en-US" w:eastAsia="zh-CN"/>
        </w:rPr>
        <w:t>产品品牌采用：  的品牌，</w:t>
      </w:r>
      <w:r>
        <w:rPr>
          <w:rFonts w:hint="eastAsia" w:ascii="仿宋" w:hAnsi="仿宋" w:eastAsia="仿宋" w:cs="仿宋"/>
          <w:bCs/>
          <w:sz w:val="24"/>
          <w:lang w:val="en-GB"/>
        </w:rPr>
        <w:t>产品为全新且符合相关国家标准及行业所规定的质量和规格要求。</w:t>
      </w:r>
    </w:p>
    <w:p w14:paraId="265946EC">
      <w:pPr>
        <w:spacing w:line="480" w:lineRule="exact"/>
        <w:ind w:left="420" w:leftChars="200" w:firstLine="210" w:firstLineChars="100"/>
        <w:rPr>
          <w:rFonts w:hint="eastAsia" w:ascii="仿宋" w:hAnsi="仿宋" w:eastAsia="仿宋" w:cs="仿宋"/>
          <w:bCs/>
          <w:sz w:val="24"/>
          <w:lang w:val="en-US" w:eastAsia="zh-CN"/>
        </w:rPr>
      </w:pPr>
      <w:r>
        <w:rPr>
          <w:rFonts w:ascii="Calibri" w:hAnsi="Calibri" w:eastAsia="仿宋" w:cs="Calibri"/>
          <w:bCs/>
          <w:szCs w:val="21"/>
        </w:rPr>
        <w:t>②</w:t>
      </w:r>
      <w:r>
        <w:rPr>
          <w:rFonts w:hint="eastAsia" w:ascii="仿宋" w:hAnsi="仿宋" w:eastAsia="仿宋" w:cs="仿宋"/>
          <w:bCs/>
          <w:sz w:val="24"/>
          <w:lang w:val="en-GB" w:eastAsia="zh-CN"/>
        </w:rPr>
        <w:t>本合同为固定综合单价合同，综合单价包括但不限于</w:t>
      </w:r>
      <w:r>
        <w:rPr>
          <w:rFonts w:hint="eastAsia" w:ascii="仿宋" w:hAnsi="仿宋" w:eastAsia="仿宋" w:cs="仿宋"/>
          <w:bCs/>
          <w:sz w:val="24"/>
          <w:lang w:val="en-US" w:eastAsia="zh-CN"/>
        </w:rPr>
        <w:t>上述招标设备给出设备功能的设计、技术参数、性能、制造、检验、试验、安装和验收等方面的基本技术要求，</w:t>
      </w:r>
      <w:r>
        <w:rPr>
          <w:rFonts w:hint="eastAsia" w:ascii="仿宋" w:hAnsi="仿宋" w:eastAsia="仿宋" w:cs="仿宋"/>
          <w:bCs/>
          <w:sz w:val="24"/>
          <w:lang w:val="en-GB" w:eastAsia="zh-CN"/>
        </w:rPr>
        <w:t>增值税费税率为13%等各项应有费用，且包含但不限于质保及售后服务等费用。</w:t>
      </w:r>
    </w:p>
    <w:p w14:paraId="1153D767">
      <w:pPr>
        <w:spacing w:line="520" w:lineRule="atLeast"/>
        <w:jc w:val="left"/>
        <w:rPr>
          <w:rFonts w:hint="eastAsia" w:ascii="宋体" w:hAnsi="宋体"/>
          <w:bCs/>
          <w:sz w:val="24"/>
        </w:rPr>
      </w:pPr>
      <w:r>
        <w:rPr>
          <w:rFonts w:hint="eastAsia" w:ascii="仿宋" w:hAnsi="仿宋" w:eastAsia="仿宋" w:cs="仿宋"/>
          <w:bCs/>
          <w:sz w:val="24"/>
        </w:rPr>
        <w:t xml:space="preserve">  </w:t>
      </w:r>
      <w:r>
        <w:rPr>
          <w:rFonts w:hint="eastAsia" w:ascii="仿宋" w:hAnsi="仿宋" w:eastAsia="仿宋" w:cs="仿宋"/>
          <w:bCs/>
          <w:sz w:val="24"/>
          <w:lang w:val="en-US" w:eastAsia="zh-CN"/>
        </w:rPr>
        <w:t xml:space="preserve"> </w:t>
      </w:r>
      <w:r>
        <w:rPr>
          <w:rFonts w:ascii="宋体" w:hAnsi="宋体"/>
          <w:bCs/>
          <w:sz w:val="24"/>
        </w:rPr>
        <w:t xml:space="preserve">1.2 </w:t>
      </w:r>
      <w:r>
        <w:rPr>
          <w:rFonts w:hint="eastAsia" w:ascii="宋体" w:hAnsi="宋体"/>
          <w:bCs/>
          <w:sz w:val="24"/>
        </w:rPr>
        <w:t>暂定含税</w:t>
      </w:r>
      <w:r>
        <w:rPr>
          <w:rFonts w:ascii="宋体" w:hAnsi="宋体"/>
          <w:bCs/>
          <w:sz w:val="24"/>
        </w:rPr>
        <w:t>合同总价：人民币</w:t>
      </w:r>
      <w:r>
        <w:rPr>
          <w:rFonts w:ascii="宋体" w:hAnsi="宋体"/>
          <w:bCs/>
          <w:sz w:val="24"/>
          <w:u w:val="single"/>
        </w:rPr>
        <w:t xml:space="preserve">    </w:t>
      </w:r>
      <w:r>
        <w:rPr>
          <w:rFonts w:ascii="宋体" w:hAnsi="宋体"/>
          <w:bCs/>
          <w:sz w:val="24"/>
        </w:rPr>
        <w:t>元整（RMB：     元）</w:t>
      </w:r>
      <w:r>
        <w:rPr>
          <w:rFonts w:hint="eastAsia" w:ascii="宋体" w:hAnsi="宋体"/>
          <w:bCs/>
          <w:sz w:val="24"/>
        </w:rPr>
        <w:t>，税率</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w:t>
      </w:r>
      <w:r>
        <w:rPr>
          <w:rFonts w:hint="eastAsia" w:ascii="宋体" w:hAnsi="宋体"/>
          <w:bCs/>
          <w:sz w:val="24"/>
          <w:lang w:val="en-US" w:eastAsia="zh-CN"/>
        </w:rPr>
        <w:t>税额</w:t>
      </w:r>
      <w:r>
        <w:rPr>
          <w:rFonts w:hint="eastAsia" w:ascii="宋体" w:hAnsi="宋体"/>
          <w:bCs/>
          <w:sz w:val="24"/>
          <w:u w:val="single"/>
          <w:lang w:val="en-US" w:eastAsia="zh-CN"/>
        </w:rPr>
        <w:t xml:space="preserve">      </w:t>
      </w:r>
      <w:r>
        <w:rPr>
          <w:rFonts w:hint="eastAsia" w:ascii="宋体" w:hAnsi="宋体"/>
          <w:bCs/>
          <w:sz w:val="24"/>
          <w:lang w:val="en-US" w:eastAsia="zh-CN"/>
        </w:rPr>
        <w:t>元</w:t>
      </w:r>
      <w:r>
        <w:rPr>
          <w:rFonts w:hint="eastAsia" w:ascii="宋体" w:hAnsi="宋体"/>
          <w:bCs/>
          <w:sz w:val="24"/>
        </w:rPr>
        <w:t>。</w:t>
      </w:r>
      <w:r>
        <w:rPr>
          <w:rFonts w:hint="eastAsia" w:ascii="仿宋" w:hAnsi="仿宋" w:eastAsia="仿宋" w:cs="仿宋"/>
          <w:bCs/>
          <w:sz w:val="24"/>
        </w:rPr>
        <w:t xml:space="preserve"> 合同履行期间，若国家税率调整，则合同总价也应做调整。是否调整合同总价以开具发票的时间为准。</w:t>
      </w:r>
    </w:p>
    <w:p w14:paraId="74FB8990">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1.</w:t>
      </w:r>
      <w:r>
        <w:rPr>
          <w:rFonts w:ascii="仿宋" w:hAnsi="仿宋" w:eastAsia="仿宋" w:cs="仿宋"/>
          <w:bCs/>
          <w:sz w:val="24"/>
        </w:rPr>
        <w:t>3</w:t>
      </w:r>
      <w:r>
        <w:rPr>
          <w:rFonts w:hint="eastAsia" w:ascii="仿宋" w:hAnsi="仿宋" w:eastAsia="仿宋" w:cs="仿宋"/>
          <w:bCs/>
          <w:sz w:val="24"/>
        </w:rPr>
        <w:t>供货限额：乙方供应到甲方指定项目总量不超过</w:t>
      </w:r>
      <w:r>
        <w:rPr>
          <w:rFonts w:hint="eastAsia" w:ascii="仿宋" w:hAnsi="仿宋" w:eastAsia="仿宋" w:cs="仿宋"/>
          <w:bCs/>
          <w:sz w:val="24"/>
          <w:u w:val="single"/>
        </w:rPr>
        <w:t xml:space="preserve">  </w:t>
      </w:r>
      <w:r>
        <w:rPr>
          <w:rFonts w:hint="eastAsia" w:ascii="仿宋" w:hAnsi="仿宋" w:eastAsia="仿宋" w:cs="仿宋"/>
          <w:bCs/>
          <w:sz w:val="24"/>
          <w:u w:val="single"/>
          <w:lang w:val="en-US" w:eastAsia="zh-CN"/>
        </w:rPr>
        <w:t>/</w:t>
      </w:r>
      <w:bookmarkStart w:id="20" w:name="_GoBack"/>
      <w:bookmarkEnd w:id="20"/>
      <w:r>
        <w:rPr>
          <w:rFonts w:hint="eastAsia" w:ascii="仿宋" w:hAnsi="仿宋" w:eastAsia="仿宋" w:cs="仿宋"/>
          <w:bCs/>
          <w:sz w:val="24"/>
          <w:u w:val="single"/>
        </w:rPr>
        <w:t xml:space="preserve">  </w:t>
      </w:r>
      <w:r>
        <w:rPr>
          <w:rFonts w:hint="eastAsia" w:ascii="仿宋" w:hAnsi="仿宋" w:eastAsia="仿宋" w:cs="仿宋"/>
          <w:bCs/>
          <w:sz w:val="24"/>
        </w:rPr>
        <w:t>吨，或货款总额不得超过人民币</w:t>
      </w:r>
      <w:r>
        <w:rPr>
          <w:rFonts w:hint="eastAsia" w:ascii="仿宋" w:hAnsi="仿宋" w:eastAsia="仿宋" w:cs="仿宋"/>
          <w:bCs/>
          <w:sz w:val="24"/>
          <w:u w:val="single"/>
        </w:rPr>
        <w:t xml:space="preserve">     </w:t>
      </w:r>
      <w:r>
        <w:rPr>
          <w:rFonts w:hint="eastAsia" w:ascii="仿宋" w:hAnsi="仿宋" w:eastAsia="仿宋" w:cs="仿宋"/>
          <w:bCs/>
          <w:sz w:val="24"/>
        </w:rPr>
        <w:t>万元整（RMB:</w:t>
      </w:r>
      <w:r>
        <w:rPr>
          <w:rFonts w:hint="eastAsia" w:ascii="仿宋" w:hAnsi="仿宋" w:eastAsia="仿宋" w:cs="仿宋"/>
          <w:bCs/>
          <w:sz w:val="24"/>
          <w:u w:val="single"/>
        </w:rPr>
        <w:t xml:space="preserve">   </w:t>
      </w:r>
      <w:r>
        <w:rPr>
          <w:rFonts w:hint="eastAsia" w:ascii="仿宋" w:hAnsi="仿宋" w:eastAsia="仿宋" w:cs="仿宋"/>
          <w:bCs/>
          <w:sz w:val="24"/>
        </w:rPr>
        <w:t>万元）。若供货总量或货款总额超过前述限额时，双方应重新签订书面合同，否则，甲方有权拒绝支付超限额的货款。</w:t>
      </w:r>
    </w:p>
    <w:p w14:paraId="1EF1CF80">
      <w:pPr>
        <w:pStyle w:val="3"/>
        <w:tabs>
          <w:tab w:val="left" w:pos="576"/>
        </w:tabs>
        <w:spacing w:line="360" w:lineRule="auto"/>
        <w:rPr>
          <w:rFonts w:cs="Arial"/>
          <w:sz w:val="24"/>
          <w:szCs w:val="24"/>
        </w:rPr>
      </w:pPr>
      <w:r>
        <w:rPr>
          <w:rFonts w:hint="eastAsia" w:ascii="仿宋" w:hAnsi="仿宋" w:eastAsia="仿宋" w:cs="仿宋"/>
          <w:bCs/>
          <w:sz w:val="24"/>
        </w:rPr>
        <w:t xml:space="preserve"> </w:t>
      </w:r>
      <w:r>
        <w:rPr>
          <w:rFonts w:hint="eastAsia" w:ascii="仿宋" w:hAnsi="仿宋" w:eastAsia="仿宋" w:cs="仿宋"/>
          <w:b/>
          <w:bCs/>
          <w:sz w:val="24"/>
        </w:rPr>
        <w:t xml:space="preserve"> </w:t>
      </w:r>
      <w:bookmarkStart w:id="4" w:name="_Toc34916200"/>
      <w:bookmarkStart w:id="5" w:name="_Toc162197209"/>
      <w:r>
        <w:rPr>
          <w:rFonts w:hint="eastAsia" w:ascii="仿宋" w:hAnsi="仿宋" w:eastAsia="仿宋" w:cs="仿宋"/>
          <w:b/>
          <w:bCs/>
          <w:sz w:val="24"/>
          <w:lang w:val="en-US" w:eastAsia="zh-CN"/>
        </w:rPr>
        <w:t>二、</w:t>
      </w:r>
      <w:r>
        <w:rPr>
          <w:rFonts w:cs="Arial"/>
          <w:b/>
          <w:sz w:val="24"/>
          <w:szCs w:val="24"/>
        </w:rPr>
        <w:t>要求</w:t>
      </w:r>
      <w:bookmarkEnd w:id="4"/>
      <w:bookmarkEnd w:id="5"/>
    </w:p>
    <w:p w14:paraId="1E1C4DB1">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 xml:space="preserve">2.1 </w:t>
      </w:r>
      <w:r>
        <w:rPr>
          <w:rFonts w:hint="eastAsia" w:ascii="仿宋" w:hAnsi="仿宋" w:eastAsia="仿宋" w:cs="仿宋"/>
          <w:bCs/>
          <w:sz w:val="24"/>
          <w:lang w:eastAsia="zh-CN"/>
        </w:rPr>
        <w:t>乙方</w:t>
      </w:r>
      <w:r>
        <w:rPr>
          <w:rFonts w:hint="eastAsia" w:ascii="仿宋" w:hAnsi="仿宋" w:eastAsia="仿宋" w:cs="仿宋"/>
          <w:bCs/>
          <w:sz w:val="24"/>
        </w:rPr>
        <w:t>必须具有相关生产或经营企业资质，并提供相关证明文件。</w:t>
      </w:r>
      <w:r>
        <w:rPr>
          <w:rFonts w:hint="eastAsia" w:ascii="仿宋" w:hAnsi="仿宋" w:eastAsia="仿宋" w:cs="仿宋"/>
          <w:bCs/>
          <w:sz w:val="24"/>
          <w:lang w:eastAsia="zh-CN"/>
        </w:rPr>
        <w:t>乙方</w:t>
      </w:r>
      <w:r>
        <w:rPr>
          <w:rFonts w:hint="eastAsia" w:ascii="仿宋" w:hAnsi="仿宋" w:eastAsia="仿宋" w:cs="仿宋"/>
          <w:bCs/>
          <w:sz w:val="24"/>
        </w:rPr>
        <w:t>具有GB/T19001、ISO9001质量管理体系认证证书，建有全面的质量保证体系。</w:t>
      </w:r>
    </w:p>
    <w:p w14:paraId="5BB2C607">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2</w:t>
      </w:r>
      <w:r>
        <w:rPr>
          <w:rFonts w:hint="eastAsia" w:ascii="仿宋" w:hAnsi="仿宋" w:eastAsia="仿宋" w:cs="仿宋"/>
          <w:bCs/>
          <w:sz w:val="24"/>
        </w:rPr>
        <w:t xml:space="preserve"> </w:t>
      </w:r>
      <w:r>
        <w:rPr>
          <w:rFonts w:hint="eastAsia" w:ascii="仿宋" w:hAnsi="仿宋" w:eastAsia="仿宋" w:cs="仿宋"/>
          <w:bCs/>
          <w:sz w:val="24"/>
          <w:lang w:eastAsia="zh-CN"/>
        </w:rPr>
        <w:t>乙方</w:t>
      </w:r>
      <w:r>
        <w:rPr>
          <w:rFonts w:hint="eastAsia" w:ascii="仿宋" w:hAnsi="仿宋" w:eastAsia="仿宋" w:cs="仿宋"/>
          <w:bCs/>
          <w:sz w:val="24"/>
        </w:rPr>
        <w:t>所供设备必须是满足国家相关标准、规范要求的、全新的合格产品，且在</w:t>
      </w:r>
      <w:r>
        <w:rPr>
          <w:rFonts w:hint="eastAsia" w:ascii="仿宋" w:hAnsi="仿宋" w:eastAsia="仿宋" w:cs="仿宋"/>
          <w:bCs/>
          <w:sz w:val="24"/>
          <w:lang w:eastAsia="zh-CN"/>
        </w:rPr>
        <w:t>乙方</w:t>
      </w:r>
      <w:r>
        <w:rPr>
          <w:rFonts w:hint="eastAsia" w:ascii="仿宋" w:hAnsi="仿宋" w:eastAsia="仿宋" w:cs="仿宋"/>
          <w:bCs/>
          <w:sz w:val="24"/>
        </w:rPr>
        <w:t>的业绩之内。</w:t>
      </w:r>
    </w:p>
    <w:p w14:paraId="3474378C">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.3</w:t>
      </w:r>
      <w:r>
        <w:rPr>
          <w:rFonts w:hint="eastAsia" w:ascii="仿宋" w:hAnsi="仿宋" w:eastAsia="仿宋" w:cs="仿宋"/>
          <w:bCs/>
          <w:sz w:val="24"/>
        </w:rPr>
        <w:t xml:space="preserve"> </w:t>
      </w:r>
      <w:r>
        <w:rPr>
          <w:rFonts w:hint="eastAsia" w:ascii="仿宋" w:hAnsi="仿宋" w:eastAsia="仿宋" w:cs="仿宋"/>
          <w:bCs/>
          <w:sz w:val="24"/>
          <w:lang w:eastAsia="zh-CN"/>
        </w:rPr>
        <w:t>乙方</w:t>
      </w:r>
      <w:r>
        <w:rPr>
          <w:rFonts w:hint="eastAsia" w:ascii="仿宋" w:hAnsi="仿宋" w:eastAsia="仿宋" w:cs="仿宋"/>
          <w:bCs/>
          <w:sz w:val="24"/>
        </w:rPr>
        <w:t>须提供所供同类产品的国家或行业权威实验室、检测机构出具的检测报告。</w:t>
      </w:r>
    </w:p>
    <w:p w14:paraId="542B925E">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4</w:t>
      </w:r>
      <w:r>
        <w:rPr>
          <w:rFonts w:hint="eastAsia" w:ascii="仿宋" w:hAnsi="仿宋" w:eastAsia="仿宋" w:cs="仿宋"/>
          <w:bCs/>
          <w:sz w:val="24"/>
        </w:rPr>
        <w:t xml:space="preserve"> </w:t>
      </w:r>
      <w:r>
        <w:rPr>
          <w:rFonts w:hint="eastAsia" w:ascii="仿宋" w:hAnsi="仿宋" w:eastAsia="仿宋" w:cs="仿宋"/>
          <w:bCs/>
          <w:sz w:val="24"/>
          <w:lang w:eastAsia="zh-CN"/>
        </w:rPr>
        <w:t>乙方</w:t>
      </w:r>
      <w:r>
        <w:rPr>
          <w:rFonts w:hint="eastAsia" w:ascii="仿宋" w:hAnsi="仿宋" w:eastAsia="仿宋" w:cs="仿宋"/>
          <w:bCs/>
          <w:sz w:val="24"/>
        </w:rPr>
        <w:t>应提供满足本技术说明和标准要求的高质量产品及其服务，并满足国家有关安全、环保等强制性标准要求。</w:t>
      </w:r>
    </w:p>
    <w:p w14:paraId="789A16CC">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5</w:t>
      </w:r>
      <w:r>
        <w:rPr>
          <w:rFonts w:hint="eastAsia" w:ascii="仿宋" w:hAnsi="仿宋" w:eastAsia="仿宋" w:cs="仿宋"/>
          <w:bCs/>
          <w:sz w:val="24"/>
        </w:rPr>
        <w:t xml:space="preserve"> 在设备的制造、检验、试验、包装及运输过程中，</w:t>
      </w:r>
      <w:r>
        <w:rPr>
          <w:rFonts w:hint="eastAsia" w:ascii="仿宋" w:hAnsi="仿宋" w:eastAsia="仿宋" w:cs="仿宋"/>
          <w:bCs/>
          <w:sz w:val="24"/>
          <w:lang w:eastAsia="zh-CN"/>
        </w:rPr>
        <w:t>乙方</w:t>
      </w:r>
      <w:r>
        <w:rPr>
          <w:rFonts w:hint="eastAsia" w:ascii="仿宋" w:hAnsi="仿宋" w:eastAsia="仿宋" w:cs="仿宋"/>
          <w:bCs/>
          <w:sz w:val="24"/>
        </w:rPr>
        <w:t>完全满足本技术说明所提出的要求，任何偏差应在《技术规格偏离表》中明列，该偏离应得到</w:t>
      </w:r>
      <w:r>
        <w:rPr>
          <w:rFonts w:hint="eastAsia" w:ascii="仿宋" w:hAnsi="仿宋" w:eastAsia="仿宋" w:cs="仿宋"/>
          <w:bCs/>
          <w:sz w:val="24"/>
          <w:lang w:eastAsia="zh-CN"/>
        </w:rPr>
        <w:t>甲方</w:t>
      </w:r>
      <w:r>
        <w:rPr>
          <w:rFonts w:hint="eastAsia" w:ascii="仿宋" w:hAnsi="仿宋" w:eastAsia="仿宋" w:cs="仿宋"/>
          <w:bCs/>
          <w:sz w:val="24"/>
        </w:rPr>
        <w:t>的书面确认，</w:t>
      </w:r>
      <w:r>
        <w:rPr>
          <w:rFonts w:hint="eastAsia" w:ascii="仿宋" w:hAnsi="仿宋" w:eastAsia="仿宋" w:cs="仿宋"/>
          <w:bCs/>
          <w:sz w:val="24"/>
          <w:lang w:eastAsia="zh-CN"/>
        </w:rPr>
        <w:t>甲方</w:t>
      </w:r>
      <w:r>
        <w:rPr>
          <w:rFonts w:hint="eastAsia" w:ascii="仿宋" w:hAnsi="仿宋" w:eastAsia="仿宋" w:cs="仿宋"/>
          <w:bCs/>
          <w:sz w:val="24"/>
        </w:rPr>
        <w:t>不接受</w:t>
      </w:r>
      <w:r>
        <w:rPr>
          <w:rFonts w:hint="eastAsia" w:ascii="仿宋" w:hAnsi="仿宋" w:eastAsia="仿宋" w:cs="仿宋"/>
          <w:bCs/>
          <w:sz w:val="24"/>
          <w:lang w:eastAsia="zh-CN"/>
        </w:rPr>
        <w:t>乙方</w:t>
      </w:r>
      <w:r>
        <w:rPr>
          <w:rFonts w:hint="eastAsia" w:ascii="仿宋" w:hAnsi="仿宋" w:eastAsia="仿宋" w:cs="仿宋"/>
          <w:bCs/>
          <w:sz w:val="24"/>
        </w:rPr>
        <w:t>在其投标技术文件中出现的任何技术负偏离。</w:t>
      </w:r>
      <w:r>
        <w:rPr>
          <w:rFonts w:hint="eastAsia" w:ascii="仿宋" w:hAnsi="仿宋" w:eastAsia="仿宋" w:cs="仿宋"/>
          <w:bCs/>
          <w:sz w:val="24"/>
          <w:lang w:eastAsia="zh-CN"/>
        </w:rPr>
        <w:t>乙方</w:t>
      </w:r>
      <w:r>
        <w:rPr>
          <w:rFonts w:hint="eastAsia" w:ascii="仿宋" w:hAnsi="仿宋" w:eastAsia="仿宋" w:cs="仿宋"/>
          <w:bCs/>
          <w:sz w:val="24"/>
        </w:rPr>
        <w:t>执行本技术说明与所列标规范准有矛盾时，按较高标准执行。</w:t>
      </w:r>
    </w:p>
    <w:p w14:paraId="178948FD">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highlight w:val="yellow"/>
        </w:rPr>
        <w:t>2.</w:t>
      </w:r>
      <w:r>
        <w:rPr>
          <w:rFonts w:hint="eastAsia" w:ascii="仿宋" w:hAnsi="仿宋" w:eastAsia="仿宋" w:cs="仿宋"/>
          <w:bCs/>
          <w:sz w:val="24"/>
          <w:highlight w:val="yellow"/>
          <w:lang w:val="en-US" w:eastAsia="zh-CN"/>
        </w:rPr>
        <w:t>6</w:t>
      </w:r>
      <w:r>
        <w:rPr>
          <w:rFonts w:hint="eastAsia" w:ascii="仿宋" w:hAnsi="仿宋" w:eastAsia="仿宋" w:cs="仿宋"/>
          <w:bCs/>
          <w:sz w:val="24"/>
          <w:highlight w:val="yellow"/>
        </w:rPr>
        <w:t xml:space="preserve"> 质保期</w:t>
      </w:r>
      <w:r>
        <w:rPr>
          <w:rFonts w:hint="eastAsia" w:ascii="仿宋" w:hAnsi="仿宋" w:eastAsia="仿宋" w:cs="仿宋"/>
          <w:bCs/>
          <w:sz w:val="24"/>
          <w:highlight w:val="yellow"/>
          <w:lang w:eastAsia="zh-CN"/>
        </w:rPr>
        <w:t>：</w:t>
      </w:r>
      <w:r>
        <w:rPr>
          <w:rFonts w:hint="eastAsia" w:ascii="宋体" w:hAnsi="宋体" w:eastAsia="宋体" w:cs="宋体"/>
          <w:sz w:val="24"/>
          <w:szCs w:val="24"/>
          <w:highlight w:val="yellow"/>
          <w:lang w:val="en-US" w:eastAsia="zh-CN"/>
        </w:rPr>
        <w:t>质保期为竣工验收合格后供热与供冷系统为2个采暖期、供冷期</w:t>
      </w:r>
      <w:r>
        <w:rPr>
          <w:rFonts w:hint="eastAsia" w:ascii="仿宋" w:hAnsi="仿宋" w:eastAsia="仿宋" w:cs="仿宋"/>
          <w:bCs/>
          <w:sz w:val="24"/>
          <w:highlight w:val="yellow"/>
        </w:rPr>
        <w:t>。</w:t>
      </w:r>
    </w:p>
    <w:p w14:paraId="2D4F0D9C">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7</w:t>
      </w:r>
      <w:r>
        <w:rPr>
          <w:rFonts w:hint="eastAsia" w:ascii="仿宋" w:hAnsi="仿宋" w:eastAsia="仿宋" w:cs="仿宋"/>
          <w:bCs/>
          <w:sz w:val="24"/>
        </w:rPr>
        <w:t xml:space="preserve"> </w:t>
      </w:r>
      <w:r>
        <w:rPr>
          <w:rFonts w:hint="eastAsia" w:ascii="仿宋" w:hAnsi="仿宋" w:eastAsia="仿宋" w:cs="仿宋"/>
          <w:bCs/>
          <w:sz w:val="24"/>
          <w:lang w:eastAsia="zh-CN"/>
        </w:rPr>
        <w:t>乙方</w:t>
      </w:r>
      <w:r>
        <w:rPr>
          <w:rFonts w:hint="eastAsia" w:ascii="仿宋" w:hAnsi="仿宋" w:eastAsia="仿宋" w:cs="仿宋"/>
          <w:bCs/>
          <w:sz w:val="24"/>
        </w:rPr>
        <w:t>应将外协（购）产品标明，并明列其品牌、产地、生产单位等信息，提供本附件要求的质量证明文件原件或加盖生产单位印章的复印件。</w:t>
      </w:r>
    </w:p>
    <w:p w14:paraId="77228079">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8</w:t>
      </w:r>
      <w:r>
        <w:rPr>
          <w:rFonts w:hint="eastAsia" w:ascii="仿宋" w:hAnsi="仿宋" w:eastAsia="仿宋" w:cs="仿宋"/>
          <w:bCs/>
          <w:sz w:val="24"/>
        </w:rPr>
        <w:t xml:space="preserve"> 安装、试车及两年操作期内所需的备品备件在</w:t>
      </w:r>
      <w:r>
        <w:rPr>
          <w:rFonts w:hint="eastAsia" w:ascii="仿宋" w:hAnsi="仿宋" w:eastAsia="仿宋" w:cs="仿宋"/>
          <w:bCs/>
          <w:sz w:val="24"/>
          <w:lang w:eastAsia="zh-CN"/>
        </w:rPr>
        <w:t>乙方</w:t>
      </w:r>
      <w:r>
        <w:rPr>
          <w:rFonts w:hint="eastAsia" w:ascii="仿宋" w:hAnsi="仿宋" w:eastAsia="仿宋" w:cs="仿宋"/>
          <w:bCs/>
          <w:sz w:val="24"/>
        </w:rPr>
        <w:t>的供货范围内，须列出详细的清单，包括备件名称、规格、材料、数量（或比例）、标准、单价等。必要时，根据</w:t>
      </w:r>
      <w:r>
        <w:rPr>
          <w:rFonts w:hint="eastAsia" w:ascii="仿宋" w:hAnsi="仿宋" w:eastAsia="仿宋" w:cs="仿宋"/>
          <w:bCs/>
          <w:sz w:val="24"/>
          <w:lang w:eastAsia="zh-CN"/>
        </w:rPr>
        <w:t>甲方</w:t>
      </w:r>
      <w:r>
        <w:rPr>
          <w:rFonts w:hint="eastAsia" w:ascii="仿宋" w:hAnsi="仿宋" w:eastAsia="仿宋" w:cs="仿宋"/>
          <w:bCs/>
          <w:sz w:val="24"/>
        </w:rPr>
        <w:t>要求需提供易损件制造详图。涉及</w:t>
      </w:r>
      <w:r>
        <w:rPr>
          <w:rFonts w:hint="eastAsia" w:ascii="仿宋" w:hAnsi="仿宋" w:eastAsia="仿宋" w:cs="仿宋"/>
          <w:bCs/>
          <w:sz w:val="24"/>
          <w:lang w:eastAsia="zh-CN"/>
        </w:rPr>
        <w:t>乙方</w:t>
      </w:r>
      <w:r>
        <w:rPr>
          <w:rFonts w:hint="eastAsia" w:ascii="仿宋" w:hAnsi="仿宋" w:eastAsia="仿宋" w:cs="仿宋"/>
          <w:bCs/>
          <w:sz w:val="24"/>
        </w:rPr>
        <w:t>需要保密的易损件技术资料在报价中需指出。</w:t>
      </w:r>
    </w:p>
    <w:p w14:paraId="1CA56760">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9</w:t>
      </w:r>
      <w:r>
        <w:rPr>
          <w:rFonts w:hint="eastAsia" w:ascii="仿宋" w:hAnsi="仿宋" w:eastAsia="仿宋" w:cs="仿宋"/>
          <w:bCs/>
          <w:sz w:val="24"/>
        </w:rPr>
        <w:t xml:space="preserve"> 现场安装、拆卸、维修或操作等所必须的附件及专用（特殊）工具（如有），应包括在</w:t>
      </w:r>
      <w:r>
        <w:rPr>
          <w:rFonts w:hint="eastAsia" w:ascii="仿宋" w:hAnsi="仿宋" w:eastAsia="仿宋" w:cs="仿宋"/>
          <w:bCs/>
          <w:sz w:val="24"/>
          <w:lang w:eastAsia="zh-CN"/>
        </w:rPr>
        <w:t>乙方</w:t>
      </w:r>
      <w:r>
        <w:rPr>
          <w:rFonts w:hint="eastAsia" w:ascii="仿宋" w:hAnsi="仿宋" w:eastAsia="仿宋" w:cs="仿宋"/>
          <w:bCs/>
          <w:sz w:val="24"/>
        </w:rPr>
        <w:t>的供货范围内，并提供两套，同时提供工具名称清单。</w:t>
      </w:r>
    </w:p>
    <w:p w14:paraId="6331B1F8">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val="en-US" w:eastAsia="zh-CN"/>
        </w:rPr>
        <w:t>10</w:t>
      </w:r>
      <w:r>
        <w:rPr>
          <w:rFonts w:hint="eastAsia" w:ascii="仿宋" w:hAnsi="仿宋" w:eastAsia="仿宋" w:cs="仿宋"/>
          <w:bCs/>
          <w:sz w:val="24"/>
        </w:rPr>
        <w:t xml:space="preserve"> 本</w:t>
      </w:r>
      <w:r>
        <w:rPr>
          <w:rFonts w:hint="eastAsia" w:ascii="仿宋" w:hAnsi="仿宋" w:eastAsia="仿宋" w:cs="仿宋"/>
          <w:bCs/>
          <w:sz w:val="24"/>
          <w:lang w:val="en-US" w:eastAsia="zh-CN"/>
        </w:rPr>
        <w:t>合同</w:t>
      </w:r>
      <w:r>
        <w:rPr>
          <w:rFonts w:hint="eastAsia" w:ascii="仿宋" w:hAnsi="仿宋" w:eastAsia="仿宋" w:cs="仿宋"/>
          <w:bCs/>
          <w:sz w:val="24"/>
        </w:rPr>
        <w:t>包含了对本项目所需空调的最低限度要求，并未对一切技术细节做出规定，也未充分引述有关标准和规范条文，</w:t>
      </w:r>
      <w:r>
        <w:rPr>
          <w:rFonts w:hint="eastAsia" w:ascii="仿宋" w:hAnsi="仿宋" w:eastAsia="仿宋" w:cs="仿宋"/>
          <w:bCs/>
          <w:sz w:val="24"/>
          <w:lang w:eastAsia="zh-CN"/>
        </w:rPr>
        <w:t>乙方</w:t>
      </w:r>
      <w:r>
        <w:rPr>
          <w:rFonts w:hint="eastAsia" w:ascii="仿宋" w:hAnsi="仿宋" w:eastAsia="仿宋" w:cs="仿宋"/>
          <w:bCs/>
          <w:sz w:val="24"/>
        </w:rPr>
        <w:t>必须保证提供符合本技术说明书和相关国家（或行业）标准的合格产品。</w:t>
      </w:r>
    </w:p>
    <w:p w14:paraId="70E3727C">
      <w:pPr>
        <w:spacing w:line="520" w:lineRule="atLeast"/>
        <w:ind w:firstLine="480" w:firstLineChars="200"/>
        <w:jc w:val="left"/>
        <w:rPr>
          <w:rFonts w:hint="eastAsia" w:ascii="仿宋" w:hAnsi="仿宋" w:eastAsia="仿宋" w:cs="仿宋"/>
          <w:bCs/>
          <w:sz w:val="24"/>
        </w:rPr>
      </w:pPr>
      <w:r>
        <w:rPr>
          <w:rFonts w:hint="eastAsia" w:ascii="仿宋" w:hAnsi="仿宋" w:eastAsia="仿宋" w:cs="仿宋"/>
          <w:bCs/>
          <w:sz w:val="24"/>
        </w:rPr>
        <w:t>2.1</w:t>
      </w:r>
      <w:r>
        <w:rPr>
          <w:rFonts w:hint="eastAsia" w:ascii="仿宋" w:hAnsi="仿宋" w:eastAsia="仿宋" w:cs="仿宋"/>
          <w:bCs/>
          <w:sz w:val="24"/>
          <w:lang w:val="en-US" w:eastAsia="zh-CN"/>
        </w:rPr>
        <w:t>1</w:t>
      </w:r>
      <w:r>
        <w:rPr>
          <w:rFonts w:hint="eastAsia" w:ascii="仿宋" w:hAnsi="仿宋" w:eastAsia="仿宋" w:cs="仿宋"/>
          <w:bCs/>
          <w:sz w:val="24"/>
        </w:rPr>
        <w:t xml:space="preserve"> 本说明书未尽事宜按国家相关标准、规范执行。</w:t>
      </w:r>
    </w:p>
    <w:p w14:paraId="59A65D86">
      <w:pPr>
        <w:spacing w:line="360" w:lineRule="auto"/>
        <w:outlineLvl w:val="0"/>
        <w:rPr>
          <w:rFonts w:hint="eastAsia" w:ascii="仿宋" w:hAnsi="仿宋" w:eastAsia="仿宋" w:cs="仿宋"/>
          <w:b/>
          <w:bCs/>
          <w:kern w:val="2"/>
          <w:sz w:val="24"/>
          <w:szCs w:val="32"/>
          <w:lang w:val="en-US" w:eastAsia="zh-CN" w:bidi="ar-SA"/>
        </w:rPr>
      </w:pPr>
      <w:bookmarkStart w:id="6" w:name="_Toc162197210"/>
      <w:r>
        <w:rPr>
          <w:rFonts w:hint="eastAsia" w:ascii="仿宋" w:hAnsi="仿宋" w:eastAsia="仿宋" w:cs="仿宋"/>
          <w:b/>
          <w:bCs/>
          <w:kern w:val="2"/>
          <w:sz w:val="24"/>
          <w:szCs w:val="32"/>
          <w:lang w:val="en-US" w:eastAsia="zh-CN" w:bidi="ar-SA"/>
        </w:rPr>
        <w:t>三、设计条件</w:t>
      </w:r>
      <w:bookmarkEnd w:id="6"/>
    </w:p>
    <w:p w14:paraId="1E761AD2">
      <w:pPr>
        <w:pStyle w:val="3"/>
        <w:tabs>
          <w:tab w:val="left" w:pos="576"/>
        </w:tabs>
        <w:spacing w:line="360" w:lineRule="auto"/>
        <w:ind w:firstLine="482" w:firstLineChars="200"/>
        <w:rPr>
          <w:rFonts w:hint="eastAsia" w:ascii="仿宋" w:hAnsi="仿宋" w:eastAsia="仿宋" w:cs="仿宋"/>
          <w:b/>
          <w:bCs/>
          <w:kern w:val="2"/>
          <w:sz w:val="24"/>
          <w:szCs w:val="32"/>
          <w:lang w:val="en-US" w:eastAsia="zh-CN" w:bidi="ar-SA"/>
        </w:rPr>
      </w:pPr>
      <w:bookmarkStart w:id="7" w:name="_Toc34916202"/>
      <w:bookmarkStart w:id="8" w:name="_Toc162197211"/>
      <w:r>
        <w:rPr>
          <w:rFonts w:hint="eastAsia" w:ascii="仿宋" w:hAnsi="仿宋" w:eastAsia="仿宋" w:cs="仿宋"/>
          <w:b/>
          <w:bCs/>
          <w:kern w:val="2"/>
          <w:sz w:val="24"/>
          <w:szCs w:val="32"/>
          <w:lang w:val="en-US" w:eastAsia="zh-CN" w:bidi="ar-SA"/>
        </w:rPr>
        <w:t>3.1 自然条件</w:t>
      </w:r>
      <w:bookmarkEnd w:id="7"/>
      <w:bookmarkEnd w:id="8"/>
    </w:p>
    <w:p w14:paraId="18CC00AD">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冬季采暖室外计算温度：</w:t>
      </w:r>
      <w:r>
        <w:rPr>
          <w:rFonts w:hint="eastAsia" w:ascii="仿宋" w:hAnsi="仿宋" w:eastAsia="仿宋" w:cs="仿宋"/>
          <w:bCs/>
          <w:sz w:val="24"/>
          <w:lang w:val="en-US" w:eastAsia="zh-CN"/>
        </w:rPr>
        <w:t>8.9</w:t>
      </w:r>
      <w:r>
        <w:rPr>
          <w:rFonts w:hint="eastAsia" w:ascii="仿宋" w:hAnsi="仿宋" w:eastAsia="仿宋" w:cs="仿宋"/>
          <w:bCs/>
          <w:sz w:val="24"/>
        </w:rPr>
        <w:t>℃</w:t>
      </w:r>
    </w:p>
    <w:p w14:paraId="23580AB9">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冬季通风室外计算温度：</w:t>
      </w:r>
      <w:r>
        <w:rPr>
          <w:rFonts w:hint="eastAsia" w:ascii="仿宋" w:hAnsi="仿宋" w:eastAsia="仿宋" w:cs="仿宋"/>
          <w:bCs/>
          <w:sz w:val="24"/>
          <w:lang w:val="en-US" w:eastAsia="zh-CN"/>
        </w:rPr>
        <w:t>13.2</w:t>
      </w:r>
      <w:r>
        <w:rPr>
          <w:rFonts w:hint="eastAsia" w:ascii="仿宋" w:hAnsi="仿宋" w:eastAsia="仿宋" w:cs="仿宋"/>
          <w:bCs/>
          <w:sz w:val="24"/>
        </w:rPr>
        <w:t>℃</w:t>
      </w:r>
    </w:p>
    <w:p w14:paraId="2C4CD639">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冬季空调室外计算温度：</w:t>
      </w:r>
      <w:r>
        <w:rPr>
          <w:rFonts w:hint="eastAsia" w:ascii="仿宋" w:hAnsi="仿宋" w:eastAsia="仿宋" w:cs="仿宋"/>
          <w:bCs/>
          <w:sz w:val="24"/>
          <w:lang w:val="en-US" w:eastAsia="zh-CN"/>
        </w:rPr>
        <w:t>7.1</w:t>
      </w:r>
      <w:r>
        <w:rPr>
          <w:rFonts w:hint="eastAsia" w:ascii="仿宋" w:hAnsi="仿宋" w:eastAsia="仿宋" w:cs="仿宋"/>
          <w:bCs/>
          <w:sz w:val="24"/>
        </w:rPr>
        <w:t>℃</w:t>
      </w:r>
    </w:p>
    <w:p w14:paraId="2DF0BF49">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冬季空调室外计算相对湿度：</w:t>
      </w:r>
      <w:r>
        <w:rPr>
          <w:rFonts w:hint="eastAsia" w:ascii="仿宋" w:hAnsi="仿宋" w:eastAsia="仿宋" w:cs="仿宋"/>
          <w:bCs/>
          <w:sz w:val="24"/>
          <w:lang w:val="en-US" w:eastAsia="zh-CN"/>
        </w:rPr>
        <w:t>76</w:t>
      </w:r>
      <w:r>
        <w:rPr>
          <w:rFonts w:hint="eastAsia" w:ascii="仿宋" w:hAnsi="仿宋" w:eastAsia="仿宋" w:cs="仿宋"/>
          <w:bCs/>
          <w:sz w:val="24"/>
        </w:rPr>
        <w:t>%</w:t>
      </w:r>
    </w:p>
    <w:p w14:paraId="361614B4">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夏季空调室外计算干球温度：35.</w:t>
      </w:r>
      <w:r>
        <w:rPr>
          <w:rFonts w:hint="eastAsia" w:ascii="仿宋" w:hAnsi="仿宋" w:eastAsia="仿宋" w:cs="仿宋"/>
          <w:bCs/>
          <w:sz w:val="24"/>
          <w:lang w:val="en-US" w:eastAsia="zh-CN"/>
        </w:rPr>
        <w:t>2</w:t>
      </w:r>
      <w:r>
        <w:rPr>
          <w:rFonts w:hint="eastAsia" w:ascii="仿宋" w:hAnsi="仿宋" w:eastAsia="仿宋" w:cs="仿宋"/>
          <w:bCs/>
          <w:sz w:val="24"/>
        </w:rPr>
        <w:t>℃</w:t>
      </w:r>
    </w:p>
    <w:p w14:paraId="32CEFE5A">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夏季空调室外计算湿球温度：27.</w:t>
      </w:r>
      <w:r>
        <w:rPr>
          <w:rFonts w:hint="eastAsia" w:ascii="仿宋" w:hAnsi="仿宋" w:eastAsia="仿宋" w:cs="仿宋"/>
          <w:bCs/>
          <w:sz w:val="24"/>
          <w:lang w:val="en-US" w:eastAsia="zh-CN"/>
        </w:rPr>
        <w:t>6</w:t>
      </w:r>
      <w:r>
        <w:rPr>
          <w:rFonts w:hint="eastAsia" w:ascii="仿宋" w:hAnsi="仿宋" w:eastAsia="仿宋" w:cs="仿宋"/>
          <w:bCs/>
          <w:sz w:val="24"/>
        </w:rPr>
        <w:t>℃</w:t>
      </w:r>
    </w:p>
    <w:p w14:paraId="7E3E0434">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夏季通风室外计算温度：3</w:t>
      </w:r>
      <w:r>
        <w:rPr>
          <w:rFonts w:hint="eastAsia" w:ascii="仿宋" w:hAnsi="仿宋" w:eastAsia="仿宋" w:cs="仿宋"/>
          <w:bCs/>
          <w:sz w:val="24"/>
          <w:lang w:val="en-US" w:eastAsia="zh-CN"/>
        </w:rPr>
        <w:t>2.6</w:t>
      </w:r>
      <w:r>
        <w:rPr>
          <w:rFonts w:hint="eastAsia" w:ascii="仿宋" w:hAnsi="仿宋" w:eastAsia="仿宋" w:cs="仿宋"/>
          <w:bCs/>
          <w:sz w:val="24"/>
        </w:rPr>
        <w:t>℃</w:t>
      </w:r>
    </w:p>
    <w:p w14:paraId="7D84C189">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夏季通风室外计算相对湿度：6</w:t>
      </w:r>
      <w:r>
        <w:rPr>
          <w:rFonts w:hint="eastAsia" w:ascii="仿宋" w:hAnsi="仿宋" w:eastAsia="仿宋" w:cs="仿宋"/>
          <w:bCs/>
          <w:sz w:val="24"/>
          <w:lang w:val="en-US" w:eastAsia="zh-CN"/>
        </w:rPr>
        <w:t>3</w:t>
      </w:r>
      <w:r>
        <w:rPr>
          <w:rFonts w:hint="eastAsia" w:ascii="仿宋" w:hAnsi="仿宋" w:eastAsia="仿宋" w:cs="仿宋"/>
          <w:bCs/>
          <w:sz w:val="24"/>
        </w:rPr>
        <w:t>%</w:t>
      </w:r>
    </w:p>
    <w:p w14:paraId="3B8700DF">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夏季空调室外计算日平均温度：30.</w:t>
      </w:r>
      <w:r>
        <w:rPr>
          <w:rFonts w:hint="eastAsia" w:ascii="仿宋" w:hAnsi="仿宋" w:eastAsia="仿宋" w:cs="仿宋"/>
          <w:bCs/>
          <w:sz w:val="24"/>
          <w:lang w:val="en-US" w:eastAsia="zh-CN"/>
        </w:rPr>
        <w:t>8</w:t>
      </w:r>
      <w:r>
        <w:rPr>
          <w:rFonts w:hint="eastAsia" w:ascii="仿宋" w:hAnsi="仿宋" w:eastAsia="仿宋" w:cs="仿宋"/>
          <w:bCs/>
          <w:sz w:val="24"/>
        </w:rPr>
        <w:t>℃</w:t>
      </w:r>
    </w:p>
    <w:p w14:paraId="476EAD7B">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夏季室外平均风速：</w:t>
      </w:r>
      <w:r>
        <w:rPr>
          <w:rFonts w:hint="eastAsia" w:ascii="仿宋" w:hAnsi="仿宋" w:eastAsia="仿宋" w:cs="仿宋"/>
          <w:bCs/>
          <w:sz w:val="24"/>
          <w:lang w:val="en-US" w:eastAsia="zh-CN"/>
        </w:rPr>
        <w:t>1.7</w:t>
      </w:r>
      <w:r>
        <w:rPr>
          <w:rFonts w:hint="eastAsia" w:ascii="仿宋" w:hAnsi="仿宋" w:eastAsia="仿宋" w:cs="仿宋"/>
          <w:bCs/>
          <w:sz w:val="24"/>
        </w:rPr>
        <w:t>m/s</w:t>
      </w:r>
    </w:p>
    <w:p w14:paraId="06792DF7">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夏季最多风向：</w:t>
      </w:r>
      <w:r>
        <w:rPr>
          <w:rFonts w:hint="eastAsia" w:ascii="仿宋" w:hAnsi="仿宋" w:eastAsia="仿宋" w:cs="仿宋"/>
          <w:bCs/>
          <w:sz w:val="24"/>
          <w:lang w:val="en-US" w:eastAsia="zh-CN"/>
        </w:rPr>
        <w:t>C/</w:t>
      </w:r>
      <w:r>
        <w:rPr>
          <w:rFonts w:hint="eastAsia" w:ascii="仿宋" w:hAnsi="仿宋" w:eastAsia="仿宋" w:cs="仿宋"/>
          <w:bCs/>
          <w:sz w:val="24"/>
        </w:rPr>
        <w:t>SE</w:t>
      </w:r>
    </w:p>
    <w:p w14:paraId="4EAC183C">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夏季最多风向频率：</w:t>
      </w:r>
      <w:r>
        <w:rPr>
          <w:rFonts w:hint="eastAsia" w:ascii="仿宋" w:hAnsi="仿宋" w:eastAsia="仿宋" w:cs="仿宋"/>
          <w:bCs/>
          <w:sz w:val="24"/>
          <w:lang w:val="en-US" w:eastAsia="zh-CN"/>
        </w:rPr>
        <w:t>31%/</w:t>
      </w:r>
      <w:r>
        <w:rPr>
          <w:rFonts w:hint="eastAsia" w:ascii="仿宋" w:hAnsi="仿宋" w:eastAsia="仿宋" w:cs="仿宋"/>
          <w:bCs/>
          <w:sz w:val="24"/>
        </w:rPr>
        <w:t>1</w:t>
      </w:r>
      <w:r>
        <w:rPr>
          <w:rFonts w:hint="eastAsia" w:ascii="仿宋" w:hAnsi="仿宋" w:eastAsia="仿宋" w:cs="仿宋"/>
          <w:bCs/>
          <w:sz w:val="24"/>
          <w:lang w:val="en-US" w:eastAsia="zh-CN"/>
        </w:rPr>
        <w:t>0</w:t>
      </w:r>
      <w:r>
        <w:rPr>
          <w:rFonts w:hint="eastAsia" w:ascii="仿宋" w:hAnsi="仿宋" w:eastAsia="仿宋" w:cs="仿宋"/>
          <w:bCs/>
          <w:sz w:val="24"/>
        </w:rPr>
        <w:t>%</w:t>
      </w:r>
    </w:p>
    <w:p w14:paraId="5B390A58">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夏季室外大气压力：10</w:t>
      </w:r>
      <w:r>
        <w:rPr>
          <w:rFonts w:hint="eastAsia" w:ascii="仿宋" w:hAnsi="仿宋" w:eastAsia="仿宋" w:cs="仿宋"/>
          <w:bCs/>
          <w:sz w:val="24"/>
          <w:lang w:val="en-US" w:eastAsia="zh-CN"/>
        </w:rPr>
        <w:t>03</w:t>
      </w:r>
      <w:r>
        <w:rPr>
          <w:rFonts w:hint="eastAsia" w:ascii="仿宋" w:hAnsi="仿宋" w:eastAsia="仿宋" w:cs="仿宋"/>
          <w:bCs/>
          <w:sz w:val="24"/>
        </w:rPr>
        <w:t>.</w:t>
      </w:r>
      <w:r>
        <w:rPr>
          <w:rFonts w:hint="eastAsia" w:ascii="仿宋" w:hAnsi="仿宋" w:eastAsia="仿宋" w:cs="仿宋"/>
          <w:bCs/>
          <w:sz w:val="24"/>
          <w:lang w:val="en-US" w:eastAsia="zh-CN"/>
        </w:rPr>
        <w:t>0</w:t>
      </w:r>
      <w:r>
        <w:rPr>
          <w:rFonts w:hint="eastAsia" w:ascii="仿宋" w:hAnsi="仿宋" w:eastAsia="仿宋" w:cs="仿宋"/>
          <w:bCs/>
          <w:sz w:val="24"/>
        </w:rPr>
        <w:t>hPa</w:t>
      </w:r>
    </w:p>
    <w:p w14:paraId="020AD52E">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冬季室外平均风速：</w:t>
      </w:r>
      <w:r>
        <w:rPr>
          <w:rFonts w:hint="eastAsia" w:ascii="仿宋" w:hAnsi="仿宋" w:eastAsia="仿宋" w:cs="仿宋"/>
          <w:bCs/>
          <w:sz w:val="24"/>
          <w:lang w:val="en-US" w:eastAsia="zh-CN"/>
        </w:rPr>
        <w:t>1.6</w:t>
      </w:r>
      <w:r>
        <w:rPr>
          <w:rFonts w:hint="eastAsia" w:ascii="仿宋" w:hAnsi="仿宋" w:eastAsia="仿宋" w:cs="仿宋"/>
          <w:bCs/>
          <w:sz w:val="24"/>
        </w:rPr>
        <w:t>m/s</w:t>
      </w:r>
    </w:p>
    <w:p w14:paraId="3CF15B91">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冬季最多风向：C</w:t>
      </w:r>
      <w:r>
        <w:rPr>
          <w:rFonts w:hint="eastAsia" w:ascii="仿宋" w:hAnsi="仿宋" w:eastAsia="仿宋" w:cs="仿宋"/>
          <w:bCs/>
          <w:sz w:val="24"/>
          <w:lang w:val="en-US" w:eastAsia="zh-CN"/>
        </w:rPr>
        <w:t>/</w:t>
      </w:r>
      <w:r>
        <w:rPr>
          <w:rFonts w:hint="eastAsia" w:ascii="仿宋" w:hAnsi="仿宋" w:eastAsia="仿宋" w:cs="仿宋"/>
          <w:bCs/>
          <w:sz w:val="24"/>
        </w:rPr>
        <w:t>SE</w:t>
      </w:r>
    </w:p>
    <w:p w14:paraId="6638F021">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冬季最多风向频率：3</w:t>
      </w:r>
      <w:r>
        <w:rPr>
          <w:rFonts w:hint="eastAsia" w:ascii="仿宋" w:hAnsi="仿宋" w:eastAsia="仿宋" w:cs="仿宋"/>
          <w:bCs/>
          <w:sz w:val="24"/>
          <w:lang w:val="en-US" w:eastAsia="zh-CN"/>
        </w:rPr>
        <w:t>2</w:t>
      </w:r>
      <w:r>
        <w:rPr>
          <w:rFonts w:hint="eastAsia" w:ascii="仿宋" w:hAnsi="仿宋" w:eastAsia="仿宋" w:cs="仿宋"/>
          <w:bCs/>
          <w:sz w:val="24"/>
        </w:rPr>
        <w:t>%/1</w:t>
      </w:r>
      <w:r>
        <w:rPr>
          <w:rFonts w:hint="eastAsia" w:ascii="仿宋" w:hAnsi="仿宋" w:eastAsia="仿宋" w:cs="仿宋"/>
          <w:bCs/>
          <w:sz w:val="24"/>
          <w:lang w:val="en-US" w:eastAsia="zh-CN"/>
        </w:rPr>
        <w:t>5</w:t>
      </w:r>
      <w:r>
        <w:rPr>
          <w:rFonts w:hint="eastAsia" w:ascii="仿宋" w:hAnsi="仿宋" w:eastAsia="仿宋" w:cs="仿宋"/>
          <w:bCs/>
          <w:sz w:val="24"/>
        </w:rPr>
        <w:t>%</w:t>
      </w:r>
    </w:p>
    <w:p w14:paraId="483FF7E6">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冬季室外大气压力：10</w:t>
      </w:r>
      <w:r>
        <w:rPr>
          <w:rFonts w:hint="eastAsia" w:ascii="仿宋" w:hAnsi="仿宋" w:eastAsia="仿宋" w:cs="仿宋"/>
          <w:bCs/>
          <w:sz w:val="24"/>
          <w:lang w:val="en-US" w:eastAsia="zh-CN"/>
        </w:rPr>
        <w:t>18</w:t>
      </w:r>
      <w:r>
        <w:rPr>
          <w:rFonts w:hint="eastAsia" w:ascii="仿宋" w:hAnsi="仿宋" w:eastAsia="仿宋" w:cs="仿宋"/>
          <w:bCs/>
          <w:sz w:val="24"/>
        </w:rPr>
        <w:t>.</w:t>
      </w:r>
      <w:r>
        <w:rPr>
          <w:rFonts w:hint="eastAsia" w:ascii="仿宋" w:hAnsi="仿宋" w:eastAsia="仿宋" w:cs="仿宋"/>
          <w:bCs/>
          <w:sz w:val="24"/>
          <w:lang w:val="en-US" w:eastAsia="zh-CN"/>
        </w:rPr>
        <w:t>1</w:t>
      </w:r>
      <w:r>
        <w:rPr>
          <w:rFonts w:hint="eastAsia" w:ascii="仿宋" w:hAnsi="仿宋" w:eastAsia="仿宋" w:cs="仿宋"/>
          <w:bCs/>
          <w:sz w:val="24"/>
        </w:rPr>
        <w:t>hPa</w:t>
      </w:r>
    </w:p>
    <w:p w14:paraId="6CFDE8DB">
      <w:pPr>
        <w:spacing w:line="520" w:lineRule="atLeast"/>
        <w:ind w:firstLine="240" w:firstLineChars="100"/>
        <w:jc w:val="left"/>
        <w:rPr>
          <w:rFonts w:hint="eastAsia" w:ascii="仿宋" w:hAnsi="仿宋" w:eastAsia="仿宋" w:cs="仿宋"/>
          <w:bCs/>
          <w:sz w:val="24"/>
          <w:lang w:eastAsia="zh-CN"/>
        </w:rPr>
      </w:pPr>
      <w:r>
        <w:rPr>
          <w:rFonts w:hint="eastAsia" w:ascii="仿宋" w:hAnsi="仿宋" w:eastAsia="仿宋" w:cs="仿宋"/>
          <w:bCs/>
          <w:sz w:val="24"/>
        </w:rPr>
        <w:t>最大冻土深度：</w:t>
      </w:r>
      <w:r>
        <w:rPr>
          <w:rFonts w:hint="eastAsia" w:ascii="仿宋" w:hAnsi="仿宋" w:eastAsia="仿宋" w:cs="仿宋"/>
          <w:bCs/>
          <w:sz w:val="24"/>
          <w:lang w:eastAsia="zh-CN"/>
        </w:rPr>
        <w:t>—</w:t>
      </w:r>
    </w:p>
    <w:p w14:paraId="18257D71">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日平均温度≤+5℃天数：</w:t>
      </w:r>
      <w:r>
        <w:rPr>
          <w:rFonts w:hint="eastAsia" w:ascii="仿宋" w:hAnsi="仿宋" w:eastAsia="仿宋" w:cs="仿宋"/>
          <w:bCs/>
          <w:sz w:val="24"/>
          <w:lang w:val="en-US" w:eastAsia="zh-CN"/>
        </w:rPr>
        <w:t>0</w:t>
      </w:r>
      <w:r>
        <w:rPr>
          <w:rFonts w:hint="eastAsia" w:ascii="仿宋" w:hAnsi="仿宋" w:eastAsia="仿宋" w:cs="仿宋"/>
          <w:bCs/>
          <w:sz w:val="24"/>
        </w:rPr>
        <w:t>天</w:t>
      </w:r>
    </w:p>
    <w:p w14:paraId="6544F7F5">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极端最高温度：</w:t>
      </w:r>
      <w:r>
        <w:rPr>
          <w:rFonts w:hint="eastAsia" w:ascii="仿宋" w:hAnsi="仿宋" w:eastAsia="仿宋" w:cs="仿宋"/>
          <w:bCs/>
          <w:sz w:val="24"/>
          <w:lang w:val="en-US" w:eastAsia="zh-CN"/>
        </w:rPr>
        <w:t>38.6</w:t>
      </w:r>
      <w:r>
        <w:rPr>
          <w:rFonts w:hint="eastAsia" w:ascii="仿宋" w:hAnsi="仿宋" w:eastAsia="仿宋" w:cs="仿宋"/>
          <w:bCs/>
          <w:sz w:val="24"/>
        </w:rPr>
        <w:t>℃</w:t>
      </w:r>
    </w:p>
    <w:p w14:paraId="2A426001">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极端最低温度：-</w:t>
      </w:r>
      <w:r>
        <w:rPr>
          <w:rFonts w:hint="eastAsia" w:ascii="仿宋" w:hAnsi="仿宋" w:eastAsia="仿宋" w:cs="仿宋"/>
          <w:bCs/>
          <w:sz w:val="24"/>
          <w:lang w:val="en-US" w:eastAsia="zh-CN"/>
        </w:rPr>
        <w:t>0.1</w:t>
      </w:r>
      <w:r>
        <w:rPr>
          <w:rFonts w:hint="eastAsia" w:ascii="仿宋" w:hAnsi="仿宋" w:eastAsia="仿宋" w:cs="仿宋"/>
          <w:bCs/>
          <w:sz w:val="24"/>
        </w:rPr>
        <w:t>℃</w:t>
      </w:r>
    </w:p>
    <w:p w14:paraId="516D2119">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海拔高度：2</w:t>
      </w:r>
      <w:r>
        <w:rPr>
          <w:rFonts w:hint="eastAsia" w:ascii="仿宋" w:hAnsi="仿宋" w:eastAsia="仿宋" w:cs="仿宋"/>
          <w:bCs/>
          <w:sz w:val="24"/>
          <w:lang w:val="en-US" w:eastAsia="zh-CN"/>
        </w:rPr>
        <w:t>8</w:t>
      </w:r>
      <w:r>
        <w:rPr>
          <w:rFonts w:hint="eastAsia" w:ascii="仿宋" w:hAnsi="仿宋" w:eastAsia="仿宋" w:cs="仿宋"/>
          <w:bCs/>
          <w:sz w:val="24"/>
        </w:rPr>
        <w:t>.9m</w:t>
      </w:r>
    </w:p>
    <w:p w14:paraId="37FFAD21">
      <w:pPr>
        <w:spacing w:line="360" w:lineRule="auto"/>
        <w:ind w:firstLine="482" w:firstLineChars="200"/>
        <w:outlineLvl w:val="0"/>
        <w:rPr>
          <w:rFonts w:hint="eastAsia" w:ascii="仿宋" w:hAnsi="仿宋" w:eastAsia="仿宋" w:cs="仿宋"/>
          <w:b/>
          <w:bCs/>
          <w:kern w:val="2"/>
          <w:sz w:val="24"/>
          <w:szCs w:val="32"/>
          <w:lang w:val="en-US" w:eastAsia="zh-CN" w:bidi="ar-SA"/>
        </w:rPr>
      </w:pPr>
      <w:bookmarkStart w:id="9" w:name="_Toc162197212"/>
      <w:r>
        <w:rPr>
          <w:rFonts w:hint="eastAsia" w:ascii="仿宋" w:hAnsi="仿宋" w:eastAsia="仿宋" w:cs="仿宋"/>
          <w:b/>
          <w:bCs/>
          <w:kern w:val="2"/>
          <w:sz w:val="24"/>
          <w:szCs w:val="32"/>
          <w:lang w:val="en-US" w:eastAsia="zh-CN" w:bidi="ar-SA"/>
        </w:rPr>
        <w:t>3.2 室内设计参数</w:t>
      </w:r>
      <w:bookmarkEnd w:id="9"/>
    </w:p>
    <w:p w14:paraId="4614987C">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lang w:val="en-US" w:eastAsia="zh-CN"/>
        </w:rPr>
        <w:t>1）</w:t>
      </w:r>
      <w:r>
        <w:rPr>
          <w:rFonts w:hint="eastAsia" w:ascii="仿宋" w:hAnsi="仿宋" w:eastAsia="仿宋" w:cs="仿宋"/>
          <w:bCs/>
          <w:sz w:val="24"/>
          <w:lang w:eastAsia="zh-CN"/>
        </w:rPr>
        <w:t>双冷源恒温恒湿空调机</w:t>
      </w:r>
      <w:r>
        <w:rPr>
          <w:rFonts w:hint="eastAsia" w:ascii="仿宋" w:hAnsi="仿宋" w:eastAsia="仿宋" w:cs="仿宋"/>
          <w:bCs/>
          <w:sz w:val="24"/>
        </w:rPr>
        <w:t>服务房间：</w:t>
      </w:r>
    </w:p>
    <w:p w14:paraId="69E1C388">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夏季室内设计参数：温度: 26±2℃，变化率＜5℃/小时；</w:t>
      </w:r>
    </w:p>
    <w:p w14:paraId="4C27044A">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 xml:space="preserve">                     湿度：50±10%，变化率＜6%/小时</w:t>
      </w:r>
    </w:p>
    <w:p w14:paraId="2B717E4B">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冬季室内设计参数：温度: 20±2℃，变化率＜5℃/小时；</w:t>
      </w:r>
    </w:p>
    <w:p w14:paraId="486EB090">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rPr>
        <w:t xml:space="preserve">                  湿度：50±10%，变化率＜6%/小时</w:t>
      </w:r>
    </w:p>
    <w:p w14:paraId="4B1D646D">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2）组合式空调处理机服务房间：</w:t>
      </w:r>
    </w:p>
    <w:p w14:paraId="08BC89BB">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夏季室内设计参数：≤35℃；</w:t>
      </w:r>
    </w:p>
    <w:p w14:paraId="6B34181F">
      <w:pPr>
        <w:spacing w:line="520" w:lineRule="atLeast"/>
        <w:ind w:firstLine="240" w:firstLineChars="100"/>
        <w:jc w:val="left"/>
        <w:rPr>
          <w:rFonts w:hint="eastAsia" w:ascii="仿宋" w:hAnsi="仿宋" w:eastAsia="仿宋" w:cs="仿宋"/>
          <w:bCs/>
          <w:sz w:val="24"/>
        </w:rPr>
      </w:pPr>
      <w:r>
        <w:rPr>
          <w:rFonts w:hint="eastAsia" w:ascii="仿宋" w:hAnsi="仿宋" w:eastAsia="仿宋" w:cs="仿宋"/>
          <w:bCs/>
          <w:sz w:val="24"/>
          <w:lang w:val="en-US" w:eastAsia="zh-CN"/>
        </w:rPr>
        <w:t>冬季室内设计参数：≥5℃；</w:t>
      </w:r>
    </w:p>
    <w:p w14:paraId="6F291EBB">
      <w:pPr>
        <w:spacing w:line="360" w:lineRule="auto"/>
        <w:ind w:firstLine="482" w:firstLineChars="200"/>
        <w:outlineLvl w:val="0"/>
        <w:rPr>
          <w:rFonts w:hint="eastAsia" w:ascii="仿宋" w:hAnsi="仿宋" w:eastAsia="仿宋" w:cs="仿宋"/>
          <w:b/>
          <w:bCs/>
          <w:kern w:val="2"/>
          <w:sz w:val="24"/>
          <w:szCs w:val="32"/>
          <w:lang w:val="en-US" w:eastAsia="zh-CN" w:bidi="ar-SA"/>
        </w:rPr>
      </w:pPr>
      <w:bookmarkStart w:id="10" w:name="_Toc162197213"/>
      <w:r>
        <w:rPr>
          <w:rFonts w:hint="eastAsia" w:ascii="仿宋" w:hAnsi="仿宋" w:eastAsia="仿宋" w:cs="仿宋"/>
          <w:b/>
          <w:bCs/>
          <w:kern w:val="2"/>
          <w:sz w:val="24"/>
          <w:szCs w:val="32"/>
          <w:lang w:val="en-US" w:eastAsia="zh-CN" w:bidi="ar-SA"/>
        </w:rPr>
        <w:t>3.3 公用工程条件</w:t>
      </w:r>
      <w:bookmarkEnd w:id="10"/>
    </w:p>
    <w:p w14:paraId="74A33A46">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根据装置的负荷情况，生产装置用电负荷配电电压等级如下：</w:t>
      </w:r>
    </w:p>
    <w:p w14:paraId="04A5DA77">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200kW 及以上电动机 10kV</w:t>
      </w:r>
    </w:p>
    <w:p w14:paraId="380D29BF">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200kW 以下电动机</w:t>
      </w:r>
      <w:r>
        <w:rPr>
          <w:rFonts w:hint="eastAsia" w:ascii="仿宋" w:hAnsi="仿宋" w:eastAsia="仿宋" w:cs="仿宋"/>
          <w:bCs/>
          <w:sz w:val="24"/>
          <w:lang w:val="en-US" w:eastAsia="zh-CN"/>
        </w:rPr>
        <w:tab/>
      </w:r>
      <w:r>
        <w:rPr>
          <w:rFonts w:hint="eastAsia" w:ascii="仿宋" w:hAnsi="仿宋" w:eastAsia="仿宋" w:cs="仿宋"/>
          <w:bCs/>
          <w:sz w:val="24"/>
          <w:lang w:val="en-US" w:eastAsia="zh-CN"/>
        </w:rPr>
        <w:t>380 V</w:t>
      </w:r>
    </w:p>
    <w:p w14:paraId="4E2C26D8">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频率</w:t>
      </w:r>
      <w:r>
        <w:rPr>
          <w:rFonts w:hint="eastAsia" w:ascii="仿宋" w:hAnsi="仿宋" w:eastAsia="仿宋" w:cs="仿宋"/>
          <w:bCs/>
          <w:sz w:val="24"/>
          <w:lang w:val="en-US" w:eastAsia="zh-CN"/>
        </w:rPr>
        <w:tab/>
      </w:r>
      <w:r>
        <w:rPr>
          <w:rFonts w:hint="eastAsia" w:ascii="仿宋" w:hAnsi="仿宋" w:eastAsia="仿宋" w:cs="仿宋"/>
          <w:bCs/>
          <w:sz w:val="24"/>
          <w:lang w:val="en-US" w:eastAsia="zh-CN"/>
        </w:rPr>
        <w:t>50HZ±0.2Hz</w:t>
      </w:r>
    </w:p>
    <w:p w14:paraId="48CE489C">
      <w:pPr>
        <w:spacing w:line="360" w:lineRule="auto"/>
        <w:ind w:firstLine="482" w:firstLineChars="200"/>
        <w:outlineLvl w:val="0"/>
        <w:rPr>
          <w:rFonts w:hint="eastAsia" w:ascii="仿宋" w:hAnsi="仿宋" w:eastAsia="仿宋" w:cs="仿宋"/>
          <w:b/>
          <w:bCs/>
          <w:kern w:val="2"/>
          <w:sz w:val="24"/>
          <w:szCs w:val="32"/>
          <w:lang w:val="en-US" w:eastAsia="zh-CN" w:bidi="ar-SA"/>
        </w:rPr>
      </w:pPr>
      <w:bookmarkStart w:id="11" w:name="_Toc162197214"/>
      <w:r>
        <w:rPr>
          <w:rFonts w:hint="eastAsia" w:ascii="仿宋" w:hAnsi="仿宋" w:eastAsia="仿宋" w:cs="仿宋"/>
          <w:b/>
          <w:bCs/>
          <w:kern w:val="2"/>
          <w:sz w:val="24"/>
          <w:szCs w:val="32"/>
          <w:lang w:val="en-US" w:eastAsia="zh-CN" w:bidi="ar-SA"/>
        </w:rPr>
        <w:t>3.4 安装地点和使用条件</w:t>
      </w:r>
      <w:bookmarkEnd w:id="11"/>
    </w:p>
    <w:p w14:paraId="6927382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1）双冷源恒温恒湿空调机室内机安装于空调机房内；室外机安装于室外地面。</w:t>
      </w:r>
    </w:p>
    <w:p w14:paraId="55D66A64">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2）组合式空调处理机室内机安装于空调机房内。</w:t>
      </w:r>
    </w:p>
    <w:p w14:paraId="14E817D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乙方提供的设备、材料其性能应能满足设计工况要求。现场提供符合空调配电要求的电源（配电至室内机），电源接上后空调应可安全平稳运行，并满足设计工况要求。</w:t>
      </w:r>
    </w:p>
    <w:p w14:paraId="3F7087C9">
      <w:pPr>
        <w:spacing w:line="360" w:lineRule="auto"/>
        <w:outlineLvl w:val="0"/>
        <w:rPr>
          <w:rFonts w:hint="eastAsia" w:ascii="仿宋" w:hAnsi="仿宋" w:eastAsia="仿宋" w:cs="仿宋"/>
          <w:b/>
          <w:bCs/>
          <w:kern w:val="2"/>
          <w:sz w:val="24"/>
          <w:szCs w:val="32"/>
          <w:lang w:val="en-US" w:eastAsia="zh-CN" w:bidi="ar-SA"/>
        </w:rPr>
      </w:pPr>
      <w:bookmarkStart w:id="12" w:name="_Toc162197215"/>
      <w:r>
        <w:rPr>
          <w:rFonts w:hint="eastAsia" w:ascii="仿宋" w:hAnsi="仿宋" w:eastAsia="仿宋" w:cs="仿宋"/>
          <w:b/>
          <w:bCs/>
          <w:kern w:val="2"/>
          <w:sz w:val="24"/>
          <w:szCs w:val="32"/>
          <w:lang w:val="en-US" w:eastAsia="zh-CN" w:bidi="ar-SA"/>
        </w:rPr>
        <w:t>四、主要标准及规范</w:t>
      </w:r>
      <w:bookmarkEnd w:id="12"/>
    </w:p>
    <w:p w14:paraId="1CA87B9D">
      <w:pPr>
        <w:spacing w:line="360" w:lineRule="auto"/>
        <w:ind w:firstLine="241" w:firstLineChars="100"/>
        <w:outlineLvl w:val="0"/>
        <w:rPr>
          <w:rFonts w:hint="eastAsia" w:ascii="仿宋" w:hAnsi="仿宋" w:eastAsia="仿宋" w:cs="仿宋"/>
          <w:b/>
          <w:bCs/>
          <w:kern w:val="2"/>
          <w:sz w:val="24"/>
          <w:szCs w:val="32"/>
          <w:lang w:val="en-US" w:eastAsia="zh-CN" w:bidi="ar-SA"/>
        </w:rPr>
      </w:pPr>
      <w:bookmarkStart w:id="13" w:name="_Toc162197216"/>
      <w:r>
        <w:rPr>
          <w:rFonts w:hint="eastAsia" w:ascii="仿宋" w:hAnsi="仿宋" w:eastAsia="仿宋" w:cs="仿宋"/>
          <w:b/>
          <w:bCs/>
          <w:kern w:val="2"/>
          <w:sz w:val="24"/>
          <w:szCs w:val="32"/>
          <w:lang w:val="en-US" w:eastAsia="zh-CN" w:bidi="ar-SA"/>
        </w:rPr>
        <w:t>4.1 主要标准及规范</w:t>
      </w:r>
      <w:bookmarkEnd w:id="13"/>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742"/>
        <w:gridCol w:w="5623"/>
      </w:tblGrid>
      <w:tr w14:paraId="52C4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09369687">
            <w:pPr>
              <w:autoSpaceDE w:val="0"/>
              <w:autoSpaceDN w:val="0"/>
              <w:snapToGrid w:val="0"/>
              <w:jc w:val="center"/>
              <w:textAlignment w:val="bottom"/>
              <w:rPr>
                <w:rFonts w:ascii="Arial" w:hAnsi="Arial" w:cs="Arial"/>
                <w:sz w:val="24"/>
              </w:rPr>
            </w:pPr>
            <w:r>
              <w:rPr>
                <w:rFonts w:ascii="Arial" w:hAnsi="Arial" w:cs="Arial"/>
                <w:sz w:val="24"/>
              </w:rPr>
              <w:t>序号</w:t>
            </w:r>
          </w:p>
        </w:tc>
        <w:tc>
          <w:tcPr>
            <w:tcW w:w="2742" w:type="dxa"/>
            <w:noWrap w:val="0"/>
            <w:vAlign w:val="center"/>
          </w:tcPr>
          <w:p w14:paraId="34DD9A0A">
            <w:pPr>
              <w:autoSpaceDE w:val="0"/>
              <w:autoSpaceDN w:val="0"/>
              <w:snapToGrid w:val="0"/>
              <w:jc w:val="center"/>
              <w:textAlignment w:val="bottom"/>
              <w:rPr>
                <w:rFonts w:ascii="Arial" w:hAnsi="Arial" w:cs="Arial"/>
                <w:sz w:val="24"/>
              </w:rPr>
            </w:pPr>
            <w:r>
              <w:rPr>
                <w:rFonts w:ascii="Arial" w:hAnsi="Arial" w:cs="Arial"/>
                <w:sz w:val="24"/>
              </w:rPr>
              <w:t>标准编号</w:t>
            </w:r>
          </w:p>
        </w:tc>
        <w:tc>
          <w:tcPr>
            <w:tcW w:w="5623" w:type="dxa"/>
            <w:noWrap w:val="0"/>
            <w:vAlign w:val="center"/>
          </w:tcPr>
          <w:p w14:paraId="6DE86A27">
            <w:pPr>
              <w:pStyle w:val="83"/>
              <w:autoSpaceDE w:val="0"/>
              <w:autoSpaceDN w:val="0"/>
              <w:adjustRightInd/>
              <w:snapToGrid w:val="0"/>
              <w:jc w:val="center"/>
              <w:textAlignment w:val="bottom"/>
              <w:rPr>
                <w:rFonts w:ascii="Arial" w:hAnsi="Arial" w:cs="Arial"/>
                <w:spacing w:val="0"/>
                <w:kern w:val="2"/>
                <w:sz w:val="24"/>
                <w:szCs w:val="24"/>
              </w:rPr>
            </w:pPr>
            <w:r>
              <w:rPr>
                <w:rFonts w:ascii="Arial" w:hAnsi="Arial" w:cs="Arial"/>
                <w:spacing w:val="0"/>
                <w:kern w:val="2"/>
                <w:sz w:val="24"/>
                <w:szCs w:val="24"/>
              </w:rPr>
              <w:t>标准名称</w:t>
            </w:r>
          </w:p>
        </w:tc>
      </w:tr>
      <w:tr w14:paraId="753D3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7E81A454">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1</w:t>
            </w:r>
          </w:p>
        </w:tc>
        <w:tc>
          <w:tcPr>
            <w:tcW w:w="2742" w:type="dxa"/>
            <w:noWrap w:val="0"/>
            <w:vAlign w:val="center"/>
          </w:tcPr>
          <w:p w14:paraId="6F7C6363">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 18836-2017</w:t>
            </w:r>
          </w:p>
        </w:tc>
        <w:tc>
          <w:tcPr>
            <w:tcW w:w="5623" w:type="dxa"/>
            <w:noWrap w:val="0"/>
            <w:vAlign w:val="center"/>
          </w:tcPr>
          <w:p w14:paraId="75ED2777">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风管送风式空调（热泵）机组</w:t>
            </w:r>
          </w:p>
        </w:tc>
      </w:tr>
      <w:tr w14:paraId="3B9FC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2783A899">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w:t>
            </w:r>
          </w:p>
        </w:tc>
        <w:tc>
          <w:tcPr>
            <w:tcW w:w="2742" w:type="dxa"/>
            <w:noWrap w:val="0"/>
            <w:vAlign w:val="center"/>
          </w:tcPr>
          <w:p w14:paraId="00AD8C9D">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 14294-2008</w:t>
            </w:r>
          </w:p>
        </w:tc>
        <w:tc>
          <w:tcPr>
            <w:tcW w:w="5623" w:type="dxa"/>
            <w:noWrap w:val="0"/>
            <w:vAlign w:val="center"/>
          </w:tcPr>
          <w:p w14:paraId="3042ACFC">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组合式空调机组</w:t>
            </w:r>
          </w:p>
        </w:tc>
      </w:tr>
      <w:tr w14:paraId="53B2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294AF6B1">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3</w:t>
            </w:r>
          </w:p>
        </w:tc>
        <w:tc>
          <w:tcPr>
            <w:tcW w:w="2742" w:type="dxa"/>
            <w:noWrap w:val="0"/>
            <w:vAlign w:val="center"/>
          </w:tcPr>
          <w:p w14:paraId="3C7954AD">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JB/T10538-2005</w:t>
            </w:r>
          </w:p>
        </w:tc>
        <w:tc>
          <w:tcPr>
            <w:tcW w:w="5623" w:type="dxa"/>
            <w:noWrap w:val="0"/>
            <w:vAlign w:val="center"/>
          </w:tcPr>
          <w:p w14:paraId="6895822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防爆除湿机及空调机</w:t>
            </w:r>
          </w:p>
        </w:tc>
      </w:tr>
      <w:tr w14:paraId="5AB4F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0E624855">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4</w:t>
            </w:r>
          </w:p>
        </w:tc>
        <w:tc>
          <w:tcPr>
            <w:tcW w:w="2742" w:type="dxa"/>
            <w:noWrap w:val="0"/>
            <w:vAlign w:val="center"/>
          </w:tcPr>
          <w:p w14:paraId="2FC0EE3D">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GB/4208-2008</w:t>
            </w:r>
          </w:p>
        </w:tc>
        <w:tc>
          <w:tcPr>
            <w:tcW w:w="5623" w:type="dxa"/>
            <w:noWrap w:val="0"/>
            <w:vAlign w:val="center"/>
          </w:tcPr>
          <w:p w14:paraId="0AE8B2D7">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外壳防护等级（IP代码）</w:t>
            </w:r>
          </w:p>
        </w:tc>
      </w:tr>
      <w:tr w14:paraId="7D52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033E6D20">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5</w:t>
            </w:r>
          </w:p>
        </w:tc>
        <w:tc>
          <w:tcPr>
            <w:tcW w:w="2742" w:type="dxa"/>
            <w:noWrap w:val="0"/>
            <w:vAlign w:val="center"/>
          </w:tcPr>
          <w:p w14:paraId="2E03D038">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GB50058-2014</w:t>
            </w:r>
          </w:p>
        </w:tc>
        <w:tc>
          <w:tcPr>
            <w:tcW w:w="5623" w:type="dxa"/>
            <w:noWrap w:val="0"/>
            <w:vAlign w:val="center"/>
          </w:tcPr>
          <w:p w14:paraId="21407A35">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爆炸及火灾危险环境电力装置设计规范</w:t>
            </w:r>
          </w:p>
        </w:tc>
      </w:tr>
      <w:tr w14:paraId="6E3A9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1903E09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6</w:t>
            </w:r>
          </w:p>
        </w:tc>
        <w:tc>
          <w:tcPr>
            <w:tcW w:w="2742" w:type="dxa"/>
            <w:noWrap w:val="0"/>
            <w:vAlign w:val="center"/>
          </w:tcPr>
          <w:p w14:paraId="70E65132">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GB/T13306-2011</w:t>
            </w:r>
          </w:p>
        </w:tc>
        <w:tc>
          <w:tcPr>
            <w:tcW w:w="5623" w:type="dxa"/>
            <w:noWrap w:val="0"/>
            <w:vAlign w:val="center"/>
          </w:tcPr>
          <w:p w14:paraId="33B97F90">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标牌</w:t>
            </w:r>
          </w:p>
        </w:tc>
      </w:tr>
      <w:tr w14:paraId="59DD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1851D0B1">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7</w:t>
            </w:r>
          </w:p>
        </w:tc>
        <w:tc>
          <w:tcPr>
            <w:tcW w:w="2742" w:type="dxa"/>
            <w:noWrap w:val="0"/>
            <w:vAlign w:val="center"/>
          </w:tcPr>
          <w:p w14:paraId="3FCFCA6B">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 17791-2017</w:t>
            </w:r>
          </w:p>
        </w:tc>
        <w:tc>
          <w:tcPr>
            <w:tcW w:w="5623" w:type="dxa"/>
            <w:noWrap w:val="0"/>
            <w:vAlign w:val="center"/>
          </w:tcPr>
          <w:p w14:paraId="1B4A9028">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空调与制冷设备用铜及铜合金无缝管</w:t>
            </w:r>
          </w:p>
        </w:tc>
      </w:tr>
      <w:tr w14:paraId="4F286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0D70B963">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8</w:t>
            </w:r>
          </w:p>
        </w:tc>
        <w:tc>
          <w:tcPr>
            <w:tcW w:w="2742" w:type="dxa"/>
            <w:noWrap w:val="0"/>
            <w:vAlign w:val="center"/>
          </w:tcPr>
          <w:p w14:paraId="472EA71B">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GB/T13384-2008</w:t>
            </w:r>
          </w:p>
        </w:tc>
        <w:tc>
          <w:tcPr>
            <w:tcW w:w="5623" w:type="dxa"/>
            <w:noWrap w:val="0"/>
            <w:vAlign w:val="center"/>
          </w:tcPr>
          <w:p w14:paraId="1E0AB992">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机电产品包装通用技术条件</w:t>
            </w:r>
          </w:p>
        </w:tc>
      </w:tr>
      <w:tr w14:paraId="3B96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66B36924">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9</w:t>
            </w:r>
          </w:p>
        </w:tc>
        <w:tc>
          <w:tcPr>
            <w:tcW w:w="2742" w:type="dxa"/>
            <w:noWrap w:val="0"/>
            <w:vAlign w:val="center"/>
          </w:tcPr>
          <w:p w14:paraId="04D71869">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JB/T 9065-2015</w:t>
            </w:r>
          </w:p>
        </w:tc>
        <w:tc>
          <w:tcPr>
            <w:tcW w:w="5623" w:type="dxa"/>
            <w:noWrap w:val="0"/>
            <w:vAlign w:val="center"/>
          </w:tcPr>
          <w:p w14:paraId="3BC01689">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制冷空调设备包装通用技术条件</w:t>
            </w:r>
          </w:p>
        </w:tc>
      </w:tr>
      <w:tr w14:paraId="3010A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086C2205">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10</w:t>
            </w:r>
          </w:p>
        </w:tc>
        <w:tc>
          <w:tcPr>
            <w:tcW w:w="2742" w:type="dxa"/>
            <w:noWrap w:val="0"/>
            <w:vAlign w:val="center"/>
          </w:tcPr>
          <w:p w14:paraId="5E99BC16">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 50738-2011</w:t>
            </w:r>
          </w:p>
        </w:tc>
        <w:tc>
          <w:tcPr>
            <w:tcW w:w="5623" w:type="dxa"/>
            <w:noWrap w:val="0"/>
            <w:vAlign w:val="center"/>
          </w:tcPr>
          <w:p w14:paraId="2CAAE808">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通风与空调工程施工规范</w:t>
            </w:r>
          </w:p>
        </w:tc>
      </w:tr>
      <w:tr w14:paraId="4728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5E78240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11</w:t>
            </w:r>
          </w:p>
        </w:tc>
        <w:tc>
          <w:tcPr>
            <w:tcW w:w="2742" w:type="dxa"/>
            <w:noWrap w:val="0"/>
            <w:vAlign w:val="center"/>
          </w:tcPr>
          <w:p w14:paraId="27186CF8">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 50243-2016</w:t>
            </w:r>
          </w:p>
        </w:tc>
        <w:tc>
          <w:tcPr>
            <w:tcW w:w="5623" w:type="dxa"/>
            <w:noWrap w:val="0"/>
            <w:vAlign w:val="center"/>
          </w:tcPr>
          <w:p w14:paraId="52ADD22F">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通风与空调工程施工质量验收规范</w:t>
            </w:r>
          </w:p>
        </w:tc>
      </w:tr>
      <w:tr w14:paraId="7F521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55CA0693">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12</w:t>
            </w:r>
          </w:p>
        </w:tc>
        <w:tc>
          <w:tcPr>
            <w:tcW w:w="2742" w:type="dxa"/>
            <w:noWrap w:val="0"/>
            <w:vAlign w:val="center"/>
          </w:tcPr>
          <w:p w14:paraId="0DD84FE6">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GB/T3836.17—2019</w:t>
            </w:r>
          </w:p>
        </w:tc>
        <w:tc>
          <w:tcPr>
            <w:tcW w:w="5623" w:type="dxa"/>
            <w:noWrap w:val="0"/>
            <w:vAlign w:val="center"/>
          </w:tcPr>
          <w:p w14:paraId="1E2EC43A">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爆炸性环境 第17部分:由正压房间“p”和人工通风房间“v”保护的设备</w:t>
            </w:r>
          </w:p>
        </w:tc>
      </w:tr>
      <w:tr w14:paraId="7E8FF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2" w:type="dxa"/>
            <w:noWrap w:val="0"/>
            <w:vAlign w:val="center"/>
          </w:tcPr>
          <w:p w14:paraId="5963E2F6">
            <w:pPr>
              <w:spacing w:line="520" w:lineRule="atLeast"/>
              <w:ind w:firstLine="240" w:firstLineChars="100"/>
              <w:jc w:val="left"/>
              <w:rPr>
                <w:rFonts w:hint="default" w:ascii="仿宋" w:hAnsi="仿宋" w:eastAsia="仿宋" w:cs="仿宋"/>
                <w:bCs/>
                <w:sz w:val="24"/>
                <w:lang w:val="en-US" w:eastAsia="zh-CN"/>
              </w:rPr>
            </w:pPr>
            <w:r>
              <w:rPr>
                <w:rFonts w:hint="eastAsia" w:ascii="仿宋" w:hAnsi="仿宋" w:eastAsia="仿宋" w:cs="仿宋"/>
                <w:bCs/>
                <w:sz w:val="24"/>
                <w:lang w:val="en-US" w:eastAsia="zh-CN"/>
              </w:rPr>
              <w:t>13</w:t>
            </w:r>
          </w:p>
        </w:tc>
        <w:tc>
          <w:tcPr>
            <w:tcW w:w="2742" w:type="dxa"/>
            <w:noWrap w:val="0"/>
            <w:vAlign w:val="center"/>
          </w:tcPr>
          <w:p w14:paraId="7586B2C4">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GB50779-2012</w:t>
            </w:r>
          </w:p>
        </w:tc>
        <w:tc>
          <w:tcPr>
            <w:tcW w:w="5623" w:type="dxa"/>
            <w:noWrap w:val="0"/>
            <w:vAlign w:val="center"/>
          </w:tcPr>
          <w:p w14:paraId="2A1FC563">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石油化工控制室抗爆设计规范</w:t>
            </w:r>
          </w:p>
        </w:tc>
      </w:tr>
    </w:tbl>
    <w:p w14:paraId="05A82009">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注：1. 本附件是最低限度的技术要求，也未充分引述有关标准和规范的条文。乙方应保证提供符合本技术条件和最新工业标准的优质产品。</w:t>
      </w:r>
    </w:p>
    <w:p w14:paraId="4234F0D1">
      <w:pPr>
        <w:spacing w:line="520" w:lineRule="atLeast"/>
        <w:ind w:firstLine="720" w:firstLineChars="3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2. 从订货之日起至乙方开始投料制造之前这段时间内，如因标准、规程发生修改或变化，甲方有权提出补充要求，乙方应满足并遵守这些要求。</w:t>
      </w:r>
    </w:p>
    <w:p w14:paraId="39530A39">
      <w:pPr>
        <w:spacing w:line="360" w:lineRule="auto"/>
        <w:ind w:firstLine="482" w:firstLineChars="200"/>
        <w:outlineLvl w:val="0"/>
        <w:rPr>
          <w:rFonts w:hint="eastAsia" w:ascii="仿宋" w:hAnsi="仿宋" w:eastAsia="仿宋" w:cs="仿宋"/>
          <w:b/>
          <w:bCs/>
          <w:kern w:val="2"/>
          <w:sz w:val="24"/>
          <w:szCs w:val="32"/>
          <w:lang w:val="en-US" w:eastAsia="zh-CN" w:bidi="ar-SA"/>
        </w:rPr>
      </w:pPr>
      <w:bookmarkStart w:id="14" w:name="_Toc162197217"/>
      <w:r>
        <w:rPr>
          <w:rFonts w:hint="eastAsia" w:ascii="仿宋" w:hAnsi="仿宋" w:eastAsia="仿宋" w:cs="仿宋"/>
          <w:b/>
          <w:bCs/>
          <w:kern w:val="2"/>
          <w:sz w:val="24"/>
          <w:szCs w:val="32"/>
          <w:lang w:val="en-US" w:eastAsia="zh-CN" w:bidi="ar-SA"/>
        </w:rPr>
        <w:t>4.2 优先原则</w:t>
      </w:r>
      <w:bookmarkEnd w:id="14"/>
    </w:p>
    <w:p w14:paraId="02E20ABE">
      <w:pPr>
        <w:spacing w:line="520" w:lineRule="atLeast"/>
        <w:ind w:firstLine="240" w:firstLineChars="100"/>
        <w:jc w:val="left"/>
        <w:rPr>
          <w:rFonts w:hint="eastAsia" w:ascii="仿宋" w:hAnsi="仿宋" w:eastAsia="仿宋" w:cs="仿宋"/>
          <w:bCs/>
          <w:sz w:val="24"/>
          <w:lang w:val="en-US" w:eastAsia="zh-CN"/>
        </w:rPr>
      </w:pPr>
      <w:r>
        <w:rPr>
          <w:rFonts w:hint="eastAsia" w:ascii="仿宋" w:hAnsi="仿宋" w:eastAsia="仿宋" w:cs="仿宋"/>
          <w:bCs/>
          <w:sz w:val="24"/>
          <w:lang w:val="en-US" w:eastAsia="zh-CN"/>
        </w:rPr>
        <w:t>当本技术要求、标准及规范的条款互相矛盾时，按较高要求执行。</w:t>
      </w:r>
    </w:p>
    <w:p w14:paraId="70C5986D">
      <w:pPr>
        <w:numPr>
          <w:ilvl w:val="0"/>
          <w:numId w:val="0"/>
        </w:numPr>
        <w:spacing w:line="360" w:lineRule="auto"/>
        <w:ind w:firstLine="241" w:firstLineChars="100"/>
        <w:outlineLvl w:val="0"/>
        <w:rPr>
          <w:rFonts w:hint="eastAsia" w:ascii="仿宋" w:hAnsi="仿宋" w:eastAsia="仿宋" w:cs="仿宋"/>
          <w:b/>
          <w:bCs/>
          <w:kern w:val="2"/>
          <w:sz w:val="24"/>
          <w:szCs w:val="32"/>
          <w:lang w:val="en-US" w:eastAsia="zh-CN" w:bidi="ar-SA"/>
        </w:rPr>
      </w:pPr>
      <w:bookmarkStart w:id="15" w:name="_Toc45810850"/>
      <w:bookmarkStart w:id="16" w:name="_Toc162197218"/>
      <w:r>
        <w:rPr>
          <w:rFonts w:hint="eastAsia" w:ascii="仿宋" w:hAnsi="仿宋" w:eastAsia="仿宋" w:cs="仿宋"/>
          <w:b/>
          <w:bCs/>
          <w:kern w:val="2"/>
          <w:sz w:val="24"/>
          <w:szCs w:val="32"/>
          <w:lang w:val="en-US" w:eastAsia="zh-CN" w:bidi="ar-SA"/>
        </w:rPr>
        <w:t>五、甲方工作范围</w:t>
      </w:r>
      <w:bookmarkEnd w:id="15"/>
      <w:bookmarkEnd w:id="16"/>
    </w:p>
    <w:p w14:paraId="085077D3">
      <w:pPr>
        <w:numPr>
          <w:ilvl w:val="0"/>
          <w:numId w:val="0"/>
        </w:numPr>
        <w:spacing w:line="360" w:lineRule="auto"/>
        <w:ind w:firstLine="480" w:firstLineChars="200"/>
        <w:outlineLvl w:val="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5.1负责配电至房间空调附近（接线由甲方负责）。</w:t>
      </w:r>
    </w:p>
    <w:p w14:paraId="2BDB2289">
      <w:pPr>
        <w:numPr>
          <w:ilvl w:val="0"/>
          <w:numId w:val="0"/>
        </w:numPr>
        <w:spacing w:line="360" w:lineRule="auto"/>
        <w:ind w:firstLine="480" w:firstLineChars="200"/>
        <w:outlineLvl w:val="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5.2乙方技术文件的确认和设备的验收。</w:t>
      </w:r>
    </w:p>
    <w:p w14:paraId="18952534">
      <w:pPr>
        <w:numPr>
          <w:ilvl w:val="0"/>
          <w:numId w:val="0"/>
        </w:numPr>
        <w:spacing w:line="360" w:lineRule="auto"/>
        <w:ind w:firstLine="241" w:firstLineChars="100"/>
        <w:outlineLvl w:val="0"/>
        <w:rPr>
          <w:rFonts w:hint="eastAsia" w:ascii="仿宋" w:hAnsi="仿宋" w:eastAsia="仿宋" w:cs="仿宋"/>
          <w:bCs/>
          <w:kern w:val="2"/>
          <w:sz w:val="24"/>
          <w:szCs w:val="22"/>
          <w:lang w:val="en-US" w:eastAsia="zh-CN" w:bidi="ar-SA"/>
        </w:rPr>
      </w:pPr>
      <w:r>
        <w:rPr>
          <w:rFonts w:hint="eastAsia" w:ascii="仿宋" w:hAnsi="仿宋" w:eastAsia="仿宋" w:cs="仿宋"/>
          <w:b/>
          <w:bCs w:val="0"/>
          <w:kern w:val="2"/>
          <w:sz w:val="24"/>
          <w:szCs w:val="22"/>
          <w:lang w:val="en-US" w:eastAsia="zh-CN" w:bidi="ar-SA"/>
        </w:rPr>
        <w:t>六、乙方工作范围</w:t>
      </w:r>
    </w:p>
    <w:p w14:paraId="36262F2B">
      <w:pPr>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6.1乙方应保证在遵守中国政府的各项法律、法规及本合同约定以及甲方的各项要求的前提下，提供项目成功建设所需的空调。所有乙方的工作将在本节中进一步详述。</w:t>
      </w:r>
    </w:p>
    <w:p w14:paraId="048ADB30">
      <w:pPr>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6.2 乙方无偿负责供货设备的组装（若现场到货空调机组为散件），保证供货设备的完整性。</w:t>
      </w:r>
    </w:p>
    <w:p w14:paraId="411FFB67">
      <w:pPr>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6.3 乙方无偿负责对甲方所购空调连接室内外机冷媒管安装（包括冷媒管保温）、冷凝水管安装、连接室内外机电缆安装。</w:t>
      </w:r>
    </w:p>
    <w:p w14:paraId="01A0A508">
      <w:pPr>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6.4 乙方无偿负责对甲方及业主进行技术培训、现场服务技术指导。</w:t>
      </w:r>
    </w:p>
    <w:p w14:paraId="58BEB3C4">
      <w:pPr>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6.5 乙方无偿负责提供空调操作使用手册。</w:t>
      </w:r>
    </w:p>
    <w:p w14:paraId="5AAACBAB">
      <w:pPr>
        <w:numPr>
          <w:ilvl w:val="0"/>
          <w:numId w:val="0"/>
        </w:numPr>
        <w:spacing w:line="360" w:lineRule="auto"/>
        <w:ind w:firstLine="480" w:firstLineChars="200"/>
        <w:outlineLvl w:val="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6.6 乙方无偿负责空调系统的调试，直至满足正常运行及性能考核。</w:t>
      </w:r>
    </w:p>
    <w:p w14:paraId="558E5AF3">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6.7 双冷源恒温恒湿空调机供货范围(包括但不仅限于)：</w:t>
      </w:r>
    </w:p>
    <w:p w14:paraId="5E71659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6.7.1双冷源恒温恒湿空调机室内机、室外机及内置相关的压缩机、蒸发器、冷凝器、电加热盘管、膨胀阀、风机、电机、表冷器、加湿器、温湿度传感器、压力传感器、电控箱、仪表、电动风阀、控制系统及相关电缆、控制开关、显示器、连接室内外机的冷媒管、保温套管、穿墙套管、机组的所有功能段、电动回风阀、电动出风阀、手动新风阀、冷热盘管调节阀、加湿调节阀、所有仪表及控制器、电控箱、基座及地脚螺栓等，以及其它附件和安装时必备的配件和保证满足在设计工况下正常运行的一切零配件，冷媒管、冷凝水管等管道根据附件图纸自行测量备料，后期安装不再因材料不够而增加费用。</w:t>
      </w:r>
    </w:p>
    <w:p w14:paraId="324E90C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6.7.2接室内外机冷媒管安装（包括冷媒管保温）、连接室内外机电缆安装。</w:t>
      </w:r>
    </w:p>
    <w:p w14:paraId="425AE940">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6.8组合式空调处理机供货范围(包括但不仅限于)：</w:t>
      </w:r>
    </w:p>
    <w:p w14:paraId="32132C9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6.8.1组合式空调处理机室内机、蒸发器、冷凝器、膨胀阀、风机、电机、表冷器、温度传感器、压力传感器、电控箱、仪表、控制系统及相关电缆、控制开关、显示器、连接室内外机的冷媒管、保温套管、穿墙套管、机组的所有功能段、电动回风阀、电动出风阀、手动新风阀、冷热盘管调节阀、所有仪表及控制器、电控箱、基座及地脚螺栓等，以及其它附件和安装时必备的配件和保证满足在设计工况下正常运行的一切零配件，冷凝水管等管道根据附件图纸自行测量备料，后期安装不再因材料不够而增加费用。</w:t>
      </w:r>
    </w:p>
    <w:p w14:paraId="6E965B1B">
      <w:pPr>
        <w:numPr>
          <w:ilvl w:val="0"/>
          <w:numId w:val="0"/>
        </w:numPr>
        <w:tabs>
          <w:tab w:val="left" w:pos="0"/>
        </w:tabs>
        <w:spacing w:line="360" w:lineRule="auto"/>
        <w:ind w:leftChars="0"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6.9 设备清单（采购设备清单）</w:t>
      </w:r>
    </w:p>
    <w:p w14:paraId="78327800">
      <w:pPr>
        <w:pStyle w:val="8"/>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6.10 随机备品备件。</w:t>
      </w:r>
    </w:p>
    <w:p w14:paraId="58820CC6">
      <w:pPr>
        <w:pStyle w:val="8"/>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6.11 特殊工具等。</w:t>
      </w:r>
    </w:p>
    <w:p w14:paraId="29BD6951">
      <w:pPr>
        <w:numPr>
          <w:ilvl w:val="0"/>
          <w:numId w:val="0"/>
        </w:numPr>
        <w:spacing w:line="360" w:lineRule="auto"/>
        <w:ind w:firstLine="480" w:firstLineChars="200"/>
        <w:outlineLvl w:val="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6.12 两年备品备件（不在本次报价供货范围内，乙方列出清单）。</w:t>
      </w:r>
    </w:p>
    <w:p w14:paraId="42DF22E2">
      <w:pPr>
        <w:numPr>
          <w:ilvl w:val="0"/>
          <w:numId w:val="0"/>
        </w:numPr>
        <w:spacing w:line="360" w:lineRule="auto"/>
        <w:ind w:firstLine="241" w:firstLineChars="100"/>
        <w:outlineLvl w:val="0"/>
        <w:rPr>
          <w:rFonts w:hint="eastAsia" w:ascii="仿宋" w:hAnsi="仿宋" w:eastAsia="仿宋" w:cs="仿宋"/>
          <w:b/>
          <w:bCs w:val="0"/>
          <w:kern w:val="2"/>
          <w:sz w:val="24"/>
          <w:szCs w:val="22"/>
          <w:lang w:val="en-US" w:eastAsia="zh-CN" w:bidi="ar-SA"/>
        </w:rPr>
      </w:pPr>
      <w:bookmarkStart w:id="17" w:name="_Toc162197224"/>
      <w:r>
        <w:rPr>
          <w:rFonts w:hint="eastAsia" w:ascii="仿宋" w:hAnsi="仿宋" w:eastAsia="仿宋" w:cs="仿宋"/>
          <w:b/>
          <w:bCs w:val="0"/>
          <w:kern w:val="2"/>
          <w:sz w:val="24"/>
          <w:szCs w:val="22"/>
          <w:lang w:val="en-US" w:eastAsia="zh-CN" w:bidi="ar-SA"/>
        </w:rPr>
        <w:t>七、技术质量要求</w:t>
      </w:r>
      <w:bookmarkEnd w:id="17"/>
    </w:p>
    <w:p w14:paraId="68E1A7B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7.1乙方须提供所供同类产品的国家或行业权威实验室、检测机构（第三方）出具的检测报告。</w:t>
      </w:r>
    </w:p>
    <w:p w14:paraId="55774448">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7.2乙方提供的双冷源恒温恒湿空调机、组合式空调处理机是技术上先进、经济上合理、成熟可靠的产品，并且具有较高的使用灵活性，不需过多的维护。机组要求实现温湿度自动控制，无人职守功能。</w:t>
      </w:r>
    </w:p>
    <w:p w14:paraId="2EBCD5C5">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7.3 乙方提供的空调应能满足数据表要求的各项技术参数，并能提供完整的设计、安装和性能资料及图纸。</w:t>
      </w:r>
    </w:p>
    <w:p w14:paraId="68F2154C">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7.4 机组应在工厂内进行整机调试、试验。</w:t>
      </w:r>
    </w:p>
    <w:p w14:paraId="12B7CC4F">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7.5 机组应能在本说明书要求的温湿度条件下正常运行。</w:t>
      </w:r>
    </w:p>
    <w:p w14:paraId="1D42447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7.6 空调应能在电源电压偏差为额定值（AC380、50Hz或AC220、50Hz）的±10%的范围内正常运行。</w:t>
      </w:r>
    </w:p>
    <w:p w14:paraId="792CE61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7.7 乙方提供的空调应采用全封闭式压缩机。并在投标文件中注明所用压缩机品牌。</w:t>
      </w:r>
    </w:p>
    <w:p w14:paraId="3F82CB4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7.8 乙方提供的空调的额定制冷量、制热量应满足要求，并且分别不低于要求的制冷量、制热量的95％。</w:t>
      </w:r>
    </w:p>
    <w:p w14:paraId="4F6EF47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7.9 乙方提供的空调的循环风量应满足要求，且不低于要求循环风量的95％。</w:t>
      </w:r>
    </w:p>
    <w:p w14:paraId="033EDB5B">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7.10 乙方提供的空调应满足在系统处于低负荷时，通过控制器控制压缩机启停，对制冷/热量进行自动控制应符合使用要求。</w:t>
      </w:r>
    </w:p>
    <w:p w14:paraId="6383526B">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7.11 乙方提供的空调应能在为-20℃~40℃的气候环境温度中可靠稳定的运行，详见设备清单（附表1）。</w:t>
      </w:r>
      <w:r>
        <w:rPr>
          <w:rFonts w:hint="eastAsia" w:ascii="仿宋" w:hAnsi="仿宋" w:eastAsia="仿宋" w:cs="仿宋"/>
          <w:bCs/>
          <w:kern w:val="2"/>
          <w:sz w:val="24"/>
          <w:szCs w:val="22"/>
          <w:lang w:val="en-US" w:eastAsia="zh-CN" w:bidi="ar-SA"/>
        </w:rPr>
        <w:br w:type="textWrapping"/>
      </w:r>
      <w:bookmarkStart w:id="18" w:name="OLE_LINK6"/>
      <w:r>
        <w:rPr>
          <w:rFonts w:hint="eastAsia" w:ascii="仿宋" w:hAnsi="仿宋" w:eastAsia="仿宋" w:cs="仿宋"/>
          <w:bCs/>
          <w:kern w:val="2"/>
          <w:sz w:val="24"/>
          <w:szCs w:val="22"/>
          <w:lang w:val="en-US" w:eastAsia="zh-CN" w:bidi="ar-SA"/>
        </w:rPr>
        <w:t xml:space="preserve">    7.12乙方提供的双冷源恒温恒湿空调机、组合式空调处理机所配置的控制器应具有启动/停止、运行方式控制、送风温度、回风温度、送风湿度、回风湿度、气流速度显示及控制、故障监测、定时控制、漏电保护、过负载保护、压缩机过负载保护、超温保护、超湿保护、缺水保护、加湿过热保护等基本功能。乙方提供的单元式空调机所配置的控制器应具有启动/停止、运行方式控制、送风温度显示及控制、故障监测、定时控制、漏电保护、过负载保护、压缩机过负载保护、超温保护等基本功能。 </w:t>
      </w:r>
    </w:p>
    <w:bookmarkEnd w:id="18"/>
    <w:p w14:paraId="585C1963">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7.13乙方提供的双冷源恒温恒湿空调机、组合式空调处理机所配置的控制器及其软件系统应有联网、数据输入、输出、报警、信息查询、实时温湿度显示、主机运行情况、故障信息，密码保护等功能。配置LED显示屏，中文显示。微处理器可以储存一周七天，每天两次控制变换的程序。</w:t>
      </w:r>
    </w:p>
    <w:p w14:paraId="098919CD">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7.14空调应具备来电自启动功能，其具备延时启动（1-240秒可设定）功能，避免因来电闪断影响设备稳定性，或因多台设备同时开机导致前端供电开关因浪涌导致“跳闸”。空调机组的输入电源因故障恢复正常后，启动后空调机组设置的参数须与停机前的设置保持一致。</w:t>
      </w:r>
    </w:p>
    <w:p w14:paraId="4B994E2F">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7.15乙方提供的空调室内外机的连接管长度应满足室内外机连接间距的要求，且额定制冷量和制热量应进行修正，并满足制冷制热量的要求。</w:t>
      </w:r>
    </w:p>
    <w:p w14:paraId="4927CBD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7.16乙方需提供空调的包括全套技术文件在内的文件清单，所有文件须有简洁明了的名称和编号，各种文件的文字说明须通俗易懂，所有图纸的图幅和图形符号等均须规范化。各类安装配件、全套技术文件应按设备配件包装，与双冷源恒温恒湿空调机、单元式空调同时发货。</w:t>
      </w:r>
    </w:p>
    <w:p w14:paraId="0B59CCD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7.17双冷源恒温恒湿空调机、组合式空调处理机可以接收消防火灾报警联锁信号（瞬动接点），实现远程停空调，同时可以将空调的运行信号送至消防火灾报警系统。控制系统的端子排上需预留上述信号的端子。空调可以在机组本体上手动开停，甲方仅提供一路 380V交流电源至双冷源恒温恒湿空调机。</w:t>
      </w:r>
    </w:p>
    <w:p w14:paraId="3371E55F">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7.18双冷源恒温恒湿空调机预留通讯接口，接口形式采用RS485，通讯协议采用Modbus RTU。且空调预留 “运行信号、故障信号”等数字量无源干接点硬接线信号至甲方DCS系的接线端子，以实现远程监视。</w:t>
      </w:r>
    </w:p>
    <w:p w14:paraId="22952FFB">
      <w:pPr>
        <w:snapToGrid w:val="0"/>
        <w:spacing w:line="360" w:lineRule="auto"/>
        <w:ind w:left="239" w:leftChars="114" w:firstLine="240" w:firstLineChars="1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7.19所有双冷源恒温恒湿空调机、组合式空调处理机、具备室内温度、湿度显示和报警提示、空调运行参数（运行信号、故障信号）统一连接到DCS控制系统中。</w:t>
      </w:r>
    </w:p>
    <w:p w14:paraId="26A2A2AC">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7.20机组结构要求：</w:t>
      </w:r>
    </w:p>
    <w:p w14:paraId="39F37659">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7.20.1机组箱体绝热层与壁板结合牢固、密实。壁板绝热的热阻不小于0.74m2·K/W，箱体应有防冷桥措施。</w:t>
      </w:r>
    </w:p>
    <w:p w14:paraId="15E7A8B5">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7.20.2机组的检查门严密、灵活、安全。</w:t>
      </w:r>
    </w:p>
    <w:p w14:paraId="38CEA901">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7.20.3机组有防渗雨、防冻措施。</w:t>
      </w:r>
    </w:p>
    <w:p w14:paraId="6CE7E79F">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7.20.4机组连接水管穿过箱体要绝热和密封。</w:t>
      </w:r>
    </w:p>
    <w:p w14:paraId="4EA9706C">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7.20.5各功能段的箱体，在运输和启动、运行、停止后不应出现永久性凹凸变形。</w:t>
      </w:r>
    </w:p>
    <w:p w14:paraId="1C757542">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7.20.6机组要设排水口，排放应畅通、无溢出和渗漏，排水管设水封，确保在机组吸入端产生最大负压时仍能顺利排除冷凝水而不产生倒吸。集水盘应采用不锈钢制作。</w:t>
      </w:r>
    </w:p>
    <w:p w14:paraId="156D2944">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7.20.7机组的风机有柔性接管，风机设隔振装置。</w:t>
      </w:r>
    </w:p>
    <w:p w14:paraId="51D5FA66">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7.20.8过滤段检修门要便于过滤段取出，并有足够的更换空间。</w:t>
      </w:r>
    </w:p>
    <w:p w14:paraId="6B22FA41">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7.20.9机组横断面上的气流组织不应产生短路。</w:t>
      </w:r>
    </w:p>
    <w:p w14:paraId="249A8C10">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7.20.10机组必要时可留测控和测试仪表接口、并设电压不超过36V的安全照明。</w:t>
      </w:r>
    </w:p>
    <w:p w14:paraId="66AB3FF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7.20.11机组安装的至少100mm高的槽钢基座，基座应设计成能使机组运行重量沿长度方向均匀支承在基础上。槽钢基座应进行防腐处理。</w:t>
      </w:r>
    </w:p>
    <w:p w14:paraId="34176AFF">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7.21接口法兰要求：</w:t>
      </w:r>
    </w:p>
    <w:p w14:paraId="1332A629">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7.21.1机组新、回、送风口应为法兰接口，风口规格宜采用JGJ 141-2004的2.0.10的基本规格系列，法兰外端与空调箱体外表面间距为40mm。</w:t>
      </w:r>
    </w:p>
    <w:p w14:paraId="2C0ED803">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7.21.2机组供货范围内所有接口及阀门，当管径≤DN50时，采用螺纹连接，当管径＞DN50时，采用法兰连接，法兰标准采用HG/T 20592-2009(B)，压力等级PN16 bar。</w:t>
      </w:r>
    </w:p>
    <w:p w14:paraId="35AAB5B2">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7.22外观要求</w:t>
      </w:r>
    </w:p>
    <w:p w14:paraId="589E2A0B">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7.22.1乙方提供的双冷源恒温恒湿空调机、组合式空调处理机构件表面应作防锈和防腐处理。机组外表面应无明显划伤、锈斑和压痕，表面光洁，喷涂层均匀，色调一致，无流痕、汽泡和剥落。</w:t>
      </w:r>
    </w:p>
    <w:p w14:paraId="61554F21">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7.22.2机组清洁干净，箱体内无杂物。</w:t>
      </w:r>
    </w:p>
    <w:p w14:paraId="6B33BB07">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7.23电气、仪表和控制要求</w:t>
      </w:r>
    </w:p>
    <w:p w14:paraId="211034F1">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7.23.1所有强、弱电线均引入强、弱电配电箱。强、弱电配电箱由乙方提供，用户将电源线引至设备配电箱即可。配电箱等级为IP55。</w:t>
      </w:r>
    </w:p>
    <w:p w14:paraId="69DAE14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7.23.2机组采用微电脑控制，操作应安全、可靠，具有自动故障报警指示及停机功能。一用一备情况下，当一台机组故障停机，另一台能自动启动。进入备用状态或故障停机状态下，电动水阀、电动风阀应能联锁自动关闭。</w:t>
      </w:r>
    </w:p>
    <w:p w14:paraId="115B1C79">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7.23.3初、中效过滤段，过滤器两端设微压差计，带信号输出，供就地及远距离观察，当两侧压差超过设定值时，自动声光报警。</w:t>
      </w:r>
    </w:p>
    <w:p w14:paraId="1B592871">
      <w:pPr>
        <w:snapToGrid w:val="0"/>
        <w:spacing w:line="360" w:lineRule="auto"/>
        <w:ind w:firstLine="480" w:firstLineChars="200"/>
        <w:rPr>
          <w:rFonts w:hint="default"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7.23.4空调机组能与消防系统联锁，当消防系统报警时，机组风机立即停止运行。</w:t>
      </w:r>
    </w:p>
    <w:p w14:paraId="30AA59F0">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7.24乙方提供的设备应保证在设计工况下服役15年，设备在设计工况下连续运转不小于8000小时。</w:t>
      </w:r>
    </w:p>
    <w:p w14:paraId="6D5319EA">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7.25空调室内机绝缘等级F；空调室外机防护等级IP54，绝缘等级F。</w:t>
      </w:r>
    </w:p>
    <w:p w14:paraId="629193B2">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7.26所有空调机组制冷季节能效比应满足设备清单（附表1）要求。</w:t>
      </w:r>
    </w:p>
    <w:p w14:paraId="433F6C53">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7.27所有外购件均须为国内外知名品牌，并注明配件名称、品牌、产地、供货商等。</w:t>
      </w:r>
    </w:p>
    <w:p w14:paraId="1D90095E">
      <w:pPr>
        <w:numPr>
          <w:ilvl w:val="0"/>
          <w:numId w:val="0"/>
        </w:numPr>
        <w:spacing w:line="360" w:lineRule="auto"/>
        <w:ind w:firstLine="241" w:firstLineChars="100"/>
        <w:outlineLvl w:val="0"/>
        <w:rPr>
          <w:rFonts w:hint="eastAsia" w:ascii="仿宋" w:hAnsi="仿宋" w:eastAsia="仿宋" w:cs="仿宋"/>
          <w:b/>
          <w:bCs w:val="0"/>
          <w:kern w:val="2"/>
          <w:sz w:val="24"/>
          <w:szCs w:val="22"/>
          <w:lang w:val="en-US" w:eastAsia="zh-CN" w:bidi="ar-SA"/>
        </w:rPr>
      </w:pPr>
      <w:bookmarkStart w:id="19" w:name="_Toc162197225"/>
      <w:r>
        <w:rPr>
          <w:rFonts w:hint="eastAsia" w:ascii="仿宋" w:hAnsi="仿宋" w:eastAsia="仿宋" w:cs="仿宋"/>
          <w:b/>
          <w:bCs w:val="0"/>
          <w:kern w:val="2"/>
          <w:sz w:val="24"/>
          <w:szCs w:val="22"/>
          <w:lang w:val="en-US" w:eastAsia="zh-CN" w:bidi="ar-SA"/>
        </w:rPr>
        <w:t>八、性能检验试验与验收试验</w:t>
      </w:r>
      <w:bookmarkEnd w:id="19"/>
    </w:p>
    <w:p w14:paraId="506EBA1C">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8.1空调的检验与实验按国家相应规范进行。</w:t>
      </w:r>
    </w:p>
    <w:p w14:paraId="6B7B1CCB">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8.2空调的检验与实验应由国家认定的权威机构（第三方认证）进行，应有详实的纪录及实验报告，并提供给甲方。</w:t>
      </w:r>
    </w:p>
    <w:p w14:paraId="76CEAEE9">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8.3性能验收试验的地点为甲方现场</w:t>
      </w:r>
    </w:p>
    <w:p w14:paraId="52FE9363">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8.4乙方在设备完全安装好后，进行必要的试验，并按验收标准进行。</w:t>
      </w:r>
    </w:p>
    <w:p w14:paraId="5A0A892C">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8.5性能试验的时间：机组试验一般在试运之后半年内进行，具体试验时间由甲方、乙方确定；单台设备的试验供需双方协商确定。</w:t>
      </w:r>
    </w:p>
    <w:p w14:paraId="330C469E">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8.6性能验收试验由甲方主持，乙方参加。试验大纲由甲方编制，与乙方讨论后确定。</w:t>
      </w:r>
    </w:p>
    <w:p w14:paraId="7DD114E6">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8.7进行这些试验的时候，乙方派人到现场帮助，解决试验暴露的缺陷。直到合格为止。</w:t>
      </w:r>
    </w:p>
    <w:p w14:paraId="2DA776E5">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8.8在现场进行机组性能测试时，乙方应提供专用检测仪器，如风速仪、噪声仪、风压测试仪、温湿度测试仪等。</w:t>
      </w:r>
    </w:p>
    <w:p w14:paraId="738C2997">
      <w:pPr>
        <w:snapToGrid w:val="0"/>
        <w:spacing w:line="360" w:lineRule="auto"/>
        <w:ind w:firstLine="480" w:firstLineChars="200"/>
        <w:rPr>
          <w:rFonts w:hint="eastAsia"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8.9性能验收试验为在现场的机组特性试验：包括制冷/热量、加湿量、风量、振动和噪声试验。</w:t>
      </w:r>
    </w:p>
    <w:p w14:paraId="35FF03BA">
      <w:pPr>
        <w:snapToGrid w:val="0"/>
        <w:spacing w:line="360" w:lineRule="auto"/>
        <w:ind w:firstLine="480" w:firstLineChars="200"/>
        <w:rPr>
          <w:rFonts w:hint="default" w:ascii="仿宋" w:hAnsi="仿宋" w:eastAsia="仿宋" w:cs="仿宋"/>
          <w:bCs/>
          <w:kern w:val="2"/>
          <w:sz w:val="24"/>
          <w:szCs w:val="22"/>
          <w:lang w:val="en-US" w:eastAsia="zh-CN" w:bidi="ar-SA"/>
        </w:rPr>
      </w:pPr>
      <w:r>
        <w:rPr>
          <w:rFonts w:hint="eastAsia" w:ascii="仿宋" w:hAnsi="仿宋" w:eastAsia="仿宋" w:cs="仿宋"/>
          <w:bCs/>
          <w:kern w:val="2"/>
          <w:sz w:val="24"/>
          <w:szCs w:val="22"/>
          <w:lang w:val="en-US" w:eastAsia="zh-CN" w:bidi="ar-SA"/>
        </w:rPr>
        <w:t>8.10性能验收试验的标准和方法按照相关的国家标准。</w:t>
      </w:r>
    </w:p>
    <w:p w14:paraId="6A00D9F8">
      <w:pPr>
        <w:numPr>
          <w:ilvl w:val="0"/>
          <w:numId w:val="0"/>
        </w:numPr>
        <w:tabs>
          <w:tab w:val="left" w:pos="0"/>
        </w:tabs>
        <w:spacing w:line="360" w:lineRule="auto"/>
        <w:ind w:firstLine="241" w:firstLineChars="100"/>
        <w:rPr>
          <w:rFonts w:hint="eastAsia" w:ascii="仿宋" w:hAnsi="仿宋" w:eastAsia="仿宋" w:cs="仿宋"/>
          <w:bCs/>
          <w:sz w:val="24"/>
        </w:rPr>
      </w:pPr>
      <w:r>
        <w:rPr>
          <w:rFonts w:hint="eastAsia" w:ascii="仿宋" w:hAnsi="仿宋" w:eastAsia="仿宋" w:cs="仿宋"/>
          <w:b/>
          <w:bCs w:val="0"/>
          <w:sz w:val="24"/>
          <w:lang w:val="en-US" w:eastAsia="zh-CN"/>
        </w:rPr>
        <w:t>九、</w:t>
      </w:r>
      <w:r>
        <w:rPr>
          <w:rFonts w:hint="eastAsia" w:ascii="仿宋" w:hAnsi="仿宋" w:eastAsia="仿宋" w:cs="仿宋"/>
          <w:b/>
          <w:bCs w:val="0"/>
          <w:sz w:val="24"/>
        </w:rPr>
        <w:t>交货地点</w:t>
      </w:r>
      <w:r>
        <w:rPr>
          <w:rFonts w:hint="eastAsia" w:ascii="仿宋" w:hAnsi="仿宋" w:eastAsia="仿宋" w:cs="仿宋"/>
          <w:b/>
          <w:bCs w:val="0"/>
          <w:kern w:val="0"/>
          <w:sz w:val="24"/>
          <w:lang w:val="zh-CN"/>
        </w:rPr>
        <w:t>为：</w:t>
      </w:r>
      <w:r>
        <w:rPr>
          <w:rFonts w:hint="eastAsia" w:ascii="仿宋" w:hAnsi="仿宋" w:eastAsia="仿宋" w:cs="仿宋"/>
          <w:bCs/>
          <w:kern w:val="0"/>
          <w:sz w:val="24"/>
          <w:u w:val="single"/>
          <w:lang w:val="zh-CN"/>
        </w:rPr>
        <w:t xml:space="preserve">           </w:t>
      </w:r>
      <w:r>
        <w:rPr>
          <w:rFonts w:hint="eastAsia" w:ascii="仿宋" w:hAnsi="仿宋" w:eastAsia="仿宋" w:cs="仿宋"/>
          <w:bCs/>
          <w:kern w:val="0"/>
          <w:sz w:val="24"/>
          <w:lang w:val="zh-CN"/>
        </w:rPr>
        <w:t>项目部指定场所。</w:t>
      </w:r>
      <w:r>
        <w:rPr>
          <w:rFonts w:hint="eastAsia" w:ascii="仿宋" w:hAnsi="仿宋" w:eastAsia="仿宋" w:cs="仿宋"/>
          <w:bCs/>
          <w:sz w:val="24"/>
        </w:rPr>
        <w:t xml:space="preserve"> </w:t>
      </w:r>
    </w:p>
    <w:p w14:paraId="2D8FC232">
      <w:pPr>
        <w:spacing w:line="360" w:lineRule="auto"/>
        <w:ind w:firstLine="241" w:firstLineChars="100"/>
        <w:rPr>
          <w:rFonts w:hint="eastAsia" w:ascii="仿宋" w:hAnsi="仿宋" w:eastAsia="仿宋" w:cs="仿宋"/>
          <w:b/>
          <w:bCs w:val="0"/>
          <w:sz w:val="24"/>
        </w:rPr>
      </w:pPr>
      <w:r>
        <w:rPr>
          <w:rFonts w:hint="eastAsia" w:ascii="仿宋" w:hAnsi="仿宋" w:eastAsia="仿宋" w:cs="仿宋"/>
          <w:b/>
          <w:bCs w:val="0"/>
          <w:sz w:val="24"/>
          <w:lang w:val="en-US" w:eastAsia="zh-CN"/>
        </w:rPr>
        <w:t>十、</w:t>
      </w:r>
      <w:r>
        <w:rPr>
          <w:rFonts w:hint="eastAsia" w:ascii="仿宋" w:hAnsi="仿宋" w:eastAsia="仿宋" w:cs="仿宋"/>
          <w:b/>
          <w:bCs w:val="0"/>
          <w:sz w:val="24"/>
        </w:rPr>
        <w:t>验证方式及送达时间：</w:t>
      </w:r>
    </w:p>
    <w:p w14:paraId="114BB91D">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10</w:t>
      </w:r>
      <w:r>
        <w:rPr>
          <w:rFonts w:hint="eastAsia" w:ascii="仿宋" w:hAnsi="仿宋" w:eastAsia="仿宋" w:cs="仿宋"/>
          <w:bCs/>
          <w:sz w:val="24"/>
        </w:rPr>
        <w:t>.1送达时间:合同签订后，乙方接到甲方的发货清单后3个日历天内送达交货地点。若甲方要求分批交货的，甲方提前一天提供该批钢材规格数量，价格确认后钢材需在3天内（含确认当天）送达甲方指定项目。</w:t>
      </w:r>
    </w:p>
    <w:p w14:paraId="7A4C334C">
      <w:pPr>
        <w:pStyle w:val="22"/>
        <w:spacing w:line="360" w:lineRule="auto"/>
        <w:ind w:firstLine="0" w:firstLineChars="0"/>
        <w:rPr>
          <w:rFonts w:hint="eastAsia"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val="en-US" w:eastAsia="zh-CN"/>
        </w:rPr>
        <w:t>10</w:t>
      </w:r>
      <w:r>
        <w:rPr>
          <w:rFonts w:hint="eastAsia" w:ascii="仿宋" w:hAnsi="仿宋" w:eastAsia="仿宋" w:cs="仿宋"/>
          <w:bCs/>
          <w:sz w:val="24"/>
        </w:rPr>
        <w:t>.2线材按甲方指定地点过磅检斤方式验收，如甲方抽检的磅差在±3‰内以乙方数量为准,如超过±3‰，甲方可自行选择以实际过磅数量验收或要求按甲方提供的发货通知单上的数量验收；若需要退回超出重量的货物，产生的所有费用由乙方承担；检尺验收的钢筋，按相应钢材理论重量计量。</w:t>
      </w:r>
    </w:p>
    <w:p w14:paraId="77F2861B">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10</w:t>
      </w:r>
      <w:r>
        <w:rPr>
          <w:rFonts w:hint="eastAsia" w:ascii="仿宋" w:hAnsi="仿宋" w:eastAsia="仿宋" w:cs="仿宋"/>
          <w:bCs/>
          <w:sz w:val="24"/>
        </w:rPr>
        <w:t>.3材料送到现场后，由甲方指定人员进行外观质量及数量验收，验收合格后双方办理交接手续，甲方指定人员在乙方送料单上签收，此单作为乙方送货量的结算依据。非甲方指定人员签字的货单视为无效，甲方不予结算。甲方如要求变更验收签字人，应在交货前书面通知乙方，作为本合同的补充条款。</w:t>
      </w:r>
    </w:p>
    <w:p w14:paraId="73BF1321">
      <w:pPr>
        <w:pStyle w:val="22"/>
        <w:spacing w:line="360" w:lineRule="auto"/>
        <w:ind w:firstLine="0" w:firstLineChars="0"/>
        <w:rPr>
          <w:rFonts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val="en-US" w:eastAsia="zh-CN"/>
        </w:rPr>
        <w:t>10</w:t>
      </w:r>
      <w:r>
        <w:rPr>
          <w:rFonts w:hint="eastAsia" w:ascii="仿宋" w:hAnsi="仿宋" w:eastAsia="仿宋" w:cs="仿宋"/>
          <w:bCs/>
          <w:sz w:val="24"/>
        </w:rPr>
        <w:t>.4若甲方要求对乙方送到现场的材料质量进行检测，以甲方现场取样送国家认可的检测中心检验的结果为判定标准；首次检验不合格时，由双方共同到现场加倍取样再次复试，第二次复试结果为最终判定依据，如仍不合格，乙方应在2日内无条件退换货，同时应承担由此引起的相关责任和一切费用。</w:t>
      </w:r>
    </w:p>
    <w:p w14:paraId="283B4E35">
      <w:pPr>
        <w:pStyle w:val="22"/>
        <w:spacing w:line="360" w:lineRule="auto"/>
        <w:ind w:firstLine="240" w:firstLineChars="100"/>
        <w:rPr>
          <w:rFonts w:hint="eastAsia" w:ascii="仿宋" w:hAnsi="仿宋" w:eastAsia="仿宋" w:cs="仿宋"/>
          <w:bCs/>
          <w:sz w:val="24"/>
        </w:rPr>
      </w:pPr>
      <w:r>
        <w:rPr>
          <w:rFonts w:hint="eastAsia" w:ascii="仿宋" w:hAnsi="仿宋" w:eastAsia="仿宋" w:cs="仿宋"/>
          <w:bCs/>
          <w:sz w:val="24"/>
        </w:rPr>
        <w:t xml:space="preserve">  乙方无故推脱或无理由拒绝甲方提出的免费退换质量有缺陷货物的要求，如因此造成工期延误等，由此造成的经济损失由乙方承担。甲方有权从应支付给乙方的款项中扣除。</w:t>
      </w:r>
    </w:p>
    <w:p w14:paraId="62339CC0">
      <w:pPr>
        <w:pStyle w:val="22"/>
        <w:spacing w:line="360" w:lineRule="auto"/>
        <w:ind w:left="0" w:leftChars="0" w:firstLine="241" w:firstLineChars="100"/>
        <w:rPr>
          <w:rFonts w:hint="eastAsia" w:ascii="仿宋" w:hAnsi="仿宋" w:eastAsia="仿宋" w:cs="仿宋"/>
          <w:b/>
          <w:bCs w:val="0"/>
          <w:sz w:val="24"/>
          <w:lang w:val="en-US" w:eastAsia="zh-CN"/>
        </w:rPr>
      </w:pPr>
      <w:r>
        <w:rPr>
          <w:rFonts w:hint="eastAsia" w:ascii="仿宋" w:hAnsi="仿宋" w:eastAsia="仿宋" w:cs="仿宋"/>
          <w:b/>
          <w:bCs w:val="0"/>
          <w:sz w:val="24"/>
          <w:lang w:val="en-US" w:eastAsia="zh-CN"/>
        </w:rPr>
        <w:t>十一、付款方式及期限（付款方式可根据项目具体情况进行调整）</w:t>
      </w:r>
    </w:p>
    <w:p w14:paraId="32505D08">
      <w:pPr>
        <w:autoSpaceDE w:val="0"/>
        <w:autoSpaceDN w:val="0"/>
        <w:adjustRightInd w:val="0"/>
        <w:spacing w:line="360" w:lineRule="auto"/>
        <w:ind w:firstLine="449"/>
        <w:jc w:val="left"/>
        <w:rPr>
          <w:rFonts w:hint="default" w:ascii="仿宋" w:hAnsi="仿宋" w:eastAsia="仿宋" w:cs="仿宋"/>
          <w:bCs/>
          <w:sz w:val="24"/>
          <w:lang w:val="en-US" w:eastAsia="zh-CN"/>
        </w:rPr>
      </w:pPr>
      <w:r>
        <w:rPr>
          <w:rFonts w:hint="eastAsia" w:ascii="仿宋" w:hAnsi="仿宋" w:eastAsia="仿宋" w:cs="仿宋"/>
          <w:bCs/>
          <w:sz w:val="24"/>
          <w:lang w:val="en-US" w:eastAsia="zh-CN"/>
        </w:rPr>
        <w:t>11</w:t>
      </w:r>
      <w:r>
        <w:rPr>
          <w:rFonts w:hint="eastAsia" w:ascii="仿宋" w:hAnsi="仿宋" w:eastAsia="仿宋" w:cs="仿宋"/>
          <w:bCs/>
          <w:sz w:val="24"/>
        </w:rPr>
        <w:t xml:space="preserve">.1 </w:t>
      </w:r>
      <w:r>
        <w:rPr>
          <w:rFonts w:hint="eastAsia" w:ascii="仿宋" w:hAnsi="仿宋" w:eastAsia="仿宋" w:cs="仿宋"/>
          <w:bCs/>
          <w:sz w:val="24"/>
          <w:highlight w:val="yellow"/>
        </w:rPr>
        <w:t>付款期限：</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签订</w:t>
      </w:r>
      <w:r>
        <w:rPr>
          <w:rFonts w:hint="eastAsia" w:ascii="宋体" w:hAnsi="宋体" w:eastAsia="宋体" w:cs="宋体"/>
          <w:sz w:val="24"/>
          <w:szCs w:val="24"/>
          <w:highlight w:val="none"/>
        </w:rPr>
        <w:t>生效后，</w:t>
      </w:r>
      <w:r>
        <w:rPr>
          <w:rFonts w:hint="eastAsia" w:ascii="宋体" w:hAnsi="宋体" w:cs="宋体"/>
          <w:sz w:val="24"/>
          <w:szCs w:val="24"/>
          <w:highlight w:val="none"/>
          <w:lang w:val="en-US" w:eastAsia="zh-CN"/>
        </w:rPr>
        <w:t>支付合同</w:t>
      </w:r>
      <w:r>
        <w:rPr>
          <w:rFonts w:hint="eastAsia" w:ascii="宋体" w:hAnsi="宋体" w:eastAsia="宋体" w:cs="宋体"/>
          <w:sz w:val="24"/>
          <w:szCs w:val="24"/>
          <w:highlight w:val="none"/>
          <w:lang w:val="en-US" w:eastAsia="zh-CN"/>
        </w:rPr>
        <w:t>总价</w:t>
      </w:r>
      <w:r>
        <w:rPr>
          <w:rFonts w:hint="eastAsia" w:ascii="宋体" w:hAnsi="宋体" w:cs="宋体"/>
          <w:sz w:val="24"/>
          <w:szCs w:val="24"/>
          <w:highlight w:val="none"/>
          <w:lang w:val="en-US" w:eastAsia="zh-CN"/>
        </w:rPr>
        <w:t>款</w:t>
      </w:r>
      <w:r>
        <w:rPr>
          <w:rFonts w:hint="eastAsia" w:ascii="宋体" w:hAnsi="宋体" w:cs="宋体"/>
          <w:sz w:val="24"/>
          <w:szCs w:val="24"/>
          <w:highlight w:val="yellow"/>
          <w:lang w:val="en-US" w:eastAsia="zh-CN"/>
        </w:rPr>
        <w:t>20</w:t>
      </w:r>
      <w:r>
        <w:rPr>
          <w:rFonts w:hint="eastAsia" w:ascii="宋体" w:hAnsi="宋体" w:eastAsia="宋体" w:cs="宋体"/>
          <w:sz w:val="24"/>
          <w:szCs w:val="24"/>
          <w:highlight w:val="yellow"/>
          <w:lang w:val="en-US" w:eastAsia="zh-CN"/>
        </w:rPr>
        <w:t>%</w:t>
      </w:r>
      <w:r>
        <w:rPr>
          <w:rFonts w:hint="eastAsia" w:ascii="宋体" w:hAnsi="宋体" w:eastAsia="宋体" w:cs="宋体"/>
          <w:sz w:val="24"/>
          <w:szCs w:val="24"/>
          <w:highlight w:val="none"/>
        </w:rPr>
        <w:t>作为预付款,</w:t>
      </w:r>
      <w:r>
        <w:rPr>
          <w:rFonts w:hint="eastAsia" w:ascii="宋体" w:hAnsi="宋体" w:cs="宋体"/>
          <w:sz w:val="24"/>
          <w:szCs w:val="24"/>
          <w:highlight w:val="none"/>
          <w:lang w:val="en-US" w:eastAsia="zh-CN"/>
        </w:rPr>
        <w:t>室内部分设备全部交付完成后支付40%到货款，全部设备交付完成并通过现场验收合格后支付30%验收款，预留10%质保金，</w:t>
      </w:r>
      <w:r>
        <w:rPr>
          <w:rFonts w:hint="eastAsia" w:ascii="宋体" w:hAnsi="宋体" w:eastAsia="宋体" w:cs="宋体"/>
          <w:sz w:val="24"/>
          <w:szCs w:val="24"/>
          <w:lang w:val="en-US" w:eastAsia="zh-CN"/>
        </w:rPr>
        <w:t>质保期（质保期为竣工验收合格后供热与供冷系统为2个采暖期、供冷期）满后30天内无息支付。</w:t>
      </w:r>
    </w:p>
    <w:p w14:paraId="7853989B">
      <w:pPr>
        <w:autoSpaceDE w:val="0"/>
        <w:autoSpaceDN w:val="0"/>
        <w:adjustRightInd w:val="0"/>
        <w:spacing w:line="360" w:lineRule="auto"/>
        <w:ind w:firstLine="449"/>
        <w:jc w:val="left"/>
        <w:rPr>
          <w:rFonts w:hint="eastAsia" w:ascii="仿宋" w:hAnsi="仿宋" w:eastAsia="仿宋" w:cs="仿宋"/>
          <w:bCs/>
          <w:sz w:val="24"/>
        </w:rPr>
      </w:pPr>
      <w:r>
        <w:rPr>
          <w:rFonts w:hint="eastAsia" w:ascii="仿宋" w:hAnsi="仿宋" w:eastAsia="仿宋" w:cs="仿宋"/>
          <w:bCs/>
          <w:sz w:val="24"/>
          <w:lang w:val="en-US" w:eastAsia="zh-CN"/>
        </w:rPr>
        <w:t>11.2</w:t>
      </w:r>
      <w:r>
        <w:rPr>
          <w:rFonts w:hint="eastAsia" w:ascii="仿宋" w:hAnsi="仿宋" w:eastAsia="仿宋" w:cs="仿宋"/>
          <w:bCs/>
          <w:sz w:val="24"/>
        </w:rPr>
        <w:t>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14:paraId="1F26F82B">
      <w:pPr>
        <w:autoSpaceDE w:val="0"/>
        <w:autoSpaceDN w:val="0"/>
        <w:adjustRightInd w:val="0"/>
        <w:spacing w:line="360" w:lineRule="auto"/>
        <w:ind w:firstLine="449"/>
        <w:jc w:val="left"/>
        <w:rPr>
          <w:rFonts w:ascii="仿宋" w:hAnsi="仿宋" w:eastAsia="仿宋" w:cs="仿宋"/>
          <w:bCs/>
          <w:sz w:val="24"/>
        </w:rPr>
      </w:pPr>
      <w:r>
        <w:rPr>
          <w:rFonts w:hint="eastAsia" w:ascii="仿宋" w:hAnsi="仿宋" w:eastAsia="仿宋" w:cs="仿宋"/>
          <w:bCs/>
          <w:sz w:val="24"/>
          <w:lang w:val="en-US" w:eastAsia="zh-CN"/>
        </w:rPr>
        <w:t xml:space="preserve">11.3 </w:t>
      </w:r>
      <w:r>
        <w:rPr>
          <w:rFonts w:hint="eastAsia" w:ascii="仿宋" w:hAnsi="仿宋" w:eastAsia="仿宋" w:cs="仿宋"/>
          <w:bCs/>
          <w:sz w:val="24"/>
        </w:rPr>
        <w:t>甲方每次付款前乙方必须先提供真实合法有效的等额</w:t>
      </w:r>
      <w:r>
        <w:rPr>
          <w:rFonts w:hint="eastAsia" w:ascii="仿宋" w:hAnsi="仿宋" w:eastAsia="仿宋" w:cs="仿宋"/>
          <w:bCs/>
          <w:sz w:val="24"/>
          <w:u w:val="single"/>
        </w:rPr>
        <w:t xml:space="preserve"> </w:t>
      </w:r>
      <w:r>
        <w:rPr>
          <w:rFonts w:ascii="仿宋" w:hAnsi="仿宋" w:eastAsia="仿宋" w:cs="仿宋"/>
          <w:bCs/>
          <w:sz w:val="24"/>
          <w:u w:val="single"/>
        </w:rPr>
        <w:t xml:space="preserve">   </w:t>
      </w:r>
      <w:r>
        <w:rPr>
          <w:rFonts w:hint="eastAsia" w:ascii="仿宋" w:hAnsi="仿宋" w:eastAsia="仿宋" w:cs="仿宋"/>
          <w:bCs/>
          <w:sz w:val="24"/>
          <w:u w:val="single"/>
        </w:rPr>
        <w:t>%增</w:t>
      </w:r>
      <w:r>
        <w:rPr>
          <w:rFonts w:hint="eastAsia" w:ascii="仿宋" w:hAnsi="仿宋" w:eastAsia="仿宋" w:cs="仿宋"/>
          <w:bCs/>
          <w:sz w:val="24"/>
        </w:rPr>
        <w:t>值税专用发票，否则甲方有权暂缓或拒</w:t>
      </w:r>
      <w:r>
        <w:rPr>
          <w:rFonts w:hint="eastAsia" w:ascii="仿宋" w:hAnsi="仿宋" w:eastAsia="仿宋" w:cs="仿宋"/>
          <w:bCs/>
          <w:color w:val="auto"/>
          <w:sz w:val="24"/>
        </w:rPr>
        <w:t>绝付款</w:t>
      </w:r>
      <w:r>
        <w:rPr>
          <w:rFonts w:hint="eastAsia" w:ascii="仿宋" w:hAnsi="仿宋" w:eastAsia="仿宋" w:cs="仿宋"/>
          <w:bCs/>
          <w:color w:val="auto"/>
          <w:sz w:val="24"/>
          <w:lang w:val="en-US" w:eastAsia="zh-CN"/>
        </w:rPr>
        <w:t>并不构成违约</w:t>
      </w:r>
      <w:r>
        <w:rPr>
          <w:rFonts w:hint="eastAsia" w:ascii="仿宋" w:hAnsi="仿宋" w:eastAsia="仿宋" w:cs="仿宋"/>
          <w:bCs/>
          <w:color w:val="auto"/>
          <w:sz w:val="24"/>
        </w:rPr>
        <w:t>，甲</w:t>
      </w:r>
      <w:r>
        <w:rPr>
          <w:rFonts w:hint="eastAsia" w:ascii="仿宋" w:hAnsi="仿宋" w:eastAsia="仿宋" w:cs="仿宋"/>
          <w:bCs/>
          <w:sz w:val="24"/>
        </w:rPr>
        <w:t>方不承担由此产生的逾期付款责任。</w:t>
      </w:r>
    </w:p>
    <w:p w14:paraId="3D23C168">
      <w:pPr>
        <w:autoSpaceDE w:val="0"/>
        <w:autoSpaceDN w:val="0"/>
        <w:adjustRightInd w:val="0"/>
        <w:spacing w:line="360" w:lineRule="auto"/>
        <w:ind w:firstLine="480"/>
        <w:jc w:val="left"/>
        <w:rPr>
          <w:rFonts w:hint="eastAsia" w:ascii="仿宋" w:hAnsi="仿宋" w:eastAsia="仿宋" w:cs="仿宋"/>
          <w:bCs/>
          <w:sz w:val="24"/>
        </w:rPr>
      </w:pPr>
      <w:r>
        <w:rPr>
          <w:rFonts w:hint="eastAsia" w:ascii="仿宋" w:hAnsi="仿宋" w:eastAsia="仿宋" w:cs="仿宋"/>
          <w:bCs/>
          <w:sz w:val="24"/>
          <w:lang w:val="en-US" w:eastAsia="zh-CN"/>
        </w:rPr>
        <w:t xml:space="preserve">11.4 </w:t>
      </w:r>
      <w:r>
        <w:rPr>
          <w:rFonts w:hint="eastAsia" w:ascii="仿宋" w:hAnsi="仿宋" w:eastAsia="仿宋" w:cs="仿宋"/>
          <w:bCs/>
          <w:sz w:val="24"/>
        </w:rPr>
        <w:t>乙方开具的发票应符合甲方单位所在地区税务要求。否则甲方有权拒绝收票。乙方开具的发票必须真实有效，符合实情，并且与价格确认及验收表相对应。乙方开具发票后亦须提供发票的发票联扫描件至甲方，否则导致的付款时间顺延甲方不承担违约责任。</w:t>
      </w:r>
    </w:p>
    <w:p w14:paraId="10660F39">
      <w:pPr>
        <w:pStyle w:val="22"/>
        <w:spacing w:line="360" w:lineRule="auto"/>
        <w:ind w:left="0" w:leftChars="0" w:firstLine="241" w:firstLineChars="100"/>
        <w:rPr>
          <w:rFonts w:hint="eastAsia" w:ascii="仿宋" w:hAnsi="仿宋" w:eastAsia="仿宋" w:cs="仿宋"/>
          <w:b/>
          <w:bCs w:val="0"/>
          <w:sz w:val="24"/>
        </w:rPr>
      </w:pPr>
      <w:r>
        <w:rPr>
          <w:rFonts w:hint="eastAsia" w:ascii="仿宋" w:hAnsi="仿宋" w:eastAsia="仿宋" w:cs="仿宋"/>
          <w:b/>
          <w:bCs w:val="0"/>
          <w:sz w:val="24"/>
          <w:lang w:val="en-US" w:eastAsia="zh-CN"/>
        </w:rPr>
        <w:t>十二、</w:t>
      </w:r>
      <w:r>
        <w:rPr>
          <w:rFonts w:hint="eastAsia" w:ascii="仿宋" w:hAnsi="仿宋" w:eastAsia="仿宋" w:cs="仿宋"/>
          <w:b/>
          <w:bCs w:val="0"/>
          <w:sz w:val="24"/>
        </w:rPr>
        <w:t>开票信息及收付款账户</w:t>
      </w:r>
    </w:p>
    <w:p w14:paraId="00FB66E5">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2</w:t>
      </w:r>
      <w:r>
        <w:rPr>
          <w:rFonts w:hint="eastAsia" w:ascii="仿宋" w:hAnsi="仿宋" w:eastAsia="仿宋" w:cs="仿宋"/>
          <w:bCs/>
          <w:sz w:val="24"/>
        </w:rPr>
        <w:t>.1甲方开票信息如下：</w:t>
      </w:r>
    </w:p>
    <w:p w14:paraId="6CA46689">
      <w:pPr>
        <w:pStyle w:val="22"/>
        <w:snapToGrid w:val="0"/>
        <w:spacing w:line="336" w:lineRule="auto"/>
        <w:ind w:firstLine="480" w:firstLineChars="0"/>
        <w:rPr>
          <w:rFonts w:hint="eastAsia" w:ascii="仿宋" w:hAnsi="仿宋" w:eastAsia="仿宋" w:cs="仿宋"/>
          <w:bCs/>
          <w:sz w:val="24"/>
          <w:u w:val="single"/>
        </w:rPr>
      </w:pPr>
      <w:r>
        <w:rPr>
          <w:rFonts w:hint="eastAsia" w:ascii="仿宋" w:hAnsi="仿宋" w:eastAsia="仿宋" w:cs="仿宋"/>
          <w:bCs/>
          <w:sz w:val="24"/>
        </w:rPr>
        <w:t>公司名称</w:t>
      </w:r>
      <w:r>
        <w:rPr>
          <w:rFonts w:hint="eastAsia" w:ascii="仿宋" w:hAnsi="仿宋" w:eastAsia="仿宋" w:cs="仿宋"/>
          <w:bCs/>
          <w:sz w:val="24"/>
          <w:u w:val="single"/>
        </w:rPr>
        <w:t xml:space="preserve">： </w:t>
      </w:r>
      <w:r>
        <w:rPr>
          <w:rFonts w:ascii="仿宋" w:hAnsi="仿宋" w:eastAsia="仿宋" w:cs="仿宋"/>
          <w:bCs/>
          <w:sz w:val="24"/>
          <w:u w:val="single"/>
        </w:rPr>
        <w:t xml:space="preserve">                   </w:t>
      </w:r>
      <w:r>
        <w:rPr>
          <w:rFonts w:hint="eastAsia" w:ascii="仿宋" w:hAnsi="仿宋" w:eastAsia="仿宋" w:cs="仿宋"/>
          <w:bCs/>
          <w:sz w:val="24"/>
        </w:rPr>
        <w:t>纳税人识别号：</w:t>
      </w:r>
      <w:r>
        <w:rPr>
          <w:rFonts w:hint="eastAsia" w:ascii="仿宋" w:hAnsi="仿宋" w:eastAsia="仿宋" w:cs="仿宋"/>
          <w:bCs/>
          <w:sz w:val="24"/>
          <w:u w:val="single"/>
        </w:rPr>
        <w:t xml:space="preserve"> </w:t>
      </w:r>
      <w:r>
        <w:rPr>
          <w:rFonts w:ascii="仿宋" w:hAnsi="仿宋" w:eastAsia="仿宋" w:cs="仿宋"/>
          <w:bCs/>
          <w:sz w:val="24"/>
          <w:u w:val="single"/>
        </w:rPr>
        <w:t xml:space="preserve">                      </w:t>
      </w:r>
    </w:p>
    <w:p w14:paraId="0E11F26A">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营业地址：</w:t>
      </w:r>
      <w:r>
        <w:rPr>
          <w:rFonts w:hint="eastAsia" w:ascii="仿宋" w:hAnsi="仿宋" w:eastAsia="仿宋" w:cs="仿宋"/>
          <w:bCs/>
          <w:sz w:val="24"/>
          <w:u w:val="single"/>
        </w:rPr>
        <w:t xml:space="preserve"> </w:t>
      </w:r>
      <w:r>
        <w:rPr>
          <w:rFonts w:ascii="仿宋" w:hAnsi="仿宋" w:eastAsia="仿宋" w:cs="仿宋"/>
          <w:bCs/>
          <w:sz w:val="24"/>
          <w:u w:val="single"/>
        </w:rPr>
        <w:t xml:space="preserve">                   </w:t>
      </w:r>
      <w:r>
        <w:rPr>
          <w:rFonts w:hint="eastAsia" w:ascii="仿宋" w:hAnsi="仿宋" w:eastAsia="仿宋" w:cs="仿宋"/>
          <w:bCs/>
          <w:sz w:val="24"/>
        </w:rPr>
        <w:t xml:space="preserve"> 电话号码：</w:t>
      </w:r>
      <w:r>
        <w:rPr>
          <w:rFonts w:hint="eastAsia" w:ascii="仿宋" w:hAnsi="仿宋" w:eastAsia="仿宋" w:cs="仿宋"/>
          <w:bCs/>
          <w:sz w:val="24"/>
          <w:u w:val="single"/>
        </w:rPr>
        <w:t xml:space="preserve"> </w:t>
      </w:r>
      <w:r>
        <w:rPr>
          <w:rFonts w:ascii="仿宋" w:hAnsi="仿宋" w:eastAsia="仿宋" w:cs="仿宋"/>
          <w:bCs/>
          <w:sz w:val="24"/>
          <w:u w:val="single"/>
        </w:rPr>
        <w:t xml:space="preserve">                        </w:t>
      </w:r>
      <w:r>
        <w:rPr>
          <w:rFonts w:hint="eastAsia" w:ascii="仿宋" w:hAnsi="仿宋" w:eastAsia="仿宋" w:cs="仿宋"/>
          <w:bCs/>
          <w:sz w:val="24"/>
        </w:rPr>
        <w:t xml:space="preserve"> </w:t>
      </w:r>
    </w:p>
    <w:p w14:paraId="62474F21">
      <w:pPr>
        <w:pStyle w:val="22"/>
        <w:snapToGrid w:val="0"/>
        <w:spacing w:line="336" w:lineRule="auto"/>
        <w:ind w:firstLine="480" w:firstLineChars="0"/>
        <w:rPr>
          <w:rFonts w:hint="eastAsia" w:ascii="仿宋" w:hAnsi="仿宋" w:eastAsia="仿宋" w:cs="仿宋"/>
          <w:bCs/>
          <w:sz w:val="24"/>
          <w:u w:val="single"/>
        </w:rPr>
      </w:pPr>
      <w:r>
        <w:rPr>
          <w:rFonts w:hint="eastAsia" w:ascii="仿宋" w:hAnsi="仿宋" w:eastAsia="仿宋" w:cs="仿宋"/>
          <w:bCs/>
          <w:sz w:val="24"/>
        </w:rPr>
        <w:t xml:space="preserve">开户行： </w:t>
      </w:r>
      <w:r>
        <w:rPr>
          <w:rFonts w:ascii="仿宋" w:hAnsi="仿宋" w:eastAsia="仿宋" w:cs="仿宋"/>
          <w:bCs/>
          <w:sz w:val="24"/>
          <w:u w:val="single"/>
        </w:rPr>
        <w:t xml:space="preserve">                       </w:t>
      </w:r>
      <w:r>
        <w:rPr>
          <w:rFonts w:hint="eastAsia" w:ascii="仿宋" w:hAnsi="仿宋" w:eastAsia="仿宋" w:cs="仿宋"/>
          <w:bCs/>
          <w:sz w:val="24"/>
        </w:rPr>
        <w:t>开户账号：</w:t>
      </w:r>
      <w:r>
        <w:rPr>
          <w:rFonts w:hint="eastAsia" w:ascii="仿宋" w:hAnsi="仿宋" w:eastAsia="仿宋" w:cs="仿宋"/>
          <w:bCs/>
          <w:sz w:val="24"/>
          <w:u w:val="single"/>
        </w:rPr>
        <w:t xml:space="preserve"> </w:t>
      </w:r>
      <w:r>
        <w:rPr>
          <w:rFonts w:ascii="仿宋" w:hAnsi="仿宋" w:eastAsia="仿宋" w:cs="仿宋"/>
          <w:bCs/>
          <w:sz w:val="24"/>
          <w:u w:val="single"/>
        </w:rPr>
        <w:t xml:space="preserve">                          </w:t>
      </w:r>
    </w:p>
    <w:p w14:paraId="1E7C9259">
      <w:pPr>
        <w:pStyle w:val="22"/>
        <w:snapToGrid w:val="0"/>
        <w:spacing w:line="336" w:lineRule="auto"/>
        <w:ind w:firstLine="480" w:firstLineChars="0"/>
        <w:rPr>
          <w:rFonts w:hint="eastAsia" w:ascii="仿宋" w:hAnsi="仿宋" w:eastAsia="仿宋" w:cs="仿宋"/>
          <w:bCs/>
          <w:sz w:val="24"/>
          <w:u w:val="single"/>
        </w:rPr>
      </w:pPr>
      <w:r>
        <w:rPr>
          <w:rFonts w:hint="eastAsia" w:ascii="仿宋" w:hAnsi="仿宋" w:eastAsia="仿宋" w:cs="仿宋"/>
          <w:bCs/>
          <w:sz w:val="24"/>
        </w:rPr>
        <w:t>开票类型：</w:t>
      </w:r>
      <w:r>
        <w:rPr>
          <w:rFonts w:ascii="仿宋" w:hAnsi="仿宋" w:eastAsia="仿宋" w:cs="仿宋"/>
          <w:bCs/>
          <w:sz w:val="24"/>
          <w:u w:val="single"/>
        </w:rPr>
        <w:t xml:space="preserve">           </w:t>
      </w:r>
      <w:r>
        <w:rPr>
          <w:rFonts w:hint="eastAsia" w:ascii="仿宋" w:hAnsi="仿宋" w:eastAsia="仿宋" w:cs="仿宋"/>
          <w:bCs/>
          <w:sz w:val="24"/>
        </w:rPr>
        <w:t>（专票/普票）备注：</w:t>
      </w:r>
    </w:p>
    <w:p w14:paraId="15CC2296">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2</w:t>
      </w:r>
      <w:r>
        <w:rPr>
          <w:rFonts w:hint="eastAsia" w:ascii="仿宋" w:hAnsi="仿宋" w:eastAsia="仿宋" w:cs="仿宋"/>
          <w:bCs/>
          <w:sz w:val="24"/>
        </w:rPr>
        <w:t>.2乙方指定收款账户</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6744"/>
      </w:tblGrid>
      <w:tr w14:paraId="75BC3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noWrap w:val="0"/>
            <w:vAlign w:val="top"/>
          </w:tcPr>
          <w:p w14:paraId="23DB05CE">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户名</w:t>
            </w:r>
          </w:p>
        </w:tc>
        <w:tc>
          <w:tcPr>
            <w:tcW w:w="6744" w:type="dxa"/>
            <w:noWrap w:val="0"/>
            <w:vAlign w:val="top"/>
          </w:tcPr>
          <w:p w14:paraId="4DC97898">
            <w:pPr>
              <w:pStyle w:val="22"/>
              <w:snapToGrid w:val="0"/>
              <w:spacing w:line="336" w:lineRule="auto"/>
              <w:ind w:firstLine="480" w:firstLineChars="0"/>
              <w:rPr>
                <w:rFonts w:hint="eastAsia" w:ascii="仿宋" w:hAnsi="仿宋" w:eastAsia="仿宋" w:cs="仿宋"/>
                <w:bCs/>
                <w:sz w:val="24"/>
              </w:rPr>
            </w:pPr>
          </w:p>
        </w:tc>
      </w:tr>
      <w:tr w14:paraId="0DAB2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noWrap w:val="0"/>
            <w:vAlign w:val="top"/>
          </w:tcPr>
          <w:p w14:paraId="5FD496B3">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开户行</w:t>
            </w:r>
          </w:p>
        </w:tc>
        <w:tc>
          <w:tcPr>
            <w:tcW w:w="6744" w:type="dxa"/>
            <w:noWrap w:val="0"/>
            <w:vAlign w:val="top"/>
          </w:tcPr>
          <w:p w14:paraId="3AF152C8">
            <w:pPr>
              <w:pStyle w:val="22"/>
              <w:snapToGrid w:val="0"/>
              <w:spacing w:line="336" w:lineRule="auto"/>
              <w:ind w:firstLine="0" w:firstLineChars="0"/>
              <w:rPr>
                <w:rFonts w:hint="eastAsia" w:ascii="仿宋" w:hAnsi="仿宋" w:eastAsia="仿宋" w:cs="仿宋"/>
                <w:bCs/>
                <w:sz w:val="24"/>
              </w:rPr>
            </w:pPr>
          </w:p>
        </w:tc>
      </w:tr>
      <w:tr w14:paraId="24C85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noWrap w:val="0"/>
            <w:vAlign w:val="top"/>
          </w:tcPr>
          <w:p w14:paraId="762F421B">
            <w:pPr>
              <w:pStyle w:val="22"/>
              <w:snapToGrid w:val="0"/>
              <w:spacing w:line="336" w:lineRule="auto"/>
              <w:ind w:firstLine="480" w:firstLineChars="0"/>
              <w:rPr>
                <w:rFonts w:hint="eastAsia" w:ascii="仿宋" w:hAnsi="仿宋" w:eastAsia="仿宋" w:cs="仿宋"/>
                <w:bCs/>
                <w:sz w:val="24"/>
              </w:rPr>
            </w:pPr>
            <w:r>
              <w:rPr>
                <w:rFonts w:hint="eastAsia" w:ascii="仿宋" w:hAnsi="仿宋" w:eastAsia="仿宋" w:cs="仿宋"/>
                <w:bCs/>
                <w:sz w:val="24"/>
              </w:rPr>
              <w:t>账号</w:t>
            </w:r>
          </w:p>
        </w:tc>
        <w:tc>
          <w:tcPr>
            <w:tcW w:w="6744" w:type="dxa"/>
            <w:noWrap w:val="0"/>
            <w:vAlign w:val="top"/>
          </w:tcPr>
          <w:p w14:paraId="7AA36D6A">
            <w:pPr>
              <w:pStyle w:val="22"/>
              <w:snapToGrid w:val="0"/>
              <w:spacing w:line="336" w:lineRule="auto"/>
              <w:ind w:firstLine="480" w:firstLineChars="0"/>
              <w:rPr>
                <w:rFonts w:hint="eastAsia" w:ascii="仿宋" w:hAnsi="仿宋" w:eastAsia="仿宋" w:cs="仿宋"/>
                <w:bCs/>
                <w:sz w:val="24"/>
              </w:rPr>
            </w:pPr>
          </w:p>
        </w:tc>
      </w:tr>
    </w:tbl>
    <w:p w14:paraId="50A0D327">
      <w:pPr>
        <w:spacing w:line="520" w:lineRule="exact"/>
        <w:ind w:firstLine="460" w:firstLineChars="192"/>
        <w:rPr>
          <w:rFonts w:hint="eastAsia" w:ascii="仿宋" w:hAnsi="仿宋" w:eastAsia="仿宋" w:cs="仿宋"/>
          <w:bCs/>
          <w:sz w:val="24"/>
        </w:rPr>
      </w:pPr>
      <w:r>
        <w:rPr>
          <w:rFonts w:hint="eastAsia" w:ascii="仿宋" w:hAnsi="仿宋" w:eastAsia="仿宋" w:cs="仿宋"/>
          <w:bCs/>
          <w:sz w:val="24"/>
        </w:rPr>
        <w:t>甲方将款项汇入乙方指定账户，视为乙方已收到款项。因乙方指定账户发生纠纷，均由乙方负责，概与甲方无关。</w:t>
      </w:r>
    </w:p>
    <w:p w14:paraId="279F1B2C">
      <w:pPr>
        <w:spacing w:line="360" w:lineRule="auto"/>
        <w:ind w:firstLine="241" w:firstLineChars="100"/>
        <w:rPr>
          <w:rFonts w:hint="eastAsia" w:ascii="仿宋" w:hAnsi="仿宋" w:eastAsia="仿宋" w:cs="仿宋"/>
          <w:b/>
          <w:bCs w:val="0"/>
          <w:sz w:val="24"/>
        </w:rPr>
      </w:pPr>
      <w:r>
        <w:rPr>
          <w:rFonts w:hint="eastAsia" w:ascii="仿宋" w:hAnsi="仿宋" w:eastAsia="仿宋" w:cs="仿宋"/>
          <w:b/>
          <w:bCs w:val="0"/>
          <w:sz w:val="24"/>
          <w:lang w:val="en-US" w:eastAsia="zh-CN"/>
        </w:rPr>
        <w:t>十三</w:t>
      </w:r>
      <w:r>
        <w:rPr>
          <w:rFonts w:hint="eastAsia" w:ascii="仿宋" w:hAnsi="仿宋" w:eastAsia="仿宋" w:cs="仿宋"/>
          <w:b/>
          <w:bCs w:val="0"/>
          <w:sz w:val="24"/>
        </w:rPr>
        <w:t>、结算依据</w:t>
      </w:r>
    </w:p>
    <w:p w14:paraId="79B50542">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 实际供货量以双方核对无误的供货清单上的数量为准。材料进场后，甲方应及时办理相关验收手续，指定专人负责接货与验收工作，验收合格后，在验收单上签字确认。</w:t>
      </w:r>
    </w:p>
    <w:p w14:paraId="33C13DE7">
      <w:pPr>
        <w:spacing w:line="360" w:lineRule="auto"/>
        <w:ind w:left="1" w:firstLine="480" w:firstLineChars="200"/>
        <w:rPr>
          <w:rFonts w:hint="eastAsia" w:ascii="仿宋" w:hAnsi="仿宋" w:eastAsia="仿宋" w:cs="仿宋"/>
          <w:bCs/>
          <w:sz w:val="24"/>
        </w:rPr>
      </w:pPr>
      <w:r>
        <w:rPr>
          <w:rFonts w:hint="eastAsia" w:ascii="仿宋" w:hAnsi="仿宋" w:eastAsia="仿宋" w:cs="仿宋"/>
          <w:bCs/>
          <w:sz w:val="24"/>
        </w:rPr>
        <w:t>货物到货验收人员：</w:t>
      </w:r>
    </w:p>
    <w:p w14:paraId="5DEB7622">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姓名</w:t>
      </w:r>
      <w:r>
        <w:rPr>
          <w:rFonts w:hint="eastAsia" w:ascii="仿宋" w:hAnsi="仿宋" w:eastAsia="仿宋" w:cs="仿宋"/>
          <w:bCs/>
          <w:sz w:val="24"/>
          <w:u w:val="single"/>
        </w:rPr>
        <w:t xml:space="preserve">        </w:t>
      </w:r>
      <w:r>
        <w:rPr>
          <w:rFonts w:hint="eastAsia" w:ascii="仿宋" w:hAnsi="仿宋" w:eastAsia="仿宋" w:cs="仿宋"/>
          <w:bCs/>
          <w:sz w:val="24"/>
        </w:rPr>
        <w:t>身份证号</w:t>
      </w:r>
      <w:r>
        <w:rPr>
          <w:rFonts w:hint="eastAsia" w:ascii="仿宋" w:hAnsi="仿宋" w:eastAsia="仿宋" w:cs="仿宋"/>
          <w:bCs/>
          <w:sz w:val="24"/>
          <w:u w:val="single"/>
        </w:rPr>
        <w:t xml:space="preserve">：                     </w:t>
      </w:r>
      <w:r>
        <w:rPr>
          <w:rFonts w:hint="eastAsia" w:ascii="仿宋" w:hAnsi="仿宋" w:eastAsia="仿宋" w:cs="仿宋"/>
          <w:bCs/>
          <w:sz w:val="24"/>
        </w:rPr>
        <w:t>，电话：</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4FAC9B5E">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姓名</w:t>
      </w:r>
      <w:r>
        <w:rPr>
          <w:rFonts w:hint="eastAsia" w:ascii="仿宋" w:hAnsi="仿宋" w:eastAsia="仿宋" w:cs="仿宋"/>
          <w:bCs/>
          <w:sz w:val="24"/>
          <w:u w:val="single"/>
        </w:rPr>
        <w:t xml:space="preserve">        </w:t>
      </w:r>
      <w:r>
        <w:rPr>
          <w:rFonts w:hint="eastAsia" w:ascii="仿宋" w:hAnsi="仿宋" w:eastAsia="仿宋" w:cs="仿宋"/>
          <w:bCs/>
          <w:sz w:val="24"/>
        </w:rPr>
        <w:t>身份证号</w:t>
      </w:r>
      <w:r>
        <w:rPr>
          <w:rFonts w:hint="eastAsia" w:ascii="仿宋" w:hAnsi="仿宋" w:eastAsia="仿宋" w:cs="仿宋"/>
          <w:bCs/>
          <w:sz w:val="24"/>
          <w:u w:val="single"/>
        </w:rPr>
        <w:t xml:space="preserve">：                     </w:t>
      </w:r>
      <w:r>
        <w:rPr>
          <w:rFonts w:hint="eastAsia" w:ascii="仿宋" w:hAnsi="仿宋" w:eastAsia="仿宋" w:cs="仿宋"/>
          <w:bCs/>
          <w:sz w:val="24"/>
        </w:rPr>
        <w:t>，电话：</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577E813D">
      <w:pPr>
        <w:spacing w:line="360" w:lineRule="auto"/>
        <w:ind w:left="1" w:firstLine="480" w:firstLineChars="200"/>
        <w:rPr>
          <w:rFonts w:ascii="仿宋" w:hAnsi="仿宋" w:eastAsia="仿宋" w:cs="仿宋"/>
          <w:bCs/>
          <w:sz w:val="24"/>
        </w:rPr>
      </w:pPr>
      <w:r>
        <w:rPr>
          <w:rFonts w:hint="eastAsia" w:ascii="仿宋" w:hAnsi="仿宋" w:eastAsia="仿宋" w:cs="仿宋"/>
          <w:bCs/>
          <w:sz w:val="24"/>
        </w:rPr>
        <w:t>上述人员</w:t>
      </w:r>
      <w:r>
        <w:rPr>
          <w:rFonts w:ascii="仿宋" w:hAnsi="仿宋" w:eastAsia="仿宋" w:cs="仿宋"/>
          <w:bCs/>
          <w:sz w:val="24"/>
        </w:rPr>
        <w:t>到货验收人员签字仅代表收到货物。上述验收人员签字仅限于本合同指定项目，超越指定项目范围无效。上述到货验收人员无权变更本合同条款包括但不限于单价、交货、发票、验收结算、违约责任、争议解决等；无权代表甲方及项目部对外签订合同、借款、融资、担保等经济活动。</w:t>
      </w:r>
    </w:p>
    <w:p w14:paraId="2C9988A3">
      <w:pPr>
        <w:spacing w:line="360" w:lineRule="auto"/>
        <w:ind w:left="1" w:firstLine="480" w:firstLineChars="200"/>
        <w:rPr>
          <w:rFonts w:hint="eastAsia" w:ascii="仿宋" w:hAnsi="仿宋" w:eastAsia="仿宋" w:cs="仿宋"/>
          <w:bCs/>
          <w:sz w:val="24"/>
        </w:rPr>
      </w:pPr>
      <w:r>
        <w:rPr>
          <w:rFonts w:hint="eastAsia" w:ascii="仿宋" w:hAnsi="仿宋" w:eastAsia="仿宋" w:cs="仿宋"/>
          <w:bCs/>
          <w:sz w:val="24"/>
        </w:rPr>
        <w:t>经以上述人员其中任意一人并经以下项目部项目经理：（姓</w:t>
      </w:r>
      <w:r>
        <w:rPr>
          <w:rFonts w:hint="eastAsia" w:ascii="仿宋" w:hAnsi="仿宋" w:eastAsia="仿宋" w:cs="仿宋"/>
          <w:bCs/>
          <w:sz w:val="24"/>
          <w:u w:val="single"/>
        </w:rPr>
        <w:t xml:space="preserve">名       </w:t>
      </w:r>
      <w:r>
        <w:rPr>
          <w:rFonts w:hint="eastAsia" w:ascii="仿宋" w:hAnsi="仿宋" w:eastAsia="仿宋" w:cs="仿宋"/>
          <w:bCs/>
          <w:sz w:val="24"/>
        </w:rPr>
        <w:t>身份证号：</w:t>
      </w:r>
      <w:r>
        <w:rPr>
          <w:rFonts w:hint="eastAsia" w:ascii="仿宋" w:hAnsi="仿宋" w:eastAsia="仿宋" w:cs="仿宋"/>
          <w:bCs/>
          <w:sz w:val="24"/>
          <w:u w:val="single"/>
        </w:rPr>
        <w:t xml:space="preserve">                     </w:t>
      </w:r>
      <w:r>
        <w:rPr>
          <w:rFonts w:hint="eastAsia" w:ascii="仿宋" w:hAnsi="仿宋" w:eastAsia="仿宋" w:cs="仿宋"/>
          <w:bCs/>
          <w:sz w:val="24"/>
        </w:rPr>
        <w:t>，电话：</w:t>
      </w:r>
      <w:r>
        <w:rPr>
          <w:rFonts w:hint="eastAsia" w:ascii="仿宋" w:hAnsi="仿宋" w:eastAsia="仿宋" w:cs="仿宋"/>
          <w:bCs/>
          <w:sz w:val="24"/>
          <w:u w:val="single"/>
        </w:rPr>
        <w:t xml:space="preserve">             </w:t>
      </w:r>
      <w:r>
        <w:rPr>
          <w:rFonts w:hint="eastAsia" w:ascii="仿宋" w:hAnsi="仿宋" w:eastAsia="仿宋" w:cs="仿宋"/>
          <w:bCs/>
          <w:sz w:val="24"/>
        </w:rPr>
        <w:t>）签字盖章确认才能作为结算依据。因乙方原因未能提供结算依据相应货款不计利息。以上人员签字字样：详见合同附件一。</w:t>
      </w:r>
    </w:p>
    <w:p w14:paraId="238BA0D7">
      <w:pPr>
        <w:pStyle w:val="22"/>
        <w:spacing w:line="360" w:lineRule="auto"/>
        <w:ind w:left="0" w:leftChars="0" w:firstLine="241" w:firstLineChars="100"/>
        <w:rPr>
          <w:rFonts w:ascii="仿宋" w:hAnsi="仿宋" w:eastAsia="仿宋" w:cs="仿宋"/>
          <w:bCs/>
          <w:sz w:val="24"/>
        </w:rPr>
      </w:pPr>
      <w:r>
        <w:rPr>
          <w:rFonts w:hint="eastAsia" w:ascii="仿宋" w:hAnsi="仿宋" w:eastAsia="仿宋" w:cs="仿宋"/>
          <w:b/>
          <w:bCs w:val="0"/>
          <w:sz w:val="24"/>
          <w:lang w:val="en-US" w:eastAsia="zh-CN"/>
        </w:rPr>
        <w:t>十四</w:t>
      </w:r>
      <w:r>
        <w:rPr>
          <w:rFonts w:hint="eastAsia" w:ascii="仿宋" w:hAnsi="仿宋" w:eastAsia="仿宋" w:cs="仿宋"/>
          <w:bCs/>
          <w:sz w:val="24"/>
        </w:rPr>
        <w:t>、</w:t>
      </w:r>
      <w:r>
        <w:rPr>
          <w:rFonts w:hint="eastAsia" w:ascii="仿宋" w:hAnsi="仿宋" w:eastAsia="仿宋" w:cs="仿宋"/>
          <w:b/>
          <w:bCs w:val="0"/>
          <w:sz w:val="24"/>
        </w:rPr>
        <w:t>违约责任</w:t>
      </w:r>
    </w:p>
    <w:p w14:paraId="38E13536">
      <w:pPr>
        <w:pStyle w:val="22"/>
        <w:spacing w:line="360" w:lineRule="auto"/>
        <w:ind w:left="5" w:firstLine="458" w:firstLineChars="191"/>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0.3%计算，误期违约金最高不超过合同总金额的20%。</w:t>
      </w:r>
    </w:p>
    <w:p w14:paraId="62A79B64">
      <w:pPr>
        <w:pStyle w:val="22"/>
        <w:spacing w:line="360" w:lineRule="auto"/>
        <w:ind w:firstLine="465" w:firstLineChars="0"/>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14:paraId="4017BBEE">
      <w:pPr>
        <w:pStyle w:val="22"/>
        <w:spacing w:line="360" w:lineRule="auto"/>
        <w:ind w:firstLine="360" w:firstLineChars="150"/>
        <w:rPr>
          <w:rFonts w:hint="eastAsia"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val="en-US" w:eastAsia="zh-CN"/>
        </w:rPr>
        <w:t>14</w:t>
      </w:r>
      <w:r>
        <w:rPr>
          <w:rFonts w:hint="eastAsia" w:ascii="仿宋" w:hAnsi="仿宋" w:eastAsia="仿宋" w:cs="仿宋"/>
          <w:bCs/>
          <w:sz w:val="24"/>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14:paraId="1EBE13B1">
      <w:pPr>
        <w:pStyle w:val="22"/>
        <w:spacing w:line="360" w:lineRule="auto"/>
        <w:ind w:firstLine="0" w:firstLineChars="0"/>
        <w:rPr>
          <w:rFonts w:hint="eastAsia" w:ascii="仿宋" w:hAnsi="仿宋" w:eastAsia="仿宋" w:cs="仿宋"/>
          <w:bCs/>
          <w:sz w:val="24"/>
        </w:rPr>
      </w:pPr>
      <w:r>
        <w:rPr>
          <w:rFonts w:hint="eastAsia" w:ascii="仿宋" w:hAnsi="仿宋" w:eastAsia="仿宋" w:cs="仿宋"/>
          <w:bCs/>
          <w:sz w:val="24"/>
        </w:rPr>
        <w:t xml:space="preserve">    </w:t>
      </w:r>
      <w:r>
        <w:rPr>
          <w:rFonts w:hint="eastAsia" w:ascii="仿宋" w:hAnsi="仿宋" w:eastAsia="仿宋" w:cs="仿宋"/>
          <w:bCs/>
          <w:sz w:val="24"/>
          <w:lang w:val="en-US" w:eastAsia="zh-CN"/>
        </w:rPr>
        <w:t>14</w:t>
      </w:r>
      <w:r>
        <w:rPr>
          <w:rFonts w:hint="eastAsia" w:ascii="仿宋" w:hAnsi="仿宋" w:eastAsia="仿宋" w:cs="仿宋"/>
          <w:bCs/>
          <w:sz w:val="24"/>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14:paraId="28D5968D">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14:paraId="44461176">
      <w:pPr>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14:paraId="79002095">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.7乙方装卸、运输过程中的一切人员、机械、车辆安全，乙方应按国家及地方规定办理相关手续及各类保险、责任自负。</w:t>
      </w:r>
    </w:p>
    <w:p w14:paraId="6AE64196">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.8乙方装卸、运输中应做相应的环保措施（符合国家环保要求），因环保造成的一切罚款由乙方自行承担。</w:t>
      </w:r>
    </w:p>
    <w:p w14:paraId="12170149">
      <w:pPr>
        <w:pStyle w:val="22"/>
        <w:spacing w:line="360" w:lineRule="auto"/>
        <w:ind w:firstLine="480" w:firstLineChars="0"/>
        <w:rPr>
          <w:rFonts w:hint="eastAsia" w:ascii="仿宋" w:hAnsi="仿宋" w:eastAsia="仿宋" w:cs="仿宋"/>
          <w:bCs/>
          <w:sz w:val="24"/>
          <w:lang w:eastAsia="zh-CN"/>
        </w:rPr>
      </w:pPr>
      <w:r>
        <w:rPr>
          <w:rFonts w:hint="eastAsia" w:ascii="仿宋" w:hAnsi="仿宋" w:eastAsia="仿宋" w:cs="仿宋"/>
          <w:bCs/>
          <w:sz w:val="24"/>
          <w:lang w:val="en-US" w:eastAsia="zh-CN"/>
        </w:rPr>
        <w:t>14</w:t>
      </w:r>
      <w:r>
        <w:rPr>
          <w:rFonts w:hint="eastAsia" w:ascii="仿宋" w:hAnsi="仿宋" w:eastAsia="仿宋" w:cs="仿宋"/>
          <w:bCs/>
          <w:sz w:val="24"/>
        </w:rPr>
        <w:t>.9乙方应处理好施工现场外的社会关系，防止社会上不相关人员干扰，确保供货到施工现场。否则，由此造成的逾期交货所有损失由乙方承担</w:t>
      </w:r>
      <w:r>
        <w:rPr>
          <w:rFonts w:hint="eastAsia" w:ascii="仿宋" w:hAnsi="仿宋" w:eastAsia="仿宋" w:cs="仿宋"/>
          <w:bCs/>
          <w:sz w:val="24"/>
          <w:lang w:eastAsia="zh-CN"/>
        </w:rPr>
        <w:t>。</w:t>
      </w:r>
    </w:p>
    <w:p w14:paraId="2F414D24">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14</w:t>
      </w:r>
      <w:r>
        <w:rPr>
          <w:rFonts w:hint="eastAsia" w:ascii="仿宋" w:hAnsi="仿宋" w:eastAsia="仿宋" w:cs="仿宋"/>
          <w:bCs/>
          <w:sz w:val="24"/>
        </w:rPr>
        <w:t>.10 甲方逾期支付价款的，乙方可按照中国人民银行授权全国银行间同业拆借中心公布的一年期贷款市场报价利率（LPR）请求甲方支付逾期付款违约金，最高不超过合同金额的5%。</w:t>
      </w:r>
    </w:p>
    <w:p w14:paraId="105940DF">
      <w:pPr>
        <w:spacing w:line="360" w:lineRule="auto"/>
        <w:ind w:firstLine="241" w:firstLineChars="100"/>
        <w:rPr>
          <w:rFonts w:hint="eastAsia" w:ascii="仿宋" w:hAnsi="仿宋" w:eastAsia="仿宋" w:cs="仿宋"/>
          <w:b/>
          <w:bCs w:val="0"/>
          <w:sz w:val="24"/>
        </w:rPr>
      </w:pPr>
      <w:r>
        <w:rPr>
          <w:rFonts w:hint="eastAsia" w:ascii="仿宋" w:hAnsi="仿宋" w:eastAsia="仿宋" w:cs="仿宋"/>
          <w:b/>
          <w:bCs w:val="0"/>
          <w:sz w:val="24"/>
          <w:lang w:val="en-US" w:eastAsia="zh-CN"/>
        </w:rPr>
        <w:t>十五</w:t>
      </w:r>
      <w:r>
        <w:rPr>
          <w:rFonts w:hint="eastAsia" w:ascii="仿宋" w:hAnsi="仿宋" w:eastAsia="仿宋" w:cs="仿宋"/>
          <w:b/>
          <w:bCs w:val="0"/>
          <w:sz w:val="24"/>
        </w:rPr>
        <w:t>、不可抗力</w:t>
      </w:r>
    </w:p>
    <w:p w14:paraId="5B4644CE">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15</w:t>
      </w:r>
      <w:r>
        <w:rPr>
          <w:rFonts w:hint="eastAsia" w:ascii="仿宋" w:hAnsi="仿宋" w:eastAsia="仿宋" w:cs="仿宋"/>
          <w:bCs/>
          <w:sz w:val="24"/>
        </w:rPr>
        <w:t>.1 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14:paraId="2DA669F7">
      <w:pPr>
        <w:pStyle w:val="22"/>
        <w:spacing w:line="360" w:lineRule="auto"/>
        <w:ind w:firstLine="480" w:firstLineChars="0"/>
        <w:rPr>
          <w:rFonts w:hint="eastAsia" w:ascii="仿宋" w:hAnsi="仿宋" w:eastAsia="仿宋" w:cs="仿宋"/>
          <w:bCs/>
          <w:sz w:val="24"/>
        </w:rPr>
      </w:pPr>
      <w:r>
        <w:rPr>
          <w:rFonts w:hint="eastAsia" w:ascii="仿宋" w:hAnsi="仿宋" w:eastAsia="仿宋" w:cs="仿宋"/>
          <w:bCs/>
          <w:sz w:val="24"/>
          <w:lang w:val="en-US" w:eastAsia="zh-CN"/>
        </w:rPr>
        <w:t>15</w:t>
      </w:r>
      <w:r>
        <w:rPr>
          <w:rFonts w:hint="eastAsia" w:ascii="仿宋" w:hAnsi="仿宋" w:eastAsia="仿宋" w:cs="仿宋"/>
          <w:bCs/>
          <w:sz w:val="24"/>
        </w:rPr>
        <w:t xml:space="preserve">.2 受阻一方应在不可抗力事件发生后尽快用传真或电子邮件等书面形式通知对方，并于事故发生后14日内将有关当局出具的证明文件用特快专递或挂号信寄给对方审阅确认；同时，受阻方应尽可能继续履行合同义务，以及寻求采取合理的方案履行不受不可抗力影响的其他事项。一旦不可抗力事故的影响可能导致工期延误或持续 </w:t>
      </w:r>
      <w:r>
        <w:rPr>
          <w:rFonts w:hint="eastAsia" w:ascii="仿宋" w:hAnsi="仿宋" w:eastAsia="仿宋" w:cs="仿宋"/>
          <w:bCs/>
          <w:sz w:val="24"/>
          <w:u w:val="single"/>
        </w:rPr>
        <w:t xml:space="preserve"> 30</w:t>
      </w:r>
      <w:r>
        <w:rPr>
          <w:rFonts w:hint="eastAsia" w:ascii="仿宋" w:hAnsi="仿宋" w:eastAsia="仿宋" w:cs="仿宋"/>
          <w:bCs/>
          <w:sz w:val="24"/>
        </w:rPr>
        <w:t>日以上时，双方可通过友好协商在合理的时间内达成终止合同或进一步履行合同的协议。</w:t>
      </w:r>
    </w:p>
    <w:p w14:paraId="4D4E1489">
      <w:pPr>
        <w:spacing w:line="360" w:lineRule="auto"/>
        <w:ind w:firstLine="241" w:firstLineChars="100"/>
        <w:rPr>
          <w:rFonts w:hint="eastAsia" w:ascii="仿宋" w:hAnsi="仿宋" w:eastAsia="仿宋" w:cs="仿宋"/>
          <w:bCs/>
          <w:sz w:val="24"/>
        </w:rPr>
      </w:pPr>
      <w:r>
        <w:rPr>
          <w:rFonts w:hint="eastAsia" w:ascii="仿宋" w:hAnsi="仿宋" w:eastAsia="仿宋" w:cs="仿宋"/>
          <w:b/>
          <w:bCs w:val="0"/>
          <w:sz w:val="24"/>
          <w:lang w:val="en-US" w:eastAsia="zh-CN"/>
        </w:rPr>
        <w:t>十六、</w:t>
      </w:r>
      <w:r>
        <w:rPr>
          <w:rFonts w:hint="eastAsia" w:ascii="仿宋" w:hAnsi="仿宋" w:eastAsia="仿宋" w:cs="仿宋"/>
          <w:b/>
          <w:bCs w:val="0"/>
          <w:sz w:val="24"/>
        </w:rPr>
        <w:t>职业健康安全和环境保护要求</w:t>
      </w:r>
    </w:p>
    <w:p w14:paraId="1DBAB85C">
      <w:pPr>
        <w:pStyle w:val="22"/>
        <w:spacing w:line="360" w:lineRule="auto"/>
        <w:ind w:firstLine="0" w:firstLineChars="0"/>
        <w:rPr>
          <w:rFonts w:hint="eastAsia" w:ascii="仿宋" w:hAnsi="仿宋" w:eastAsia="仿宋" w:cs="仿宋"/>
          <w:bCs/>
          <w:sz w:val="24"/>
        </w:rPr>
      </w:pPr>
      <w:r>
        <w:rPr>
          <w:rFonts w:hint="eastAsia" w:ascii="仿宋" w:hAnsi="仿宋" w:eastAsia="仿宋" w:cs="仿宋"/>
          <w:bCs/>
          <w:sz w:val="24"/>
        </w:rPr>
        <w:t xml:space="preserve">    在储运过程中，应保证运输车辆状况良好，严禁带病工作。车辆运行过程中，应遵守交通规则，防止交通事故发生，如发生交通事故，一切责任均由乙方承担。</w:t>
      </w:r>
    </w:p>
    <w:p w14:paraId="0EE04A20">
      <w:pPr>
        <w:pStyle w:val="22"/>
        <w:spacing w:line="360" w:lineRule="auto"/>
        <w:ind w:left="0" w:leftChars="0" w:firstLine="241" w:firstLineChars="100"/>
        <w:rPr>
          <w:rFonts w:hint="eastAsia" w:ascii="仿宋" w:hAnsi="仿宋" w:eastAsia="仿宋" w:cs="仿宋"/>
          <w:bCs/>
          <w:sz w:val="24"/>
        </w:rPr>
      </w:pPr>
      <w:r>
        <w:rPr>
          <w:rFonts w:hint="eastAsia" w:ascii="仿宋" w:hAnsi="仿宋" w:eastAsia="仿宋" w:cs="仿宋"/>
          <w:b/>
          <w:bCs w:val="0"/>
          <w:sz w:val="24"/>
          <w:lang w:val="en-US" w:eastAsia="zh-CN"/>
        </w:rPr>
        <w:t>十七</w:t>
      </w:r>
      <w:r>
        <w:rPr>
          <w:rFonts w:hint="eastAsia" w:ascii="仿宋" w:hAnsi="仿宋" w:eastAsia="仿宋" w:cs="仿宋"/>
          <w:b/>
          <w:bCs w:val="0"/>
          <w:sz w:val="24"/>
        </w:rPr>
        <w:t>、争议解决方式</w:t>
      </w:r>
    </w:p>
    <w:p w14:paraId="0A15109D">
      <w:pPr>
        <w:pStyle w:val="22"/>
        <w:spacing w:line="540" w:lineRule="exact"/>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7</w:t>
      </w:r>
      <w:r>
        <w:rPr>
          <w:rFonts w:hint="eastAsia" w:ascii="仿宋" w:hAnsi="仿宋" w:eastAsia="仿宋" w:cs="仿宋"/>
          <w:bCs/>
          <w:sz w:val="24"/>
        </w:rPr>
        <w:t>.1  发生纠纷，由甲乙双方领导协商解决，协商不成任何一方均可向甲方所在地人民法院提起诉讼。</w:t>
      </w:r>
    </w:p>
    <w:p w14:paraId="28E79AC3">
      <w:pPr>
        <w:pStyle w:val="22"/>
        <w:spacing w:line="480" w:lineRule="exact"/>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7</w:t>
      </w:r>
      <w:r>
        <w:rPr>
          <w:rFonts w:hint="eastAsia" w:ascii="仿宋" w:hAnsi="仿宋" w:eastAsia="仿宋" w:cs="仿宋"/>
          <w:bCs/>
          <w:sz w:val="24"/>
        </w:rPr>
        <w:t>.2 本合同关于争议的解决方式的约定具有最终效力，双方以后发生的补充合同、会议纪要、往来函件、发料单、物资结算单等涉及到争议解决方式的，均不得对抗此约定。</w:t>
      </w:r>
    </w:p>
    <w:p w14:paraId="68FCA633">
      <w:pPr>
        <w:pStyle w:val="22"/>
        <w:spacing w:line="360" w:lineRule="auto"/>
        <w:ind w:left="0" w:leftChars="0" w:firstLine="241" w:firstLineChars="100"/>
        <w:rPr>
          <w:rFonts w:hint="eastAsia" w:ascii="仿宋" w:hAnsi="仿宋" w:eastAsia="仿宋" w:cs="仿宋"/>
          <w:b/>
          <w:bCs w:val="0"/>
          <w:sz w:val="24"/>
        </w:rPr>
      </w:pPr>
      <w:r>
        <w:rPr>
          <w:rFonts w:hint="eastAsia" w:ascii="仿宋" w:hAnsi="仿宋" w:eastAsia="仿宋" w:cs="仿宋"/>
          <w:b/>
          <w:bCs w:val="0"/>
          <w:sz w:val="24"/>
          <w:lang w:val="en-US" w:eastAsia="zh-CN"/>
        </w:rPr>
        <w:t>十八</w:t>
      </w:r>
      <w:r>
        <w:rPr>
          <w:rFonts w:hint="eastAsia" w:ascii="仿宋" w:hAnsi="仿宋" w:eastAsia="仿宋" w:cs="仿宋"/>
          <w:b/>
          <w:bCs w:val="0"/>
          <w:sz w:val="24"/>
        </w:rPr>
        <w:t>、特别约定</w:t>
      </w:r>
    </w:p>
    <w:p w14:paraId="57F8C14F">
      <w:pPr>
        <w:spacing w:line="520" w:lineRule="exact"/>
        <w:ind w:firstLine="460" w:firstLineChars="192"/>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8</w:t>
      </w:r>
      <w:r>
        <w:rPr>
          <w:rFonts w:hint="eastAsia" w:ascii="仿宋" w:hAnsi="仿宋" w:eastAsia="仿宋" w:cs="仿宋"/>
          <w:bCs/>
          <w:sz w:val="24"/>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14:paraId="4F406C0B">
      <w:pPr>
        <w:spacing w:line="440" w:lineRule="exact"/>
        <w:ind w:firstLine="240" w:firstLineChars="10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8</w:t>
      </w:r>
      <w:r>
        <w:rPr>
          <w:rFonts w:hint="eastAsia" w:ascii="仿宋" w:hAnsi="仿宋" w:eastAsia="仿宋" w:cs="仿宋"/>
          <w:bCs/>
          <w:sz w:val="24"/>
        </w:rPr>
        <w:t>.2 双方均应诚信履约。若甲方无故延迟付款超过90日，乙方应暂停向甲方指定项目部供货，并书面发催款函。（收信地址为福州市鼓楼区福新路297号福建省工业设备安装有限公司法务部，写明项目名称和欠款金额，附有关材料）否则，视为乙方同意免除付款责任。</w:t>
      </w:r>
    </w:p>
    <w:p w14:paraId="151CDDF6">
      <w:pPr>
        <w:spacing w:line="500" w:lineRule="atLeast"/>
        <w:ind w:firstLine="360" w:firstLineChars="15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8</w:t>
      </w:r>
      <w:r>
        <w:rPr>
          <w:rFonts w:hint="eastAsia" w:ascii="仿宋" w:hAnsi="仿宋" w:eastAsia="仿宋" w:cs="仿宋"/>
          <w:bCs/>
          <w:sz w:val="24"/>
        </w:rPr>
        <w:t>.3 福建省工业设备安装有限公司</w:t>
      </w:r>
      <w:r>
        <w:rPr>
          <w:rFonts w:hint="eastAsia" w:ascii="仿宋" w:hAnsi="仿宋" w:eastAsia="仿宋" w:cs="仿宋"/>
          <w:bCs/>
          <w:sz w:val="24"/>
          <w:u w:val="single"/>
        </w:rPr>
        <w:t xml:space="preserve">       </w:t>
      </w:r>
      <w:r>
        <w:rPr>
          <w:rFonts w:hint="eastAsia" w:ascii="仿宋" w:hAnsi="仿宋" w:eastAsia="仿宋" w:cs="仿宋"/>
          <w:bCs/>
          <w:sz w:val="24"/>
        </w:rPr>
        <w:t>及</w:t>
      </w:r>
      <w:r>
        <w:rPr>
          <w:rFonts w:hint="eastAsia" w:ascii="仿宋" w:hAnsi="仿宋" w:eastAsia="仿宋" w:cs="仿宋"/>
          <w:bCs/>
          <w:sz w:val="24"/>
          <w:u w:val="single"/>
        </w:rPr>
        <w:t xml:space="preserve">                </w:t>
      </w:r>
      <w:r>
        <w:rPr>
          <w:rFonts w:hint="eastAsia" w:ascii="仿宋" w:hAnsi="仿宋" w:eastAsia="仿宋" w:cs="仿宋"/>
          <w:bCs/>
          <w:sz w:val="24"/>
        </w:rPr>
        <w:t xml:space="preserve"> 项目经理部向乙方作出包括但不限于工作指令、要求、支付费用等，视同为甲方履行本合同权利和义务。但仅有自然人签字未经甲方及授权分支机构盖章确认，对双方不产生法律效力。</w:t>
      </w:r>
    </w:p>
    <w:p w14:paraId="0B22570E">
      <w:pPr>
        <w:pStyle w:val="22"/>
        <w:spacing w:line="360" w:lineRule="auto"/>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8</w:t>
      </w:r>
      <w:r>
        <w:rPr>
          <w:rFonts w:hint="eastAsia" w:ascii="仿宋" w:hAnsi="仿宋" w:eastAsia="仿宋" w:cs="仿宋"/>
          <w:bCs/>
          <w:sz w:val="24"/>
        </w:rPr>
        <w:t>.4未经甲方允许，乙方不得将债权债务转让给合同外第三方行使。否则，除转让无效外，乙方还应按合同总价30%向甲方支付违约金。</w:t>
      </w:r>
    </w:p>
    <w:p w14:paraId="15545AC4">
      <w:pPr>
        <w:pStyle w:val="22"/>
        <w:spacing w:line="360" w:lineRule="auto"/>
        <w:ind w:left="0" w:leftChars="0" w:firstLine="241" w:firstLineChars="100"/>
        <w:rPr>
          <w:rFonts w:hint="eastAsia" w:ascii="仿宋" w:hAnsi="仿宋" w:eastAsia="仿宋" w:cs="仿宋"/>
          <w:bCs/>
          <w:sz w:val="24"/>
        </w:rPr>
      </w:pPr>
      <w:r>
        <w:rPr>
          <w:rFonts w:hint="eastAsia" w:ascii="仿宋" w:hAnsi="仿宋" w:eastAsia="仿宋" w:cs="仿宋"/>
          <w:b/>
          <w:bCs w:val="0"/>
          <w:sz w:val="24"/>
          <w:lang w:val="en-US" w:eastAsia="zh-CN"/>
        </w:rPr>
        <w:t>十九、</w:t>
      </w:r>
      <w:r>
        <w:rPr>
          <w:rFonts w:hint="eastAsia" w:ascii="仿宋" w:hAnsi="仿宋" w:eastAsia="仿宋" w:cs="仿宋"/>
          <w:b/>
          <w:bCs w:val="0"/>
          <w:sz w:val="24"/>
        </w:rPr>
        <w:t>生效及其他</w:t>
      </w:r>
    </w:p>
    <w:p w14:paraId="348F6A1F">
      <w:pPr>
        <w:spacing w:line="500" w:lineRule="atLeast"/>
        <w:ind w:firstLine="360" w:firstLineChars="150"/>
        <w:rPr>
          <w:rFonts w:hint="eastAsia" w:ascii="仿宋" w:hAnsi="仿宋" w:eastAsia="仿宋" w:cs="仿宋"/>
          <w:bCs/>
          <w:sz w:val="24"/>
        </w:rPr>
      </w:pPr>
      <w:r>
        <w:rPr>
          <w:rFonts w:hint="eastAsia" w:ascii="仿宋" w:hAnsi="仿宋" w:eastAsia="仿宋" w:cs="仿宋"/>
          <w:bCs/>
          <w:sz w:val="24"/>
        </w:rPr>
        <w:t xml:space="preserve"> 1</w:t>
      </w:r>
      <w:r>
        <w:rPr>
          <w:rFonts w:hint="eastAsia" w:ascii="仿宋" w:hAnsi="仿宋" w:eastAsia="仿宋" w:cs="仿宋"/>
          <w:bCs/>
          <w:sz w:val="24"/>
          <w:lang w:val="en-US" w:eastAsia="zh-CN"/>
        </w:rPr>
        <w:t>9</w:t>
      </w:r>
      <w:r>
        <w:rPr>
          <w:rFonts w:hint="eastAsia" w:ascii="仿宋" w:hAnsi="仿宋" w:eastAsia="仿宋" w:cs="仿宋"/>
          <w:bCs/>
          <w:sz w:val="24"/>
        </w:rPr>
        <w:t>.1  本合同未尽事宜，双方可通过电话、传真、电子邮件等方式协商，协商一致后另行签订补充协议，补充协议与本合同具有同样的法律效力。</w:t>
      </w:r>
    </w:p>
    <w:p w14:paraId="0CF79612">
      <w:pPr>
        <w:pStyle w:val="22"/>
        <w:spacing w:line="360" w:lineRule="auto"/>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9</w:t>
      </w:r>
      <w:r>
        <w:rPr>
          <w:rFonts w:hint="eastAsia" w:ascii="仿宋" w:hAnsi="仿宋" w:eastAsia="仿宋" w:cs="仿宋"/>
          <w:bCs/>
          <w:sz w:val="24"/>
        </w:rPr>
        <w:t>.2本合同自双方签字（或盖签字章）并加盖单位公章之日起生效。</w:t>
      </w:r>
    </w:p>
    <w:p w14:paraId="0B0F6F1B">
      <w:pPr>
        <w:pStyle w:val="22"/>
        <w:spacing w:line="360" w:lineRule="auto"/>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9</w:t>
      </w:r>
      <w:r>
        <w:rPr>
          <w:rFonts w:hint="eastAsia" w:ascii="仿宋" w:hAnsi="仿宋" w:eastAsia="仿宋" w:cs="仿宋"/>
          <w:bCs/>
          <w:sz w:val="24"/>
        </w:rPr>
        <w:t>.3 本合同一式</w:t>
      </w:r>
      <w:r>
        <w:rPr>
          <w:rFonts w:hint="eastAsia" w:ascii="仿宋" w:hAnsi="仿宋" w:eastAsia="仿宋" w:cs="仿宋"/>
          <w:bCs/>
          <w:sz w:val="24"/>
          <w:u w:val="single"/>
        </w:rPr>
        <w:t xml:space="preserve">  </w:t>
      </w:r>
      <w:r>
        <w:rPr>
          <w:rFonts w:hint="eastAsia" w:ascii="仿宋" w:hAnsi="仿宋" w:eastAsia="仿宋" w:cs="仿宋"/>
          <w:bCs/>
          <w:sz w:val="24"/>
        </w:rPr>
        <w:t xml:space="preserve">份，甲方执 </w:t>
      </w:r>
      <w:r>
        <w:rPr>
          <w:rFonts w:hint="eastAsia" w:ascii="仿宋" w:hAnsi="仿宋" w:eastAsia="仿宋" w:cs="仿宋"/>
          <w:bCs/>
          <w:sz w:val="24"/>
          <w:u w:val="single"/>
        </w:rPr>
        <w:t xml:space="preserve">   </w:t>
      </w:r>
      <w:r>
        <w:rPr>
          <w:rFonts w:hint="eastAsia" w:ascii="仿宋" w:hAnsi="仿宋" w:eastAsia="仿宋" w:cs="仿宋"/>
          <w:bCs/>
          <w:sz w:val="24"/>
        </w:rPr>
        <w:t>份，乙方执</w:t>
      </w:r>
      <w:r>
        <w:rPr>
          <w:rFonts w:hint="eastAsia" w:ascii="仿宋" w:hAnsi="仿宋" w:eastAsia="仿宋" w:cs="仿宋"/>
          <w:bCs/>
          <w:sz w:val="24"/>
          <w:u w:val="single"/>
        </w:rPr>
        <w:t xml:space="preserve">  </w:t>
      </w:r>
      <w:r>
        <w:rPr>
          <w:rFonts w:hint="eastAsia" w:ascii="仿宋" w:hAnsi="仿宋" w:eastAsia="仿宋" w:cs="仿宋"/>
          <w:bCs/>
          <w:sz w:val="24"/>
        </w:rPr>
        <w:t>份，具有同等法律效力。</w:t>
      </w:r>
    </w:p>
    <w:p w14:paraId="7BED550A">
      <w:pPr>
        <w:spacing w:line="500" w:lineRule="atLeast"/>
        <w:ind w:firstLine="360" w:firstLineChars="150"/>
        <w:rPr>
          <w:rFonts w:hint="eastAsia" w:ascii="仿宋" w:hAnsi="仿宋" w:eastAsia="仿宋" w:cs="仿宋"/>
          <w:bCs/>
          <w:sz w:val="24"/>
        </w:rPr>
      </w:pPr>
      <w:r>
        <w:rPr>
          <w:rFonts w:hint="eastAsia" w:ascii="仿宋" w:hAnsi="仿宋" w:eastAsia="仿宋" w:cs="仿宋"/>
          <w:bCs/>
          <w:sz w:val="24"/>
        </w:rPr>
        <w:t xml:space="preserve"> 1</w:t>
      </w:r>
      <w:r>
        <w:rPr>
          <w:rFonts w:hint="eastAsia" w:ascii="仿宋" w:hAnsi="仿宋" w:eastAsia="仿宋" w:cs="仿宋"/>
          <w:bCs/>
          <w:sz w:val="24"/>
          <w:lang w:val="en-US" w:eastAsia="zh-CN"/>
        </w:rPr>
        <w:t>9</w:t>
      </w:r>
      <w:r>
        <w:rPr>
          <w:rFonts w:hint="eastAsia" w:ascii="仿宋" w:hAnsi="仿宋" w:eastAsia="仿宋" w:cs="仿宋"/>
          <w:bCs/>
          <w:sz w:val="24"/>
        </w:rPr>
        <w:t>.4 本合同签订点：</w:t>
      </w:r>
      <w:r>
        <w:rPr>
          <w:rFonts w:hint="eastAsia" w:ascii="仿宋" w:hAnsi="仿宋" w:eastAsia="仿宋" w:cs="仿宋"/>
          <w:bCs/>
          <w:sz w:val="24"/>
          <w:u w:val="single"/>
        </w:rPr>
        <w:t xml:space="preserve">       </w:t>
      </w:r>
      <w:r>
        <w:rPr>
          <w:rFonts w:hint="eastAsia" w:ascii="仿宋" w:hAnsi="仿宋" w:eastAsia="仿宋" w:cs="仿宋"/>
          <w:bCs/>
          <w:sz w:val="24"/>
        </w:rPr>
        <w:t>。</w:t>
      </w:r>
    </w:p>
    <w:p w14:paraId="176B813E">
      <w:pPr>
        <w:pStyle w:val="22"/>
        <w:spacing w:line="360" w:lineRule="auto"/>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9</w:t>
      </w:r>
      <w:r>
        <w:rPr>
          <w:rFonts w:hint="eastAsia" w:ascii="仿宋" w:hAnsi="仿宋" w:eastAsia="仿宋" w:cs="仿宋"/>
          <w:bCs/>
          <w:sz w:val="24"/>
        </w:rPr>
        <w:t>.5 本合同签订日期：</w:t>
      </w:r>
      <w:r>
        <w:rPr>
          <w:rFonts w:hint="eastAsia" w:ascii="仿宋" w:hAnsi="仿宋" w:eastAsia="仿宋" w:cs="仿宋"/>
          <w:bCs/>
          <w:sz w:val="24"/>
          <w:u w:val="single"/>
        </w:rPr>
        <w:t xml:space="preserve">       年  月  日。</w:t>
      </w:r>
    </w:p>
    <w:p w14:paraId="2E8A1D72">
      <w:pPr>
        <w:pStyle w:val="22"/>
        <w:spacing w:line="360" w:lineRule="auto"/>
        <w:ind w:firstLine="480"/>
        <w:rPr>
          <w:rFonts w:hint="eastAsia" w:ascii="仿宋" w:hAnsi="仿宋" w:eastAsia="仿宋" w:cs="仿宋"/>
          <w:bCs/>
          <w:sz w:val="24"/>
        </w:rPr>
      </w:pPr>
      <w:r>
        <w:rPr>
          <w:rFonts w:hint="eastAsia" w:ascii="仿宋" w:hAnsi="仿宋" w:eastAsia="仿宋" w:cs="仿宋"/>
          <w:bCs/>
          <w:sz w:val="24"/>
        </w:rPr>
        <w:t>1</w:t>
      </w:r>
      <w:r>
        <w:rPr>
          <w:rFonts w:hint="eastAsia" w:ascii="仿宋" w:hAnsi="仿宋" w:eastAsia="仿宋" w:cs="仿宋"/>
          <w:bCs/>
          <w:sz w:val="24"/>
          <w:lang w:val="en-US" w:eastAsia="zh-CN"/>
        </w:rPr>
        <w:t>9</w:t>
      </w:r>
      <w:r>
        <w:rPr>
          <w:rFonts w:hint="eastAsia" w:ascii="仿宋" w:hAnsi="仿宋" w:eastAsia="仿宋" w:cs="仿宋"/>
          <w:bCs/>
          <w:sz w:val="24"/>
        </w:rPr>
        <w:t>.6 双方确认，在签署本协议之前已仔细审阅过协议内容，并完全了解协议各条款的法律含义。</w:t>
      </w:r>
    </w:p>
    <w:p w14:paraId="6A40FBD0">
      <w:pPr>
        <w:spacing w:line="360" w:lineRule="auto"/>
        <w:ind w:left="1" w:firstLine="480" w:firstLineChars="200"/>
        <w:rPr>
          <w:rFonts w:hint="eastAsia" w:ascii="仿宋" w:hAnsi="仿宋" w:eastAsia="仿宋" w:cs="仿宋"/>
          <w:bCs/>
          <w:sz w:val="24"/>
        </w:rPr>
      </w:pPr>
      <w:r>
        <w:rPr>
          <w:rFonts w:hint="eastAsia" w:ascii="仿宋" w:hAnsi="仿宋" w:eastAsia="仿宋" w:cs="仿宋"/>
          <w:bCs/>
          <w:sz w:val="24"/>
        </w:rPr>
        <w:t>（以下无正文）</w:t>
      </w:r>
    </w:p>
    <w:tbl>
      <w:tblPr>
        <w:tblStyle w:val="13"/>
        <w:tblpPr w:leftFromText="180" w:rightFromText="180" w:vertAnchor="text" w:horzAnchor="page" w:tblpX="1007" w:tblpY="29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0"/>
        <w:gridCol w:w="4677"/>
      </w:tblGrid>
      <w:tr w14:paraId="70A5D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0" w:hRule="atLeast"/>
        </w:trPr>
        <w:tc>
          <w:tcPr>
            <w:tcW w:w="5070" w:type="dxa"/>
            <w:noWrap w:val="0"/>
            <w:vAlign w:val="top"/>
          </w:tcPr>
          <w:p w14:paraId="160940B5">
            <w:pPr>
              <w:spacing w:line="480" w:lineRule="exact"/>
              <w:rPr>
                <w:rFonts w:ascii="仿宋" w:hAnsi="仿宋" w:eastAsia="仿宋" w:cs="仿宋"/>
                <w:bCs/>
                <w:sz w:val="24"/>
              </w:rPr>
            </w:pPr>
            <w:r>
              <w:rPr>
                <w:rFonts w:hint="eastAsia" w:ascii="仿宋" w:hAnsi="仿宋" w:eastAsia="仿宋" w:cs="仿宋"/>
                <w:bCs/>
                <w:sz w:val="24"/>
              </w:rPr>
              <w:t>甲方（章）：福建省工业设备安装有限公司</w:t>
            </w:r>
          </w:p>
          <w:p w14:paraId="7B393299">
            <w:pPr>
              <w:spacing w:line="480" w:lineRule="exact"/>
              <w:rPr>
                <w:rFonts w:hint="eastAsia" w:ascii="仿宋" w:hAnsi="仿宋" w:eastAsia="仿宋" w:cs="仿宋"/>
                <w:bCs/>
                <w:sz w:val="24"/>
              </w:rPr>
            </w:pPr>
            <w:r>
              <w:rPr>
                <w:rFonts w:hint="eastAsia" w:ascii="仿宋" w:hAnsi="仿宋" w:eastAsia="仿宋" w:cs="仿宋"/>
                <w:bCs/>
                <w:sz w:val="24"/>
              </w:rPr>
              <w:t xml:space="preserve">           </w:t>
            </w:r>
          </w:p>
          <w:p w14:paraId="6D273F3A">
            <w:pPr>
              <w:spacing w:line="480" w:lineRule="exact"/>
              <w:rPr>
                <w:rFonts w:hint="eastAsia" w:ascii="仿宋" w:hAnsi="仿宋" w:eastAsia="仿宋" w:cs="仿宋"/>
                <w:bCs/>
                <w:sz w:val="24"/>
              </w:rPr>
            </w:pPr>
            <w:r>
              <w:rPr>
                <w:rFonts w:hint="eastAsia" w:ascii="仿宋" w:hAnsi="仿宋" w:eastAsia="仿宋" w:cs="仿宋"/>
                <w:bCs/>
                <w:sz w:val="24"/>
              </w:rPr>
              <w:t xml:space="preserve">住  所： </w:t>
            </w:r>
          </w:p>
          <w:p w14:paraId="6C67498C">
            <w:pPr>
              <w:spacing w:line="480" w:lineRule="exact"/>
              <w:rPr>
                <w:rFonts w:hint="eastAsia" w:ascii="仿宋" w:hAnsi="仿宋" w:eastAsia="仿宋" w:cs="仿宋"/>
                <w:bCs/>
                <w:sz w:val="24"/>
              </w:rPr>
            </w:pPr>
            <w:r>
              <w:rPr>
                <w:rFonts w:hint="eastAsia" w:ascii="仿宋" w:hAnsi="仿宋" w:eastAsia="仿宋" w:cs="仿宋"/>
                <w:bCs/>
                <w:sz w:val="24"/>
              </w:rPr>
              <w:t>负责人：</w:t>
            </w:r>
          </w:p>
          <w:p w14:paraId="55B2E49F">
            <w:pPr>
              <w:spacing w:line="480" w:lineRule="exact"/>
              <w:rPr>
                <w:rFonts w:hint="eastAsia" w:ascii="仿宋" w:hAnsi="仿宋" w:eastAsia="仿宋" w:cs="仿宋"/>
                <w:bCs/>
                <w:sz w:val="24"/>
              </w:rPr>
            </w:pPr>
          </w:p>
        </w:tc>
        <w:tc>
          <w:tcPr>
            <w:tcW w:w="4677" w:type="dxa"/>
            <w:noWrap w:val="0"/>
            <w:vAlign w:val="top"/>
          </w:tcPr>
          <w:p w14:paraId="427B598F">
            <w:pPr>
              <w:spacing w:line="480" w:lineRule="exact"/>
              <w:rPr>
                <w:rFonts w:hint="eastAsia" w:ascii="仿宋" w:hAnsi="仿宋" w:eastAsia="仿宋" w:cs="仿宋"/>
                <w:bCs/>
                <w:sz w:val="24"/>
              </w:rPr>
            </w:pPr>
            <w:r>
              <w:rPr>
                <w:rFonts w:hint="eastAsia" w:ascii="仿宋" w:hAnsi="仿宋" w:eastAsia="仿宋" w:cs="仿宋"/>
                <w:bCs/>
                <w:sz w:val="24"/>
              </w:rPr>
              <w:t>乙方（章）：</w:t>
            </w:r>
          </w:p>
          <w:p w14:paraId="4C822241">
            <w:pPr>
              <w:spacing w:line="480" w:lineRule="exact"/>
              <w:rPr>
                <w:rFonts w:hint="eastAsia" w:ascii="仿宋" w:hAnsi="仿宋" w:eastAsia="仿宋" w:cs="仿宋"/>
                <w:bCs/>
                <w:sz w:val="24"/>
              </w:rPr>
            </w:pPr>
          </w:p>
          <w:p w14:paraId="509ADBDB">
            <w:pPr>
              <w:spacing w:line="480" w:lineRule="exact"/>
              <w:rPr>
                <w:rFonts w:hint="eastAsia" w:ascii="仿宋" w:hAnsi="仿宋" w:eastAsia="仿宋" w:cs="仿宋"/>
                <w:bCs/>
                <w:sz w:val="24"/>
              </w:rPr>
            </w:pPr>
            <w:r>
              <w:rPr>
                <w:rFonts w:hint="eastAsia" w:ascii="仿宋" w:hAnsi="仿宋" w:eastAsia="仿宋" w:cs="仿宋"/>
                <w:bCs/>
                <w:sz w:val="24"/>
              </w:rPr>
              <w:t>住所 ：</w:t>
            </w:r>
          </w:p>
          <w:p w14:paraId="49CF821F">
            <w:pPr>
              <w:tabs>
                <w:tab w:val="left" w:pos="720"/>
              </w:tabs>
              <w:spacing w:line="480" w:lineRule="exact"/>
              <w:rPr>
                <w:rFonts w:hint="eastAsia" w:ascii="仿宋" w:hAnsi="仿宋" w:eastAsia="仿宋" w:cs="仿宋"/>
                <w:bCs/>
                <w:sz w:val="24"/>
              </w:rPr>
            </w:pPr>
            <w:r>
              <w:rPr>
                <w:rFonts w:hint="eastAsia" w:ascii="仿宋" w:hAnsi="仿宋" w:eastAsia="仿宋" w:cs="仿宋"/>
                <w:bCs/>
                <w:sz w:val="24"/>
              </w:rPr>
              <w:t>法定代表人：</w:t>
            </w:r>
          </w:p>
        </w:tc>
      </w:tr>
    </w:tbl>
    <w:p w14:paraId="0AAE6893">
      <w:pPr>
        <w:keepNext w:val="0"/>
        <w:keepLines w:val="0"/>
        <w:pageBreakBefore w:val="0"/>
        <w:kinsoku/>
        <w:wordWrap/>
        <w:overflowPunct/>
        <w:topLinePunct w:val="0"/>
        <w:bidi w:val="0"/>
        <w:snapToGrid/>
        <w:spacing w:line="440" w:lineRule="exact"/>
        <w:rPr>
          <w:rFonts w:hint="eastAsia" w:ascii="宋体" w:hAnsi="宋体" w:eastAsia="宋体" w:cs="宋体"/>
          <w:sz w:val="32"/>
          <w:szCs w:val="32"/>
        </w:rPr>
      </w:pPr>
    </w:p>
    <w:sectPr>
      <w:headerReference r:id="rId5" w:type="default"/>
      <w:footerReference r:id="rId6" w:type="default"/>
      <w:pgSz w:w="11906" w:h="16838"/>
      <w:pgMar w:top="1077" w:right="1247" w:bottom="107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Consolas">
    <w:panose1 w:val="020B0609020204030204"/>
    <w:charset w:val="00"/>
    <w:family w:val="modern"/>
    <w:pitch w:val="default"/>
    <w:sig w:usb0="E00006FF" w:usb1="0000FCFF" w:usb2="00000001" w:usb3="00000000" w:csb0="6000019F" w:csb1="DFD7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7BBCC">
    <w:pPr>
      <w:pStyle w:val="10"/>
      <w:tabs>
        <w:tab w:val="center" w:pos="4140"/>
        <w:tab w:val="right" w:pos="8300"/>
        <w:tab w:val="clear" w:pos="4153"/>
        <w:tab w:val="clear" w:pos="8306"/>
      </w:tabs>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p w14:paraId="7468D958">
    <w:pPr>
      <w:pStyle w:val="10"/>
      <w:tabs>
        <w:tab w:val="center" w:pos="4140"/>
        <w:tab w:val="right" w:pos="8300"/>
        <w:tab w:val="clear" w:pos="4153"/>
        <w:tab w:val="clear" w:pos="8306"/>
      </w:tabs>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0A69A">
    <w:pPr>
      <w:pStyle w:val="10"/>
      <w:framePr w:wrap="around" w:vAnchor="text" w:hAnchor="margin" w:xAlign="center" w:y="1"/>
      <w:tabs>
        <w:tab w:val="center" w:pos="4140"/>
        <w:tab w:val="right" w:pos="8300"/>
        <w:tab w:val="clear" w:pos="4153"/>
        <w:tab w:val="clear" w:pos="8306"/>
      </w:tabs>
      <w:rPr>
        <w:rStyle w:val="16"/>
      </w:rPr>
    </w:pPr>
    <w:r>
      <w:fldChar w:fldCharType="begin"/>
    </w:r>
    <w:r>
      <w:rPr>
        <w:rStyle w:val="16"/>
      </w:rPr>
      <w:instrText xml:space="preserve">PAGE  </w:instrText>
    </w:r>
    <w:r>
      <w:fldChar w:fldCharType="separate"/>
    </w:r>
    <w:r>
      <w:rPr>
        <w:rStyle w:val="16"/>
      </w:rPr>
      <w:t>6</w:t>
    </w:r>
    <w:r>
      <w:fldChar w:fldCharType="end"/>
    </w:r>
  </w:p>
  <w:p w14:paraId="0FF697F4">
    <w:pPr>
      <w:pStyle w:val="10"/>
      <w:tabs>
        <w:tab w:val="center" w:pos="4140"/>
        <w:tab w:val="right" w:pos="8300"/>
        <w:tab w:val="clear" w:pos="4153"/>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AAD8E">
    <w:pPr>
      <w:pStyle w:val="1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6DD0C4A">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OqXm5zwAAAAUBAAAPAAAAAAAAAAEAIAAAACIAAABkcnMv&#10;ZG93bnJldi54bWxQSwECFAAUAAAACACHTuJAdPrSd9MBAACnAwAADgAAAAAAAAABACAAAAAeAQAA&#10;ZHJzL2Uyb0RvYy54bWxQSwUGAAAAAAYABgBZAQAAYwUAAAAA&#10;">
              <v:fill on="f" focussize="0,0"/>
              <v:stroke on="f"/>
              <v:imagedata o:title=""/>
              <o:lock v:ext="edit" aspectratio="f"/>
              <v:textbox inset="0mm,0mm,0mm,0mm" style="mso-fit-shape-to-text:t;">
                <w:txbxContent>
                  <w:p w14:paraId="06DD0C4A">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5B1CB54D">
                          <w:pPr>
                            <w:pStyle w:val="10"/>
                          </w:pP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eN1sfdABAACnAwAADgAAAAAAAAABACAAAAAeAQAAZHJz&#10;L2Uyb0RvYy54bWxQSwUGAAAAAAYABgBZAQAAYAUAAAAA&#10;">
              <v:fill on="f" focussize="0,0"/>
              <v:stroke on="f"/>
              <v:imagedata o:title=""/>
              <o:lock v:ext="edit" aspectratio="f"/>
              <v:textbox inset="0mm,0mm,0mm,0mm" style="mso-fit-shape-to-text:t;">
                <w:txbxContent>
                  <w:p w14:paraId="5B1CB54D">
                    <w:pPr>
                      <w:pStyle w:val="10"/>
                    </w:pPr>
                  </w:p>
                </w:txbxContent>
              </v:textbox>
            </v:shape>
          </w:pict>
        </mc:Fallback>
      </mc:AlternateContent>
    </w:r>
  </w:p>
  <w:p w14:paraId="4EC12C6F">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E2BC9">
    <w:pPr>
      <w:spacing w:line="360" w:lineRule="auto"/>
      <w:jc w:val="right"/>
      <w:rPr>
        <w:rFonts w:ascii="宋体" w:cs="宋体"/>
        <w:b/>
        <w:bCs/>
        <w:kern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tabs>
          <w:tab w:val="left" w:pos="0"/>
        </w:tabs>
        <w:ind w:left="0" w:firstLine="0"/>
      </w:pPr>
    </w:lvl>
  </w:abstractNum>
  <w:abstractNum w:abstractNumId="1">
    <w:nsid w:val="3F638727"/>
    <w:multiLevelType w:val="singleLevel"/>
    <w:tmpl w:val="3F638727"/>
    <w:lvl w:ilvl="0" w:tentative="0">
      <w:start w:val="3"/>
      <w:numFmt w:val="chineseCounting"/>
      <w:suff w:val="nothing"/>
      <w:lvlText w:val="%1、"/>
      <w:lvlJc w:val="left"/>
      <w:rPr>
        <w:rFonts w:hint="eastAsia"/>
      </w:rPr>
    </w:lvl>
  </w:abstractNum>
  <w:abstractNum w:abstractNumId="2">
    <w:nsid w:val="7FF521FE"/>
    <w:multiLevelType w:val="multilevel"/>
    <w:tmpl w:val="7FF521FE"/>
    <w:lvl w:ilvl="0" w:tentative="0">
      <w:start w:val="1"/>
      <w:numFmt w:val="chineseCountingThousand"/>
      <w:pStyle w:val="85"/>
      <w:lvlText w:val="%1、"/>
      <w:lvlJc w:val="left"/>
      <w:pPr>
        <w:ind w:left="567" w:hanging="567"/>
      </w:pPr>
      <w:rPr>
        <w:rFonts w:hint="default" w:ascii="Times New Roman" w:hAnsi="Times New Roman" w:eastAsia="黑体"/>
        <w:b w:val="0"/>
        <w:i w:val="0"/>
        <w:sz w:val="24"/>
      </w:rPr>
    </w:lvl>
    <w:lvl w:ilvl="1" w:tentative="0">
      <w:start w:val="1"/>
      <w:numFmt w:val="decimal"/>
      <w:isLgl/>
      <w:lvlText w:val="%1.%2"/>
      <w:lvlJc w:val="left"/>
      <w:pPr>
        <w:ind w:left="567" w:hanging="567"/>
      </w:pPr>
      <w:rPr>
        <w:rFonts w:hint="default" w:ascii="Times New Roman" w:hAnsi="Times New Roman" w:eastAsia="宋体"/>
        <w:b w:val="0"/>
        <w:i w:val="0"/>
        <w:sz w:val="24"/>
        <w:szCs w:val="28"/>
      </w:rPr>
    </w:lvl>
    <w:lvl w:ilvl="2" w:tentative="0">
      <w:start w:val="1"/>
      <w:numFmt w:val="decimal"/>
      <w:isLgl/>
      <w:lvlText w:val="%1.%2.%3"/>
      <w:lvlJc w:val="left"/>
      <w:pPr>
        <w:ind w:left="680" w:hanging="680"/>
      </w:pPr>
      <w:rPr>
        <w:rFonts w:hint="default" w:ascii="Times New Roman" w:hAnsi="Times New Roman" w:eastAsia="宋体"/>
        <w:b w:val="0"/>
        <w:i w:val="0"/>
        <w:sz w:val="24"/>
      </w:rPr>
    </w:lvl>
    <w:lvl w:ilvl="3" w:tentative="0">
      <w:start w:val="1"/>
      <w:numFmt w:val="decimal"/>
      <w:isLgl/>
      <w:lvlText w:val="%1.%2.%3.%4"/>
      <w:lvlJc w:val="left"/>
      <w:pPr>
        <w:ind w:left="3515" w:hanging="1530"/>
      </w:pPr>
      <w:rPr>
        <w:rFonts w:hint="eastAsia" w:ascii="Times New Roman" w:hAnsi="Times New Roman" w:eastAsia="宋体"/>
        <w:b w:val="0"/>
        <w:i w:val="0"/>
        <w:sz w:val="28"/>
      </w:rPr>
    </w:lvl>
    <w:lvl w:ilvl="4" w:tentative="0">
      <w:start w:val="1"/>
      <w:numFmt w:val="lowerLetter"/>
      <w:lvlText w:val="%5)"/>
      <w:lvlJc w:val="left"/>
      <w:pPr>
        <w:ind w:left="4488" w:hanging="420"/>
      </w:pPr>
      <w:rPr>
        <w:rFonts w:hint="eastAsia"/>
      </w:rPr>
    </w:lvl>
    <w:lvl w:ilvl="5" w:tentative="0">
      <w:start w:val="1"/>
      <w:numFmt w:val="lowerRoman"/>
      <w:lvlText w:val="%6."/>
      <w:lvlJc w:val="right"/>
      <w:pPr>
        <w:ind w:left="4908" w:hanging="420"/>
      </w:pPr>
      <w:rPr>
        <w:rFonts w:hint="eastAsia"/>
      </w:rPr>
    </w:lvl>
    <w:lvl w:ilvl="6" w:tentative="0">
      <w:start w:val="1"/>
      <w:numFmt w:val="decimal"/>
      <w:lvlText w:val="%7."/>
      <w:lvlJc w:val="left"/>
      <w:pPr>
        <w:ind w:left="5328" w:hanging="420"/>
      </w:pPr>
      <w:rPr>
        <w:rFonts w:hint="eastAsia"/>
      </w:rPr>
    </w:lvl>
    <w:lvl w:ilvl="7" w:tentative="0">
      <w:start w:val="1"/>
      <w:numFmt w:val="lowerLetter"/>
      <w:lvlText w:val="%8)"/>
      <w:lvlJc w:val="left"/>
      <w:pPr>
        <w:ind w:left="5748" w:hanging="420"/>
      </w:pPr>
      <w:rPr>
        <w:rFonts w:hint="eastAsia"/>
      </w:rPr>
    </w:lvl>
    <w:lvl w:ilvl="8" w:tentative="0">
      <w:start w:val="1"/>
      <w:numFmt w:val="lowerRoman"/>
      <w:lvlText w:val="%9."/>
      <w:lvlJc w:val="right"/>
      <w:pPr>
        <w:ind w:left="6168" w:hanging="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bordersDoNotSurroundHeader w:val="0"/>
  <w:bordersDoNotSurroundFooter w:val="0"/>
  <w:doNotTrackMoves/>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YjgzNTFkYmM5Yzg0MTQ5Yzc1ZWNlOTI3MDQ0MjMifQ=="/>
  </w:docVars>
  <w:rsids>
    <w:rsidRoot w:val="00172A27"/>
    <w:rsid w:val="000444AA"/>
    <w:rsid w:val="00052D9A"/>
    <w:rsid w:val="000B6281"/>
    <w:rsid w:val="00172A27"/>
    <w:rsid w:val="0017681C"/>
    <w:rsid w:val="001954C7"/>
    <w:rsid w:val="001B3617"/>
    <w:rsid w:val="005171D5"/>
    <w:rsid w:val="0057752F"/>
    <w:rsid w:val="005B5A80"/>
    <w:rsid w:val="005C65E9"/>
    <w:rsid w:val="0060106C"/>
    <w:rsid w:val="006C0593"/>
    <w:rsid w:val="006D63D1"/>
    <w:rsid w:val="007341CC"/>
    <w:rsid w:val="009779FA"/>
    <w:rsid w:val="009853B4"/>
    <w:rsid w:val="009A668E"/>
    <w:rsid w:val="009E54DB"/>
    <w:rsid w:val="009F52BD"/>
    <w:rsid w:val="00A23A5B"/>
    <w:rsid w:val="00A54B36"/>
    <w:rsid w:val="00A6225C"/>
    <w:rsid w:val="00A62803"/>
    <w:rsid w:val="00B26817"/>
    <w:rsid w:val="00B73E22"/>
    <w:rsid w:val="00BB3B0A"/>
    <w:rsid w:val="00C21D36"/>
    <w:rsid w:val="00CA5EDF"/>
    <w:rsid w:val="00CB2532"/>
    <w:rsid w:val="00E03A63"/>
    <w:rsid w:val="00EA233A"/>
    <w:rsid w:val="00FD1244"/>
    <w:rsid w:val="01455C8F"/>
    <w:rsid w:val="015B140E"/>
    <w:rsid w:val="026376BB"/>
    <w:rsid w:val="03345AEF"/>
    <w:rsid w:val="034A569C"/>
    <w:rsid w:val="03A31119"/>
    <w:rsid w:val="03EE2FF5"/>
    <w:rsid w:val="049D2A59"/>
    <w:rsid w:val="04B416A9"/>
    <w:rsid w:val="04BC7670"/>
    <w:rsid w:val="04E559EC"/>
    <w:rsid w:val="050E236F"/>
    <w:rsid w:val="053C512E"/>
    <w:rsid w:val="0594766D"/>
    <w:rsid w:val="05A827C4"/>
    <w:rsid w:val="05C2196C"/>
    <w:rsid w:val="063858F6"/>
    <w:rsid w:val="063F47C5"/>
    <w:rsid w:val="06BC02D5"/>
    <w:rsid w:val="075C3866"/>
    <w:rsid w:val="07893F2F"/>
    <w:rsid w:val="08BA7EB9"/>
    <w:rsid w:val="090521F8"/>
    <w:rsid w:val="09A103F7"/>
    <w:rsid w:val="09B83739"/>
    <w:rsid w:val="0A356377"/>
    <w:rsid w:val="0A5B6057"/>
    <w:rsid w:val="0AE53B72"/>
    <w:rsid w:val="0B1B542C"/>
    <w:rsid w:val="0BC26BB8"/>
    <w:rsid w:val="0C361C0D"/>
    <w:rsid w:val="0C4A53F4"/>
    <w:rsid w:val="0C71390F"/>
    <w:rsid w:val="0C784C4C"/>
    <w:rsid w:val="0C94399D"/>
    <w:rsid w:val="0C97710C"/>
    <w:rsid w:val="0CEA3740"/>
    <w:rsid w:val="0DD22BFE"/>
    <w:rsid w:val="0E0B2404"/>
    <w:rsid w:val="0E26258F"/>
    <w:rsid w:val="0E680AE8"/>
    <w:rsid w:val="0E8327C4"/>
    <w:rsid w:val="0FBE36C5"/>
    <w:rsid w:val="0FE35A61"/>
    <w:rsid w:val="10E90A5A"/>
    <w:rsid w:val="110E5018"/>
    <w:rsid w:val="11297033"/>
    <w:rsid w:val="11370A44"/>
    <w:rsid w:val="118D78D1"/>
    <w:rsid w:val="11F50D82"/>
    <w:rsid w:val="126B4055"/>
    <w:rsid w:val="12C53B1F"/>
    <w:rsid w:val="131A50CC"/>
    <w:rsid w:val="137F5307"/>
    <w:rsid w:val="149F79F2"/>
    <w:rsid w:val="14F50E56"/>
    <w:rsid w:val="157B2C5F"/>
    <w:rsid w:val="15B025D8"/>
    <w:rsid w:val="169C2D45"/>
    <w:rsid w:val="16B94831"/>
    <w:rsid w:val="172578E0"/>
    <w:rsid w:val="17457E73"/>
    <w:rsid w:val="175832C8"/>
    <w:rsid w:val="17707F5B"/>
    <w:rsid w:val="18EA6F23"/>
    <w:rsid w:val="19224D14"/>
    <w:rsid w:val="196671A4"/>
    <w:rsid w:val="198509FA"/>
    <w:rsid w:val="19964180"/>
    <w:rsid w:val="1998697F"/>
    <w:rsid w:val="19DE2465"/>
    <w:rsid w:val="1A26125F"/>
    <w:rsid w:val="1A5F105C"/>
    <w:rsid w:val="1AAD645B"/>
    <w:rsid w:val="1B5F7B40"/>
    <w:rsid w:val="1B632FBD"/>
    <w:rsid w:val="1C1D316C"/>
    <w:rsid w:val="1CA50BA4"/>
    <w:rsid w:val="1CEE0CCE"/>
    <w:rsid w:val="1CF3211F"/>
    <w:rsid w:val="1D0049AC"/>
    <w:rsid w:val="1D074EA7"/>
    <w:rsid w:val="1D411187"/>
    <w:rsid w:val="1D6005FA"/>
    <w:rsid w:val="1D672424"/>
    <w:rsid w:val="1DEC09DF"/>
    <w:rsid w:val="1E876FC3"/>
    <w:rsid w:val="1EA87B86"/>
    <w:rsid w:val="1F2A5772"/>
    <w:rsid w:val="1F375973"/>
    <w:rsid w:val="1F5A317F"/>
    <w:rsid w:val="1FAC60A2"/>
    <w:rsid w:val="1FDD7A2F"/>
    <w:rsid w:val="207045C4"/>
    <w:rsid w:val="207E55A6"/>
    <w:rsid w:val="209F2A7F"/>
    <w:rsid w:val="213239E8"/>
    <w:rsid w:val="213A47C0"/>
    <w:rsid w:val="214E201A"/>
    <w:rsid w:val="21D20555"/>
    <w:rsid w:val="220646A2"/>
    <w:rsid w:val="22737130"/>
    <w:rsid w:val="22825228"/>
    <w:rsid w:val="235A02A9"/>
    <w:rsid w:val="235B5BFF"/>
    <w:rsid w:val="23841D23"/>
    <w:rsid w:val="24C96BF8"/>
    <w:rsid w:val="25681BA0"/>
    <w:rsid w:val="258139EE"/>
    <w:rsid w:val="25AA1159"/>
    <w:rsid w:val="25EF6635"/>
    <w:rsid w:val="26112288"/>
    <w:rsid w:val="26336391"/>
    <w:rsid w:val="272270EB"/>
    <w:rsid w:val="27C20EA4"/>
    <w:rsid w:val="27CF32BA"/>
    <w:rsid w:val="28062916"/>
    <w:rsid w:val="28284822"/>
    <w:rsid w:val="284A4E04"/>
    <w:rsid w:val="286975F0"/>
    <w:rsid w:val="289A3C47"/>
    <w:rsid w:val="28AE3CF9"/>
    <w:rsid w:val="28E25AB5"/>
    <w:rsid w:val="28EE6C49"/>
    <w:rsid w:val="2911524D"/>
    <w:rsid w:val="2954146D"/>
    <w:rsid w:val="295D4808"/>
    <w:rsid w:val="29E63CC2"/>
    <w:rsid w:val="29E91525"/>
    <w:rsid w:val="2AC70599"/>
    <w:rsid w:val="2AC77DAE"/>
    <w:rsid w:val="2AD36313"/>
    <w:rsid w:val="2ADB59A9"/>
    <w:rsid w:val="2B8B75F9"/>
    <w:rsid w:val="2BDE4667"/>
    <w:rsid w:val="2BE23A8A"/>
    <w:rsid w:val="2BEC6BA6"/>
    <w:rsid w:val="2BFD5D4C"/>
    <w:rsid w:val="2C7C1EFD"/>
    <w:rsid w:val="2CA84CD4"/>
    <w:rsid w:val="2CF829FF"/>
    <w:rsid w:val="2D1F1008"/>
    <w:rsid w:val="2D3447B9"/>
    <w:rsid w:val="2D761644"/>
    <w:rsid w:val="2DF257E9"/>
    <w:rsid w:val="2DFD5431"/>
    <w:rsid w:val="2E71220B"/>
    <w:rsid w:val="2EC315CB"/>
    <w:rsid w:val="2EDE4EF0"/>
    <w:rsid w:val="2F0B04BA"/>
    <w:rsid w:val="2FF34F08"/>
    <w:rsid w:val="2FFF59C6"/>
    <w:rsid w:val="30052571"/>
    <w:rsid w:val="304812E8"/>
    <w:rsid w:val="30847806"/>
    <w:rsid w:val="3151657C"/>
    <w:rsid w:val="3182555F"/>
    <w:rsid w:val="31A43590"/>
    <w:rsid w:val="31C679AA"/>
    <w:rsid w:val="32A64B81"/>
    <w:rsid w:val="32CE3EFC"/>
    <w:rsid w:val="340E298E"/>
    <w:rsid w:val="3483272D"/>
    <w:rsid w:val="34A00986"/>
    <w:rsid w:val="34D633E1"/>
    <w:rsid w:val="351B138D"/>
    <w:rsid w:val="3552446D"/>
    <w:rsid w:val="355517C5"/>
    <w:rsid w:val="35C12457"/>
    <w:rsid w:val="3652180C"/>
    <w:rsid w:val="36546391"/>
    <w:rsid w:val="36D01E96"/>
    <w:rsid w:val="379A2C4E"/>
    <w:rsid w:val="379C476A"/>
    <w:rsid w:val="37BF7E32"/>
    <w:rsid w:val="37C1407A"/>
    <w:rsid w:val="38811B05"/>
    <w:rsid w:val="38961AD6"/>
    <w:rsid w:val="38A3778F"/>
    <w:rsid w:val="3919663B"/>
    <w:rsid w:val="39890116"/>
    <w:rsid w:val="3A2D05C6"/>
    <w:rsid w:val="3AC72660"/>
    <w:rsid w:val="3B8218CB"/>
    <w:rsid w:val="3C530A59"/>
    <w:rsid w:val="3CF81DAA"/>
    <w:rsid w:val="3D954E00"/>
    <w:rsid w:val="3DBA58D0"/>
    <w:rsid w:val="3F242A67"/>
    <w:rsid w:val="3F3265D4"/>
    <w:rsid w:val="3F39609D"/>
    <w:rsid w:val="3F456A69"/>
    <w:rsid w:val="3F6F5AED"/>
    <w:rsid w:val="3F72039F"/>
    <w:rsid w:val="3F782E10"/>
    <w:rsid w:val="407D3300"/>
    <w:rsid w:val="409F7D44"/>
    <w:rsid w:val="40CA13D0"/>
    <w:rsid w:val="410C3E7D"/>
    <w:rsid w:val="412F10C8"/>
    <w:rsid w:val="41656F90"/>
    <w:rsid w:val="417B149E"/>
    <w:rsid w:val="423E5B89"/>
    <w:rsid w:val="425C5EED"/>
    <w:rsid w:val="425E0E3D"/>
    <w:rsid w:val="42A53A20"/>
    <w:rsid w:val="42D31F27"/>
    <w:rsid w:val="431C1B20"/>
    <w:rsid w:val="43BB4E95"/>
    <w:rsid w:val="44164DAA"/>
    <w:rsid w:val="44467D32"/>
    <w:rsid w:val="444758BF"/>
    <w:rsid w:val="445C18FE"/>
    <w:rsid w:val="445C7371"/>
    <w:rsid w:val="44814A39"/>
    <w:rsid w:val="448917EC"/>
    <w:rsid w:val="44C96707"/>
    <w:rsid w:val="44D20FE4"/>
    <w:rsid w:val="44EC3B66"/>
    <w:rsid w:val="4545309C"/>
    <w:rsid w:val="4588139B"/>
    <w:rsid w:val="464A51F2"/>
    <w:rsid w:val="466933DB"/>
    <w:rsid w:val="46AC22CF"/>
    <w:rsid w:val="46AE7AF9"/>
    <w:rsid w:val="46DE7869"/>
    <w:rsid w:val="47754870"/>
    <w:rsid w:val="48447E2F"/>
    <w:rsid w:val="489260A9"/>
    <w:rsid w:val="48B33D58"/>
    <w:rsid w:val="48DA5DBD"/>
    <w:rsid w:val="48EF233B"/>
    <w:rsid w:val="499511CD"/>
    <w:rsid w:val="49B04499"/>
    <w:rsid w:val="4B4C3987"/>
    <w:rsid w:val="4D1C705C"/>
    <w:rsid w:val="4D5627B9"/>
    <w:rsid w:val="4D613653"/>
    <w:rsid w:val="4D8D588F"/>
    <w:rsid w:val="4DA97A6F"/>
    <w:rsid w:val="4DC73D66"/>
    <w:rsid w:val="4DD728CB"/>
    <w:rsid w:val="4E3910C8"/>
    <w:rsid w:val="4E5062E2"/>
    <w:rsid w:val="4E832A53"/>
    <w:rsid w:val="4EBE28D8"/>
    <w:rsid w:val="4ECA09A4"/>
    <w:rsid w:val="4EDD1093"/>
    <w:rsid w:val="4EE327E2"/>
    <w:rsid w:val="4EFA089B"/>
    <w:rsid w:val="4F7477E4"/>
    <w:rsid w:val="4F827102"/>
    <w:rsid w:val="4FCB6481"/>
    <w:rsid w:val="4FF5172F"/>
    <w:rsid w:val="503A7AB0"/>
    <w:rsid w:val="503E3B06"/>
    <w:rsid w:val="504446EA"/>
    <w:rsid w:val="506568B4"/>
    <w:rsid w:val="50A85DCB"/>
    <w:rsid w:val="50FC0990"/>
    <w:rsid w:val="510E56D6"/>
    <w:rsid w:val="514E1945"/>
    <w:rsid w:val="521E7B60"/>
    <w:rsid w:val="52243010"/>
    <w:rsid w:val="52320A18"/>
    <w:rsid w:val="525839A8"/>
    <w:rsid w:val="5265653F"/>
    <w:rsid w:val="52CA7125"/>
    <w:rsid w:val="52EF48F4"/>
    <w:rsid w:val="530928D1"/>
    <w:rsid w:val="53263566"/>
    <w:rsid w:val="53351ACD"/>
    <w:rsid w:val="53762B86"/>
    <w:rsid w:val="53841D07"/>
    <w:rsid w:val="538E1C7E"/>
    <w:rsid w:val="54A2148E"/>
    <w:rsid w:val="54E16A7C"/>
    <w:rsid w:val="54F36B90"/>
    <w:rsid w:val="55051FF5"/>
    <w:rsid w:val="561A7A3D"/>
    <w:rsid w:val="56894071"/>
    <w:rsid w:val="57324403"/>
    <w:rsid w:val="573878F3"/>
    <w:rsid w:val="57662E0C"/>
    <w:rsid w:val="57802226"/>
    <w:rsid w:val="586C71B5"/>
    <w:rsid w:val="58BC7835"/>
    <w:rsid w:val="58F033DB"/>
    <w:rsid w:val="58F0670E"/>
    <w:rsid w:val="59043F16"/>
    <w:rsid w:val="59245DB8"/>
    <w:rsid w:val="594159E5"/>
    <w:rsid w:val="596949F5"/>
    <w:rsid w:val="59926240"/>
    <w:rsid w:val="5A3E15D9"/>
    <w:rsid w:val="5A556EDF"/>
    <w:rsid w:val="5AD053B5"/>
    <w:rsid w:val="5AEE5B84"/>
    <w:rsid w:val="5B0671E6"/>
    <w:rsid w:val="5B914588"/>
    <w:rsid w:val="5BE707EB"/>
    <w:rsid w:val="5C086021"/>
    <w:rsid w:val="5C6545A5"/>
    <w:rsid w:val="5C7212FB"/>
    <w:rsid w:val="5C7477F3"/>
    <w:rsid w:val="5CF43954"/>
    <w:rsid w:val="5D012EBF"/>
    <w:rsid w:val="5D066858"/>
    <w:rsid w:val="5D0C53CB"/>
    <w:rsid w:val="5D6879E4"/>
    <w:rsid w:val="5DD42129"/>
    <w:rsid w:val="5E113BD7"/>
    <w:rsid w:val="5E48160A"/>
    <w:rsid w:val="5E6E70F3"/>
    <w:rsid w:val="5E79352B"/>
    <w:rsid w:val="5ECA35AC"/>
    <w:rsid w:val="5ED41343"/>
    <w:rsid w:val="5F1E08D7"/>
    <w:rsid w:val="5FBE2764"/>
    <w:rsid w:val="60420810"/>
    <w:rsid w:val="60667E40"/>
    <w:rsid w:val="606B1C91"/>
    <w:rsid w:val="60915396"/>
    <w:rsid w:val="60CA7F6F"/>
    <w:rsid w:val="60F43F81"/>
    <w:rsid w:val="617049DF"/>
    <w:rsid w:val="62337222"/>
    <w:rsid w:val="62C234E9"/>
    <w:rsid w:val="6336165B"/>
    <w:rsid w:val="63444584"/>
    <w:rsid w:val="635F3637"/>
    <w:rsid w:val="636A0FCD"/>
    <w:rsid w:val="637034DA"/>
    <w:rsid w:val="638A637E"/>
    <w:rsid w:val="63CE60C7"/>
    <w:rsid w:val="6417215C"/>
    <w:rsid w:val="64715D3F"/>
    <w:rsid w:val="659C46CE"/>
    <w:rsid w:val="65A417D5"/>
    <w:rsid w:val="65A74B2E"/>
    <w:rsid w:val="65D4400A"/>
    <w:rsid w:val="65ED701C"/>
    <w:rsid w:val="662341CD"/>
    <w:rsid w:val="66685606"/>
    <w:rsid w:val="66D676E0"/>
    <w:rsid w:val="66DE4873"/>
    <w:rsid w:val="66E225B5"/>
    <w:rsid w:val="66EA3218"/>
    <w:rsid w:val="66EA3EFF"/>
    <w:rsid w:val="66F75934"/>
    <w:rsid w:val="675359B5"/>
    <w:rsid w:val="67F82CC7"/>
    <w:rsid w:val="6815570D"/>
    <w:rsid w:val="6816120A"/>
    <w:rsid w:val="682C09B9"/>
    <w:rsid w:val="68BD7516"/>
    <w:rsid w:val="69301C8E"/>
    <w:rsid w:val="69385C3B"/>
    <w:rsid w:val="694835B5"/>
    <w:rsid w:val="698022B3"/>
    <w:rsid w:val="69937B96"/>
    <w:rsid w:val="69C04704"/>
    <w:rsid w:val="6A7C1BB2"/>
    <w:rsid w:val="6AD2195E"/>
    <w:rsid w:val="6C172861"/>
    <w:rsid w:val="6C4E5CCB"/>
    <w:rsid w:val="6C51106F"/>
    <w:rsid w:val="6C53185F"/>
    <w:rsid w:val="6C92650D"/>
    <w:rsid w:val="6C9D0D2C"/>
    <w:rsid w:val="6CB75C29"/>
    <w:rsid w:val="6CC93142"/>
    <w:rsid w:val="6D1F2B4F"/>
    <w:rsid w:val="6D604FCC"/>
    <w:rsid w:val="6DC5053A"/>
    <w:rsid w:val="6E072242"/>
    <w:rsid w:val="6EA97E5C"/>
    <w:rsid w:val="6F282FDC"/>
    <w:rsid w:val="6FB079A2"/>
    <w:rsid w:val="6FF26050"/>
    <w:rsid w:val="6FFC053E"/>
    <w:rsid w:val="701C2ABD"/>
    <w:rsid w:val="7025404A"/>
    <w:rsid w:val="703E715B"/>
    <w:rsid w:val="70C10695"/>
    <w:rsid w:val="70ED1D4F"/>
    <w:rsid w:val="713E3D71"/>
    <w:rsid w:val="71543871"/>
    <w:rsid w:val="72AC7F1B"/>
    <w:rsid w:val="735071F1"/>
    <w:rsid w:val="7363716D"/>
    <w:rsid w:val="736D5D86"/>
    <w:rsid w:val="73C94421"/>
    <w:rsid w:val="73F55968"/>
    <w:rsid w:val="7408489E"/>
    <w:rsid w:val="74BF3B30"/>
    <w:rsid w:val="74E25A9A"/>
    <w:rsid w:val="75B03369"/>
    <w:rsid w:val="75F253AF"/>
    <w:rsid w:val="76572501"/>
    <w:rsid w:val="76572D58"/>
    <w:rsid w:val="767A6D6B"/>
    <w:rsid w:val="768E1E11"/>
    <w:rsid w:val="769D2054"/>
    <w:rsid w:val="76B8612B"/>
    <w:rsid w:val="77307446"/>
    <w:rsid w:val="77585F7B"/>
    <w:rsid w:val="77A00417"/>
    <w:rsid w:val="77A15B74"/>
    <w:rsid w:val="77CE28EA"/>
    <w:rsid w:val="77E048EF"/>
    <w:rsid w:val="78475558"/>
    <w:rsid w:val="78776BA7"/>
    <w:rsid w:val="789C25DB"/>
    <w:rsid w:val="78FC2C57"/>
    <w:rsid w:val="79B35110"/>
    <w:rsid w:val="7A15284A"/>
    <w:rsid w:val="7A5947A1"/>
    <w:rsid w:val="7A7A23E6"/>
    <w:rsid w:val="7A9D188A"/>
    <w:rsid w:val="7AC82F16"/>
    <w:rsid w:val="7AF21DD7"/>
    <w:rsid w:val="7B171B67"/>
    <w:rsid w:val="7B63273E"/>
    <w:rsid w:val="7B6A2721"/>
    <w:rsid w:val="7BD61B65"/>
    <w:rsid w:val="7BD73DEF"/>
    <w:rsid w:val="7C74498D"/>
    <w:rsid w:val="7D924433"/>
    <w:rsid w:val="7DA95783"/>
    <w:rsid w:val="7DBD122E"/>
    <w:rsid w:val="7ED50ADE"/>
    <w:rsid w:val="7F1D4248"/>
    <w:rsid w:val="7FCC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qFormat="1"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Calibri"/>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8"/>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link w:val="64"/>
    <w:autoRedefine/>
    <w:unhideWhenUsed/>
    <w:qFormat/>
    <w:uiPriority w:val="9"/>
    <w:pPr>
      <w:spacing w:after="150"/>
      <w:jc w:val="left"/>
      <w:outlineLvl w:val="2"/>
    </w:pPr>
    <w:rPr>
      <w:rFonts w:ascii="Trebuchet MS" w:hAnsi="Trebuchet MS" w:cs="Times New Roman"/>
      <w:b/>
      <w:color w:val="555555"/>
      <w:kern w:val="0"/>
      <w:sz w:val="24"/>
      <w:szCs w:val="24"/>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99"/>
    <w:pPr>
      <w:ind w:firstLine="420"/>
    </w:pPr>
  </w:style>
  <w:style w:type="paragraph" w:styleId="6">
    <w:name w:val="annotation text"/>
    <w:basedOn w:val="1"/>
    <w:autoRedefine/>
    <w:semiHidden/>
    <w:unhideWhenUsed/>
    <w:qFormat/>
    <w:uiPriority w:val="0"/>
    <w:pPr>
      <w:jc w:val="left"/>
    </w:pPr>
  </w:style>
  <w:style w:type="paragraph" w:styleId="7">
    <w:name w:val="Body Text Indent"/>
    <w:basedOn w:val="1"/>
    <w:autoRedefine/>
    <w:unhideWhenUsed/>
    <w:qFormat/>
    <w:uiPriority w:val="0"/>
    <w:pPr>
      <w:spacing w:line="500" w:lineRule="exact"/>
      <w:ind w:firstLine="480" w:firstLineChars="200"/>
    </w:pPr>
    <w:rPr>
      <w:sz w:val="24"/>
    </w:rPr>
  </w:style>
  <w:style w:type="paragraph" w:styleId="8">
    <w:name w:val="Plain Text"/>
    <w:basedOn w:val="1"/>
    <w:link w:val="30"/>
    <w:autoRedefine/>
    <w:qFormat/>
    <w:uiPriority w:val="0"/>
    <w:pPr>
      <w:spacing w:line="360" w:lineRule="auto"/>
    </w:pPr>
    <w:rPr>
      <w:rFonts w:ascii="宋体" w:hAnsi="宋体"/>
      <w:szCs w:val="20"/>
    </w:rPr>
  </w:style>
  <w:style w:type="paragraph" w:styleId="9">
    <w:name w:val="Balloon Text"/>
    <w:basedOn w:val="1"/>
    <w:link w:val="31"/>
    <w:autoRedefine/>
    <w:unhideWhenUsed/>
    <w:qFormat/>
    <w:uiPriority w:val="99"/>
    <w:rPr>
      <w:sz w:val="18"/>
      <w:szCs w:val="18"/>
    </w:rPr>
  </w:style>
  <w:style w:type="paragraph" w:styleId="10">
    <w:name w:val="footer"/>
    <w:basedOn w:val="1"/>
    <w:link w:val="29"/>
    <w:autoRedefine/>
    <w:unhideWhenUsed/>
    <w:qFormat/>
    <w:uiPriority w:val="99"/>
    <w:pPr>
      <w:tabs>
        <w:tab w:val="center" w:pos="4153"/>
        <w:tab w:val="right" w:pos="8306"/>
      </w:tabs>
      <w:snapToGrid w:val="0"/>
      <w:jc w:val="left"/>
    </w:pPr>
    <w:rPr>
      <w:sz w:val="18"/>
      <w:szCs w:val="18"/>
    </w:rPr>
  </w:style>
  <w:style w:type="paragraph" w:styleId="11">
    <w:name w:val="header"/>
    <w:basedOn w:val="1"/>
    <w:link w:val="2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unhideWhenUsed/>
    <w:qFormat/>
    <w:uiPriority w:val="99"/>
    <w:pPr>
      <w:spacing w:beforeAutospacing="1" w:afterAutospacing="1"/>
      <w:jc w:val="left"/>
    </w:pPr>
    <w:rPr>
      <w:rFonts w:cs="Times New Roman"/>
      <w:kern w:val="0"/>
      <w:sz w:val="24"/>
      <w:szCs w:val="20"/>
    </w:rPr>
  </w:style>
  <w:style w:type="table" w:styleId="14">
    <w:name w:val="Table Grid"/>
    <w:basedOn w:val="13"/>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autoRedefine/>
    <w:unhideWhenUsed/>
    <w:qFormat/>
    <w:uiPriority w:val="0"/>
  </w:style>
  <w:style w:type="character" w:styleId="17">
    <w:name w:val="FollowedHyperlink"/>
    <w:basedOn w:val="15"/>
    <w:autoRedefine/>
    <w:unhideWhenUsed/>
    <w:qFormat/>
    <w:uiPriority w:val="0"/>
    <w:rPr>
      <w:color w:val="116699"/>
      <w:u w:val="none"/>
    </w:rPr>
  </w:style>
  <w:style w:type="character" w:styleId="18">
    <w:name w:val="Emphasis"/>
    <w:basedOn w:val="15"/>
    <w:autoRedefine/>
    <w:qFormat/>
    <w:uiPriority w:val="20"/>
  </w:style>
  <w:style w:type="character" w:styleId="19">
    <w:name w:val="Hyperlink"/>
    <w:basedOn w:val="15"/>
    <w:autoRedefine/>
    <w:unhideWhenUsed/>
    <w:qFormat/>
    <w:uiPriority w:val="99"/>
    <w:rPr>
      <w:color w:val="116699"/>
      <w:u w:val="none"/>
    </w:rPr>
  </w:style>
  <w:style w:type="character" w:styleId="20">
    <w:name w:val="HTML Code"/>
    <w:basedOn w:val="15"/>
    <w:autoRedefine/>
    <w:unhideWhenUsed/>
    <w:qFormat/>
    <w:uiPriority w:val="0"/>
    <w:rPr>
      <w:rFonts w:ascii="Consolas" w:hAnsi="Consolas" w:eastAsia="Consolas" w:cs="Consolas"/>
      <w:sz w:val="20"/>
    </w:rPr>
  </w:style>
  <w:style w:type="paragraph" w:customStyle="1" w:styleId="21">
    <w:name w:val="列出段落11"/>
    <w:basedOn w:val="1"/>
    <w:autoRedefine/>
    <w:qFormat/>
    <w:uiPriority w:val="34"/>
    <w:pPr>
      <w:widowControl/>
      <w:adjustRightInd w:val="0"/>
      <w:snapToGrid w:val="0"/>
      <w:ind w:firstLine="420" w:firstLineChars="200"/>
      <w:jc w:val="left"/>
    </w:pPr>
    <w:rPr>
      <w:rFonts w:ascii="Tahoma" w:hAnsi="Tahoma" w:eastAsia="微软雅黑" w:cs="Times New Roman"/>
      <w:kern w:val="0"/>
      <w:sz w:val="22"/>
    </w:rPr>
  </w:style>
  <w:style w:type="paragraph" w:customStyle="1" w:styleId="22">
    <w:name w:val="列出段落1"/>
    <w:basedOn w:val="1"/>
    <w:autoRedefine/>
    <w:qFormat/>
    <w:uiPriority w:val="34"/>
    <w:pPr>
      <w:ind w:firstLine="420" w:firstLineChars="200"/>
    </w:pPr>
  </w:style>
  <w:style w:type="paragraph" w:customStyle="1" w:styleId="23">
    <w:name w:val="列出段落12"/>
    <w:basedOn w:val="1"/>
    <w:autoRedefine/>
    <w:qFormat/>
    <w:uiPriority w:val="99"/>
    <w:pPr>
      <w:ind w:firstLine="420" w:firstLineChars="200"/>
    </w:pPr>
    <w:rPr>
      <w:szCs w:val="24"/>
    </w:rPr>
  </w:style>
  <w:style w:type="paragraph" w:customStyle="1" w:styleId="24">
    <w:name w:val="_Style 14"/>
    <w:basedOn w:val="1"/>
    <w:autoRedefine/>
    <w:qFormat/>
    <w:uiPriority w:val="34"/>
    <w:pPr>
      <w:ind w:firstLine="420" w:firstLineChars="200"/>
    </w:pPr>
  </w:style>
  <w:style w:type="paragraph" w:customStyle="1" w:styleId="25">
    <w:name w:val="Char Char Char Char Char Char Char"/>
    <w:basedOn w:val="1"/>
    <w:autoRedefine/>
    <w:qFormat/>
    <w:uiPriority w:val="0"/>
    <w:pPr>
      <w:tabs>
        <w:tab w:val="left" w:pos="432"/>
      </w:tabs>
      <w:ind w:left="432" w:hanging="432"/>
    </w:pPr>
    <w:rPr>
      <w:rFonts w:ascii="Tahoma" w:hAnsi="Tahoma"/>
      <w:sz w:val="24"/>
      <w:szCs w:val="20"/>
    </w:rPr>
  </w:style>
  <w:style w:type="character" w:customStyle="1" w:styleId="26">
    <w:name w:val="纯文本 Char1"/>
    <w:basedOn w:val="15"/>
    <w:autoRedefine/>
    <w:qFormat/>
    <w:uiPriority w:val="0"/>
    <w:rPr>
      <w:rFonts w:ascii="宋体" w:hAnsi="宋体"/>
      <w:kern w:val="2"/>
      <w:sz w:val="21"/>
    </w:rPr>
  </w:style>
  <w:style w:type="character" w:customStyle="1" w:styleId="27">
    <w:name w:val="页眉 Char"/>
    <w:basedOn w:val="15"/>
    <w:link w:val="11"/>
    <w:autoRedefine/>
    <w:semiHidden/>
    <w:qFormat/>
    <w:uiPriority w:val="99"/>
    <w:rPr>
      <w:sz w:val="18"/>
      <w:szCs w:val="18"/>
    </w:rPr>
  </w:style>
  <w:style w:type="character" w:customStyle="1" w:styleId="28">
    <w:name w:val="标题 2 Char"/>
    <w:basedOn w:val="15"/>
    <w:link w:val="3"/>
    <w:autoRedefine/>
    <w:qFormat/>
    <w:uiPriority w:val="0"/>
    <w:rPr>
      <w:rFonts w:ascii="Arial" w:hAnsi="Arial" w:eastAsia="黑体"/>
      <w:b/>
      <w:bCs/>
      <w:kern w:val="2"/>
      <w:sz w:val="32"/>
      <w:szCs w:val="32"/>
    </w:rPr>
  </w:style>
  <w:style w:type="character" w:customStyle="1" w:styleId="29">
    <w:name w:val="页脚 Char"/>
    <w:basedOn w:val="15"/>
    <w:link w:val="10"/>
    <w:autoRedefine/>
    <w:semiHidden/>
    <w:qFormat/>
    <w:uiPriority w:val="99"/>
    <w:rPr>
      <w:sz w:val="18"/>
      <w:szCs w:val="18"/>
    </w:rPr>
  </w:style>
  <w:style w:type="character" w:customStyle="1" w:styleId="30">
    <w:name w:val="纯文本 Char"/>
    <w:basedOn w:val="15"/>
    <w:link w:val="8"/>
    <w:autoRedefine/>
    <w:semiHidden/>
    <w:qFormat/>
    <w:uiPriority w:val="99"/>
    <w:rPr>
      <w:rFonts w:ascii="宋体" w:hAnsi="Courier New" w:cs="Courier New"/>
      <w:kern w:val="2"/>
      <w:sz w:val="21"/>
      <w:szCs w:val="21"/>
    </w:rPr>
  </w:style>
  <w:style w:type="character" w:customStyle="1" w:styleId="31">
    <w:name w:val="批注框文本 Char"/>
    <w:basedOn w:val="15"/>
    <w:link w:val="9"/>
    <w:autoRedefine/>
    <w:semiHidden/>
    <w:qFormat/>
    <w:uiPriority w:val="99"/>
    <w:rPr>
      <w:kern w:val="2"/>
      <w:sz w:val="18"/>
      <w:szCs w:val="18"/>
    </w:rPr>
  </w:style>
  <w:style w:type="paragraph" w:customStyle="1" w:styleId="32">
    <w:name w:val="列出段落2"/>
    <w:basedOn w:val="1"/>
    <w:autoRedefine/>
    <w:qFormat/>
    <w:uiPriority w:val="34"/>
    <w:pPr>
      <w:ind w:firstLine="420" w:firstLineChars="200"/>
    </w:pPr>
  </w:style>
  <w:style w:type="character" w:customStyle="1" w:styleId="33">
    <w:name w:val="url"/>
    <w:basedOn w:val="15"/>
    <w:autoRedefine/>
    <w:qFormat/>
    <w:uiPriority w:val="0"/>
    <w:rPr>
      <w:sz w:val="18"/>
      <w:szCs w:val="18"/>
    </w:rPr>
  </w:style>
  <w:style w:type="character" w:customStyle="1" w:styleId="34">
    <w:name w:val="hours-int"/>
    <w:basedOn w:val="15"/>
    <w:autoRedefine/>
    <w:qFormat/>
    <w:uiPriority w:val="0"/>
    <w:rPr>
      <w:sz w:val="28"/>
      <w:szCs w:val="28"/>
    </w:rPr>
  </w:style>
  <w:style w:type="character" w:customStyle="1" w:styleId="35">
    <w:name w:val="add_attachment"/>
    <w:basedOn w:val="15"/>
    <w:autoRedefine/>
    <w:qFormat/>
    <w:uiPriority w:val="0"/>
    <w:rPr>
      <w:sz w:val="19"/>
      <w:szCs w:val="19"/>
    </w:rPr>
  </w:style>
  <w:style w:type="character" w:customStyle="1" w:styleId="36">
    <w:name w:val="name"/>
    <w:basedOn w:val="15"/>
    <w:autoRedefine/>
    <w:qFormat/>
    <w:uiPriority w:val="0"/>
    <w:rPr>
      <w:b/>
    </w:rPr>
  </w:style>
  <w:style w:type="character" w:customStyle="1" w:styleId="37">
    <w:name w:val="name1"/>
    <w:basedOn w:val="15"/>
    <w:autoRedefine/>
    <w:qFormat/>
    <w:uiPriority w:val="0"/>
    <w:rPr>
      <w:b/>
    </w:rPr>
  </w:style>
  <w:style w:type="character" w:customStyle="1" w:styleId="38">
    <w:name w:val="search_for_watchers"/>
    <w:basedOn w:val="15"/>
    <w:autoRedefine/>
    <w:qFormat/>
    <w:uiPriority w:val="0"/>
    <w:rPr>
      <w:sz w:val="19"/>
      <w:szCs w:val="19"/>
    </w:rPr>
  </w:style>
  <w:style w:type="character" w:customStyle="1" w:styleId="39">
    <w:name w:val="expander"/>
    <w:basedOn w:val="15"/>
    <w:autoRedefine/>
    <w:qFormat/>
    <w:uiPriority w:val="0"/>
  </w:style>
  <w:style w:type="character" w:customStyle="1" w:styleId="40">
    <w:name w:val="expander1"/>
    <w:basedOn w:val="15"/>
    <w:autoRedefine/>
    <w:qFormat/>
    <w:uiPriority w:val="0"/>
  </w:style>
  <w:style w:type="character" w:customStyle="1" w:styleId="41">
    <w:name w:val="selected3"/>
    <w:basedOn w:val="15"/>
    <w:autoRedefine/>
    <w:qFormat/>
    <w:uiPriority w:val="0"/>
    <w:rPr>
      <w:b/>
    </w:rPr>
  </w:style>
  <w:style w:type="character" w:customStyle="1" w:styleId="42">
    <w:name w:val="ui-icon36"/>
    <w:basedOn w:val="15"/>
    <w:autoRedefine/>
    <w:qFormat/>
    <w:uiPriority w:val="0"/>
  </w:style>
  <w:style w:type="character" w:customStyle="1" w:styleId="43">
    <w:name w:val="ui-selectmenu-text"/>
    <w:basedOn w:val="15"/>
    <w:autoRedefine/>
    <w:qFormat/>
    <w:uiPriority w:val="0"/>
  </w:style>
  <w:style w:type="character" w:customStyle="1" w:styleId="44">
    <w:name w:val="description4"/>
    <w:basedOn w:val="15"/>
    <w:autoRedefine/>
    <w:qFormat/>
    <w:uiPriority w:val="0"/>
    <w:rPr>
      <w:color w:val="808080"/>
    </w:rPr>
  </w:style>
  <w:style w:type="character" w:customStyle="1" w:styleId="45">
    <w:name w:val="description5"/>
    <w:basedOn w:val="15"/>
    <w:autoRedefine/>
    <w:qFormat/>
    <w:uiPriority w:val="0"/>
    <w:rPr>
      <w:sz w:val="18"/>
      <w:szCs w:val="18"/>
    </w:rPr>
  </w:style>
  <w:style w:type="character" w:customStyle="1" w:styleId="46">
    <w:name w:val="description6"/>
    <w:basedOn w:val="15"/>
    <w:autoRedefine/>
    <w:qFormat/>
    <w:uiPriority w:val="0"/>
    <w:rPr>
      <w:color w:val="808080"/>
    </w:rPr>
  </w:style>
  <w:style w:type="character" w:customStyle="1" w:styleId="47">
    <w:name w:val="count"/>
    <w:basedOn w:val="15"/>
    <w:autoRedefine/>
    <w:qFormat/>
    <w:uiPriority w:val="0"/>
    <w:rPr>
      <w:b/>
      <w:color w:val="FFFFFF"/>
      <w:sz w:val="15"/>
      <w:szCs w:val="15"/>
      <w:shd w:val="clear" w:color="auto" w:fill="9DB9D5"/>
    </w:rPr>
  </w:style>
  <w:style w:type="character" w:customStyle="1" w:styleId="48">
    <w:name w:val="tip"/>
    <w:basedOn w:val="15"/>
    <w:autoRedefine/>
    <w:qFormat/>
    <w:uiPriority w:val="0"/>
    <w:rPr>
      <w:vanish/>
    </w:rPr>
  </w:style>
  <w:style w:type="character" w:customStyle="1" w:styleId="49">
    <w:name w:val="pagination"/>
    <w:basedOn w:val="15"/>
    <w:autoRedefine/>
    <w:qFormat/>
    <w:uiPriority w:val="0"/>
    <w:rPr>
      <w:color w:val="888888"/>
    </w:rPr>
  </w:style>
  <w:style w:type="character" w:customStyle="1" w:styleId="50">
    <w:name w:val="private"/>
    <w:basedOn w:val="15"/>
    <w:autoRedefine/>
    <w:qFormat/>
    <w:uiPriority w:val="0"/>
    <w:rPr>
      <w:b/>
      <w:caps/>
      <w:color w:val="FFFFFF"/>
      <w:sz w:val="14"/>
      <w:szCs w:val="14"/>
      <w:shd w:val="clear" w:color="auto" w:fill="DD2222"/>
    </w:rPr>
  </w:style>
  <w:style w:type="character" w:customStyle="1" w:styleId="51">
    <w:name w:val="private1"/>
    <w:basedOn w:val="15"/>
    <w:autoRedefine/>
    <w:qFormat/>
    <w:uiPriority w:val="0"/>
    <w:rPr>
      <w:b/>
      <w:caps/>
      <w:color w:val="FFFFFF"/>
      <w:sz w:val="14"/>
      <w:szCs w:val="14"/>
      <w:shd w:val="clear" w:color="auto" w:fill="DD2222"/>
    </w:rPr>
  </w:style>
  <w:style w:type="character" w:customStyle="1" w:styleId="52">
    <w:name w:val="author1"/>
    <w:basedOn w:val="15"/>
    <w:autoRedefine/>
    <w:qFormat/>
    <w:uiPriority w:val="0"/>
    <w:rPr>
      <w:color w:val="888888"/>
      <w:sz w:val="18"/>
      <w:szCs w:val="18"/>
    </w:rPr>
  </w:style>
  <w:style w:type="character" w:customStyle="1" w:styleId="53">
    <w:name w:val="field-description[title]"/>
    <w:basedOn w:val="15"/>
    <w:autoRedefine/>
    <w:qFormat/>
    <w:uiPriority w:val="0"/>
  </w:style>
  <w:style w:type="character" w:customStyle="1" w:styleId="54">
    <w:name w:val="pagination&gt;span"/>
    <w:basedOn w:val="15"/>
    <w:autoRedefine/>
    <w:qFormat/>
    <w:uiPriority w:val="0"/>
  </w:style>
  <w:style w:type="character" w:customStyle="1" w:styleId="55">
    <w:name w:val="required"/>
    <w:basedOn w:val="15"/>
    <w:autoRedefine/>
    <w:qFormat/>
    <w:uiPriority w:val="0"/>
    <w:rPr>
      <w:color w:val="BB0000"/>
    </w:rPr>
  </w:style>
  <w:style w:type="character" w:customStyle="1" w:styleId="56">
    <w:name w:val="author"/>
    <w:basedOn w:val="15"/>
    <w:autoRedefine/>
    <w:qFormat/>
    <w:uiPriority w:val="0"/>
    <w:rPr>
      <w:color w:val="888888"/>
      <w:sz w:val="18"/>
      <w:szCs w:val="18"/>
    </w:rPr>
  </w:style>
  <w:style w:type="character" w:customStyle="1" w:styleId="57">
    <w:name w:val="description"/>
    <w:basedOn w:val="15"/>
    <w:autoRedefine/>
    <w:qFormat/>
    <w:uiPriority w:val="0"/>
    <w:rPr>
      <w:sz w:val="18"/>
      <w:szCs w:val="18"/>
    </w:rPr>
  </w:style>
  <w:style w:type="character" w:customStyle="1" w:styleId="58">
    <w:name w:val="description1"/>
    <w:basedOn w:val="15"/>
    <w:autoRedefine/>
    <w:qFormat/>
    <w:uiPriority w:val="0"/>
    <w:rPr>
      <w:i/>
      <w:color w:val="808080"/>
    </w:rPr>
  </w:style>
  <w:style w:type="character" w:customStyle="1" w:styleId="59">
    <w:name w:val="description2"/>
    <w:basedOn w:val="15"/>
    <w:autoRedefine/>
    <w:qFormat/>
    <w:uiPriority w:val="0"/>
    <w:rPr>
      <w:i/>
      <w:color w:val="808080"/>
    </w:rPr>
  </w:style>
  <w:style w:type="character" w:customStyle="1" w:styleId="60">
    <w:name w:val="font21"/>
    <w:basedOn w:val="15"/>
    <w:autoRedefine/>
    <w:qFormat/>
    <w:uiPriority w:val="0"/>
    <w:rPr>
      <w:rFonts w:hint="eastAsia" w:ascii="宋体" w:hAnsi="宋体" w:eastAsia="宋体" w:cs="宋体"/>
      <w:color w:val="000000"/>
      <w:sz w:val="24"/>
      <w:szCs w:val="24"/>
      <w:u w:val="none"/>
    </w:rPr>
  </w:style>
  <w:style w:type="character" w:customStyle="1" w:styleId="61">
    <w:name w:val="font11"/>
    <w:basedOn w:val="15"/>
    <w:autoRedefine/>
    <w:qFormat/>
    <w:uiPriority w:val="0"/>
    <w:rPr>
      <w:rFonts w:ascii="Arial" w:hAnsi="Arial" w:cs="Arial"/>
      <w:color w:val="000000"/>
      <w:sz w:val="24"/>
      <w:szCs w:val="24"/>
      <w:u w:val="none"/>
    </w:rPr>
  </w:style>
  <w:style w:type="paragraph" w:customStyle="1" w:styleId="62">
    <w:name w:val="样式1"/>
    <w:basedOn w:val="1"/>
    <w:autoRedefine/>
    <w:qFormat/>
    <w:uiPriority w:val="0"/>
    <w:pPr>
      <w:jc w:val="left"/>
    </w:pPr>
  </w:style>
  <w:style w:type="paragraph" w:customStyle="1" w:styleId="63">
    <w:name w:val="样式2"/>
    <w:basedOn w:val="1"/>
    <w:autoRedefine/>
    <w:qFormat/>
    <w:uiPriority w:val="0"/>
    <w:pPr>
      <w:jc w:val="left"/>
    </w:pPr>
  </w:style>
  <w:style w:type="character" w:customStyle="1" w:styleId="64">
    <w:name w:val="标题 3 Char"/>
    <w:basedOn w:val="15"/>
    <w:link w:val="4"/>
    <w:autoRedefine/>
    <w:qFormat/>
    <w:uiPriority w:val="0"/>
    <w:rPr>
      <w:rFonts w:hint="default" w:ascii="Trebuchet MS" w:hAnsi="Trebuchet MS" w:cs="Trebuchet MS"/>
      <w:b/>
      <w:color w:val="555555"/>
      <w:sz w:val="24"/>
      <w:szCs w:val="24"/>
    </w:rPr>
  </w:style>
  <w:style w:type="character" w:customStyle="1" w:styleId="65">
    <w:name w:val="样式 正文缩进特点ALT+Z表正文正文非缩进四号段1Normal Indent Char2Normal Inde..."/>
    <w:basedOn w:val="15"/>
    <w:autoRedefine/>
    <w:qFormat/>
    <w:uiPriority w:val="99"/>
    <w:rPr>
      <w:rFonts w:ascii="宋体" w:cs="Times New Roman"/>
      <w:b/>
      <w:sz w:val="44"/>
    </w:rPr>
  </w:style>
  <w:style w:type="character" w:customStyle="1" w:styleId="66">
    <w:name w:val="font31"/>
    <w:basedOn w:val="15"/>
    <w:autoRedefine/>
    <w:qFormat/>
    <w:uiPriority w:val="0"/>
    <w:rPr>
      <w:rFonts w:hint="eastAsia" w:ascii="宋体" w:hAnsi="宋体" w:eastAsia="宋体" w:cs="宋体"/>
      <w:color w:val="000000"/>
      <w:sz w:val="21"/>
      <w:szCs w:val="21"/>
      <w:u w:val="none"/>
    </w:rPr>
  </w:style>
  <w:style w:type="character" w:customStyle="1" w:styleId="67">
    <w:name w:val="font51"/>
    <w:basedOn w:val="15"/>
    <w:autoRedefine/>
    <w:qFormat/>
    <w:uiPriority w:val="0"/>
    <w:rPr>
      <w:rFonts w:hint="eastAsia" w:ascii="宋体" w:hAnsi="宋体" w:eastAsia="宋体" w:cs="宋体"/>
      <w:color w:val="FF0000"/>
      <w:sz w:val="21"/>
      <w:szCs w:val="21"/>
      <w:u w:val="none"/>
    </w:rPr>
  </w:style>
  <w:style w:type="character" w:customStyle="1" w:styleId="68">
    <w:name w:val="font01"/>
    <w:basedOn w:val="15"/>
    <w:autoRedefine/>
    <w:qFormat/>
    <w:uiPriority w:val="0"/>
    <w:rPr>
      <w:rFonts w:hint="eastAsia" w:ascii="宋体" w:hAnsi="宋体" w:eastAsia="宋体" w:cs="宋体"/>
      <w:color w:val="000000"/>
      <w:sz w:val="21"/>
      <w:szCs w:val="21"/>
      <w:u w:val="none"/>
    </w:rPr>
  </w:style>
  <w:style w:type="character" w:customStyle="1" w:styleId="69">
    <w:name w:val="act"/>
    <w:basedOn w:val="15"/>
    <w:autoRedefine/>
    <w:qFormat/>
    <w:uiPriority w:val="0"/>
    <w:rPr>
      <w:color w:val="FFFFFF"/>
      <w:shd w:val="clear" w:color="auto" w:fill="C31606"/>
    </w:rPr>
  </w:style>
  <w:style w:type="character" w:customStyle="1" w:styleId="70">
    <w:name w:val="icon06"/>
    <w:basedOn w:val="15"/>
    <w:autoRedefine/>
    <w:qFormat/>
    <w:uiPriority w:val="0"/>
  </w:style>
  <w:style w:type="character" w:customStyle="1" w:styleId="71">
    <w:name w:val="icon02"/>
    <w:basedOn w:val="15"/>
    <w:autoRedefine/>
    <w:qFormat/>
    <w:uiPriority w:val="0"/>
  </w:style>
  <w:style w:type="character" w:customStyle="1" w:styleId="72">
    <w:name w:val="icon03"/>
    <w:basedOn w:val="15"/>
    <w:autoRedefine/>
    <w:qFormat/>
    <w:uiPriority w:val="0"/>
  </w:style>
  <w:style w:type="character" w:customStyle="1" w:styleId="73">
    <w:name w:val="icon04"/>
    <w:basedOn w:val="15"/>
    <w:autoRedefine/>
    <w:qFormat/>
    <w:uiPriority w:val="0"/>
  </w:style>
  <w:style w:type="character" w:customStyle="1" w:styleId="74">
    <w:name w:val="icon05"/>
    <w:basedOn w:val="15"/>
    <w:autoRedefine/>
    <w:qFormat/>
    <w:uiPriority w:val="0"/>
  </w:style>
  <w:style w:type="character" w:customStyle="1" w:styleId="75">
    <w:name w:val="icon01"/>
    <w:basedOn w:val="15"/>
    <w:autoRedefine/>
    <w:qFormat/>
    <w:uiPriority w:val="0"/>
  </w:style>
  <w:style w:type="character" w:customStyle="1" w:styleId="76">
    <w:name w:val="icon011"/>
    <w:basedOn w:val="15"/>
    <w:autoRedefine/>
    <w:qFormat/>
    <w:uiPriority w:val="0"/>
    <w:rPr>
      <w:color w:val="777777"/>
      <w:sz w:val="27"/>
      <w:szCs w:val="27"/>
    </w:rPr>
  </w:style>
  <w:style w:type="character" w:customStyle="1" w:styleId="77">
    <w:name w:val="icon07"/>
    <w:basedOn w:val="15"/>
    <w:autoRedefine/>
    <w:qFormat/>
    <w:uiPriority w:val="0"/>
  </w:style>
  <w:style w:type="character" w:customStyle="1" w:styleId="78">
    <w:name w:val="hover8"/>
    <w:basedOn w:val="15"/>
    <w:autoRedefine/>
    <w:qFormat/>
    <w:uiPriority w:val="0"/>
    <w:rPr>
      <w:color w:val="FFFFFF"/>
      <w:shd w:val="clear" w:color="auto" w:fill="C31606"/>
    </w:rPr>
  </w:style>
  <w:style w:type="character" w:customStyle="1" w:styleId="79">
    <w:name w:val="font41"/>
    <w:basedOn w:val="15"/>
    <w:autoRedefine/>
    <w:qFormat/>
    <w:uiPriority w:val="0"/>
    <w:rPr>
      <w:rFonts w:hint="eastAsia" w:ascii="宋体" w:hAnsi="宋体" w:eastAsia="宋体" w:cs="宋体"/>
      <w:color w:val="000000"/>
      <w:sz w:val="16"/>
      <w:szCs w:val="16"/>
      <w:u w:val="none"/>
    </w:rPr>
  </w:style>
  <w:style w:type="paragraph" w:customStyle="1" w:styleId="80">
    <w:name w:val="CM99"/>
    <w:basedOn w:val="81"/>
    <w:next w:val="1"/>
    <w:autoRedefine/>
    <w:qFormat/>
    <w:uiPriority w:val="0"/>
    <w:pPr>
      <w:spacing w:after="443"/>
    </w:pPr>
    <w:rPr>
      <w:color w:val="auto"/>
      <w:szCs w:val="20"/>
    </w:rPr>
  </w:style>
  <w:style w:type="paragraph" w:customStyle="1" w:styleId="81">
    <w:name w:val="Default"/>
    <w:autoRedefine/>
    <w:qFormat/>
    <w:uiPriority w:val="0"/>
    <w:pPr>
      <w:widowControl w:val="0"/>
      <w:autoSpaceDE w:val="0"/>
      <w:autoSpaceDN w:val="0"/>
      <w:adjustRightInd w:val="0"/>
    </w:pPr>
    <w:rPr>
      <w:rFonts w:ascii="宋体" w:hAnsi="Times New Roman" w:eastAsia="宋体" w:cs="Times New Roman"/>
      <w:color w:val="000000"/>
      <w:sz w:val="24"/>
      <w:szCs w:val="22"/>
      <w:lang w:val="en-US" w:eastAsia="zh-CN" w:bidi="ar-SA"/>
    </w:rPr>
  </w:style>
  <w:style w:type="character" w:customStyle="1" w:styleId="82">
    <w:name w:val="font61"/>
    <w:basedOn w:val="15"/>
    <w:autoRedefine/>
    <w:qFormat/>
    <w:uiPriority w:val="0"/>
    <w:rPr>
      <w:rFonts w:hint="eastAsia" w:ascii="仿宋" w:hAnsi="仿宋" w:eastAsia="仿宋" w:cs="仿宋"/>
      <w:color w:val="000000"/>
      <w:sz w:val="22"/>
      <w:szCs w:val="22"/>
      <w:u w:val="none"/>
    </w:rPr>
  </w:style>
  <w:style w:type="paragraph" w:customStyle="1" w:styleId="83">
    <w:name w:val="Date"/>
    <w:basedOn w:val="1"/>
    <w:next w:val="1"/>
    <w:qFormat/>
    <w:uiPriority w:val="0"/>
    <w:pPr>
      <w:adjustRightInd w:val="0"/>
      <w:textAlignment w:val="baseline"/>
    </w:pPr>
    <w:rPr>
      <w:rFonts w:ascii="宋体"/>
      <w:spacing w:val="10"/>
      <w:kern w:val="0"/>
      <w:sz w:val="28"/>
      <w:szCs w:val="20"/>
    </w:rPr>
  </w:style>
  <w:style w:type="paragraph" w:customStyle="1" w:styleId="84">
    <w:name w:val="日期1"/>
    <w:basedOn w:val="1"/>
    <w:next w:val="1"/>
    <w:qFormat/>
    <w:uiPriority w:val="0"/>
    <w:pPr>
      <w:adjustRightInd w:val="0"/>
      <w:textAlignment w:val="baseline"/>
    </w:pPr>
    <w:rPr>
      <w:rFonts w:ascii="宋体"/>
      <w:spacing w:val="10"/>
      <w:kern w:val="0"/>
      <w:sz w:val="28"/>
      <w:szCs w:val="20"/>
    </w:rPr>
  </w:style>
  <w:style w:type="paragraph" w:customStyle="1" w:styleId="85">
    <w:name w:val="ljl-方案2"/>
    <w:basedOn w:val="3"/>
    <w:autoRedefine/>
    <w:qFormat/>
    <w:uiPriority w:val="0"/>
    <w:pPr>
      <w:numPr>
        <w:ilvl w:val="0"/>
        <w:numId w:val="1"/>
      </w:numPr>
      <w:spacing w:before="160" w:after="400"/>
      <w:ind w:left="648" w:hanging="648" w:hangingChars="270"/>
    </w:pPr>
    <w:rPr>
      <w:b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wuyichina</Company>
  <Pages>53</Pages>
  <Words>16491</Words>
  <Characters>23761</Characters>
  <Lines>25</Lines>
  <Paragraphs>7</Paragraphs>
  <TotalTime>77</TotalTime>
  <ScaleCrop>false</ScaleCrop>
  <LinksUpToDate>false</LinksUpToDate>
  <CharactersWithSpaces>25479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2016-10-14T07:22:00Z</dcterms:created>
  <dc:creator>list02</dc:creator>
  <cp:lastModifiedBy>张智峰</cp:lastModifiedBy>
  <cp:lastPrinted>2018-09-29T04:42:00Z</cp:lastPrinted>
  <dcterms:modified xsi:type="dcterms:W3CDTF">2024-12-12T08:52:00Z</dcterms:modified>
  <dc:title>福建建工集团总公司物资设备采购供应中心</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DDF223EEF612481DAC7FD828E754C709_13</vt:lpwstr>
  </property>
</Properties>
</file>