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7426B">
      <w:pPr>
        <w:spacing w:line="360" w:lineRule="auto"/>
        <w:jc w:val="center"/>
        <w:outlineLvl w:val="2"/>
        <w:rPr>
          <w:rFonts w:cs="宋体"/>
          <w:b/>
          <w:sz w:val="32"/>
          <w:szCs w:val="32"/>
        </w:rPr>
      </w:pPr>
    </w:p>
    <w:p w14:paraId="6B72ADBD">
      <w:pPr>
        <w:spacing w:line="360" w:lineRule="auto"/>
        <w:jc w:val="center"/>
        <w:outlineLvl w:val="2"/>
        <w:rPr>
          <w:rFonts w:cs="宋体"/>
          <w:b/>
          <w:sz w:val="32"/>
          <w:szCs w:val="32"/>
        </w:rPr>
      </w:pPr>
    </w:p>
    <w:p w14:paraId="7D0A5873">
      <w:pPr>
        <w:spacing w:line="360" w:lineRule="auto"/>
        <w:jc w:val="center"/>
        <w:outlineLvl w:val="2"/>
        <w:rPr>
          <w:rFonts w:cs="宋体"/>
          <w:b/>
          <w:sz w:val="32"/>
          <w:szCs w:val="32"/>
        </w:rPr>
      </w:pPr>
    </w:p>
    <w:p w14:paraId="3E2C00BF">
      <w:pPr>
        <w:pStyle w:val="2"/>
        <w:rPr>
          <w:rFonts w:hint="eastAsia"/>
        </w:rPr>
      </w:pPr>
    </w:p>
    <w:p w14:paraId="1B7E9692">
      <w:pPr>
        <w:pStyle w:val="2"/>
      </w:pPr>
    </w:p>
    <w:p w14:paraId="1385532D">
      <w:pPr>
        <w:pStyle w:val="2"/>
        <w:rPr>
          <w:rFonts w:hint="eastAsia"/>
        </w:rPr>
      </w:pPr>
    </w:p>
    <w:p w14:paraId="49CD83A1">
      <w:pPr>
        <w:pStyle w:val="2"/>
        <w:rPr>
          <w:rFonts w:hint="eastAsia"/>
        </w:rPr>
      </w:pPr>
    </w:p>
    <w:p w14:paraId="3450D78D">
      <w:pPr>
        <w:pStyle w:val="2"/>
        <w:rPr>
          <w:rFonts w:hint="eastAsia"/>
        </w:rPr>
      </w:pPr>
    </w:p>
    <w:p w14:paraId="2396417A">
      <w:pPr>
        <w:pStyle w:val="2"/>
        <w:rPr>
          <w:rFonts w:hint="eastAsia"/>
        </w:rPr>
      </w:pPr>
    </w:p>
    <w:p w14:paraId="1BF00F9E">
      <w:pPr>
        <w:pStyle w:val="2"/>
        <w:rPr>
          <w:rFonts w:hint="eastAsia"/>
        </w:rPr>
      </w:pPr>
    </w:p>
    <w:p w14:paraId="6D043221">
      <w:pPr>
        <w:pStyle w:val="2"/>
        <w:rPr>
          <w:rFonts w:hint="eastAsia"/>
        </w:rPr>
      </w:pPr>
    </w:p>
    <w:p w14:paraId="4C59B6AC">
      <w:pPr>
        <w:pStyle w:val="2"/>
        <w:rPr>
          <w:rFonts w:hint="eastAsia"/>
        </w:rPr>
      </w:pPr>
    </w:p>
    <w:p w14:paraId="00C53EDB">
      <w:pPr>
        <w:pStyle w:val="2"/>
        <w:rPr>
          <w:rFonts w:hint="eastAsia"/>
        </w:rPr>
      </w:pPr>
    </w:p>
    <w:p w14:paraId="32C44B76">
      <w:pPr>
        <w:pStyle w:val="2"/>
        <w:rPr>
          <w:rFonts w:hint="eastAsia"/>
        </w:rPr>
      </w:pPr>
    </w:p>
    <w:p w14:paraId="78F06368">
      <w:pPr>
        <w:pStyle w:val="2"/>
        <w:rPr>
          <w:rFonts w:hint="eastAsia"/>
        </w:rPr>
      </w:pPr>
    </w:p>
    <w:p w14:paraId="3F02ACB9">
      <w:pPr>
        <w:pStyle w:val="2"/>
        <w:rPr>
          <w:rFonts w:hint="eastAsia"/>
        </w:rPr>
      </w:pPr>
    </w:p>
    <w:p w14:paraId="7F18A124">
      <w:pPr>
        <w:pStyle w:val="2"/>
        <w:rPr>
          <w:rFonts w:hint="eastAsia"/>
        </w:rPr>
      </w:pPr>
    </w:p>
    <w:p w14:paraId="768667DD">
      <w:pPr>
        <w:pStyle w:val="2"/>
        <w:rPr>
          <w:rFonts w:hint="eastAsia"/>
        </w:rPr>
      </w:pPr>
    </w:p>
    <w:p w14:paraId="5113ACBF">
      <w:pPr>
        <w:pStyle w:val="2"/>
        <w:rPr>
          <w:rFonts w:hint="eastAsia"/>
        </w:rPr>
      </w:pPr>
    </w:p>
    <w:p w14:paraId="57378A64">
      <w:pPr>
        <w:pStyle w:val="2"/>
        <w:rPr>
          <w:rFonts w:hint="eastAsia"/>
        </w:rPr>
      </w:pPr>
    </w:p>
    <w:p w14:paraId="4A04B956">
      <w:pPr>
        <w:pStyle w:val="2"/>
      </w:pPr>
    </w:p>
    <w:p w14:paraId="7357D700">
      <w:pPr>
        <w:jc w:val="center"/>
        <w:rPr>
          <w:rFonts w:asciiTheme="majorEastAsia" w:hAnsiTheme="majorEastAsia" w:eastAsiaTheme="majorEastAsia"/>
          <w:b/>
          <w:sz w:val="44"/>
          <w:szCs w:val="44"/>
        </w:rPr>
      </w:pPr>
      <w:r>
        <w:rPr>
          <w:rFonts w:asciiTheme="majorEastAsia" w:hAnsiTheme="majorEastAsia" w:eastAsiaTheme="majorEastAsia"/>
          <w:b/>
          <w:sz w:val="44"/>
          <w:szCs w:val="44"/>
        </w:rPr>
        <w:t>防爆（三防）成套控制柜（箱）</w:t>
      </w:r>
    </w:p>
    <w:p w14:paraId="2E405DB7">
      <w:pPr>
        <w:jc w:val="center"/>
        <w:rPr>
          <w:rFonts w:asciiTheme="majorEastAsia" w:hAnsiTheme="majorEastAsia" w:eastAsiaTheme="majorEastAsia"/>
          <w:b/>
          <w:sz w:val="44"/>
          <w:szCs w:val="44"/>
        </w:rPr>
      </w:pPr>
      <w:r>
        <w:rPr>
          <w:rFonts w:asciiTheme="majorEastAsia" w:hAnsiTheme="majorEastAsia" w:eastAsiaTheme="majorEastAsia"/>
          <w:b/>
          <w:sz w:val="44"/>
          <w:szCs w:val="44"/>
        </w:rPr>
        <w:t>技术要求</w:t>
      </w:r>
    </w:p>
    <w:p w14:paraId="02B14EF3">
      <w:pPr>
        <w:spacing w:line="360" w:lineRule="auto"/>
        <w:jc w:val="center"/>
        <w:outlineLvl w:val="2"/>
        <w:rPr>
          <w:rFonts w:cs="宋体"/>
          <w:b/>
          <w:sz w:val="32"/>
          <w:szCs w:val="32"/>
        </w:rPr>
      </w:pPr>
    </w:p>
    <w:p w14:paraId="6062FE4D">
      <w:pPr>
        <w:pStyle w:val="2"/>
      </w:pPr>
    </w:p>
    <w:p w14:paraId="7D4F3D7D">
      <w:pPr>
        <w:pStyle w:val="2"/>
        <w:rPr>
          <w:rFonts w:hint="eastAsia"/>
        </w:rPr>
      </w:pPr>
    </w:p>
    <w:p w14:paraId="0F417E52">
      <w:pPr>
        <w:pStyle w:val="2"/>
        <w:rPr>
          <w:rFonts w:hint="eastAsia"/>
        </w:rPr>
      </w:pPr>
    </w:p>
    <w:p w14:paraId="7A4FC807">
      <w:pPr>
        <w:pStyle w:val="2"/>
        <w:rPr>
          <w:rFonts w:hint="eastAsia"/>
        </w:rPr>
      </w:pPr>
    </w:p>
    <w:p w14:paraId="6600D285">
      <w:pPr>
        <w:pStyle w:val="2"/>
        <w:rPr>
          <w:rFonts w:hint="eastAsia"/>
        </w:rPr>
      </w:pPr>
    </w:p>
    <w:p w14:paraId="3523FAF0">
      <w:pPr>
        <w:pStyle w:val="2"/>
        <w:rPr>
          <w:rFonts w:hint="eastAsia"/>
        </w:rPr>
      </w:pPr>
    </w:p>
    <w:p w14:paraId="5D87C42D">
      <w:pPr>
        <w:pStyle w:val="2"/>
        <w:rPr>
          <w:rFonts w:hint="eastAsia"/>
        </w:rPr>
      </w:pPr>
    </w:p>
    <w:p w14:paraId="0AB1CB35">
      <w:pPr>
        <w:pStyle w:val="2"/>
        <w:rPr>
          <w:rFonts w:hint="eastAsia"/>
        </w:rPr>
      </w:pPr>
    </w:p>
    <w:p w14:paraId="5A18BC1B">
      <w:pPr>
        <w:pStyle w:val="2"/>
        <w:rPr>
          <w:rFonts w:hint="eastAsia"/>
        </w:rPr>
      </w:pPr>
    </w:p>
    <w:p w14:paraId="76F9B044">
      <w:pPr>
        <w:pStyle w:val="2"/>
        <w:rPr>
          <w:rFonts w:hint="eastAsia"/>
        </w:rPr>
      </w:pPr>
    </w:p>
    <w:p w14:paraId="6C097068">
      <w:pPr>
        <w:pStyle w:val="2"/>
        <w:rPr>
          <w:rFonts w:hint="eastAsia"/>
        </w:rPr>
      </w:pPr>
    </w:p>
    <w:p w14:paraId="71DB8507">
      <w:pPr>
        <w:pStyle w:val="2"/>
        <w:rPr>
          <w:rFonts w:hint="eastAsia"/>
        </w:rPr>
      </w:pPr>
    </w:p>
    <w:p w14:paraId="6926902E">
      <w:pPr>
        <w:pStyle w:val="2"/>
        <w:rPr>
          <w:rFonts w:hint="eastAsia"/>
        </w:rPr>
      </w:pPr>
    </w:p>
    <w:p w14:paraId="01ED4A87">
      <w:pPr>
        <w:pStyle w:val="2"/>
        <w:rPr>
          <w:rFonts w:hint="eastAsia"/>
        </w:rPr>
      </w:pPr>
    </w:p>
    <w:p w14:paraId="3F486BBA">
      <w:pPr>
        <w:pStyle w:val="2"/>
        <w:rPr>
          <w:rFonts w:hint="eastAsia"/>
        </w:rPr>
      </w:pPr>
    </w:p>
    <w:p w14:paraId="1CB5024A">
      <w:pPr>
        <w:pStyle w:val="2"/>
        <w:rPr>
          <w:rFonts w:hint="eastAsia"/>
        </w:rPr>
      </w:pPr>
    </w:p>
    <w:p w14:paraId="1AB46296">
      <w:pPr>
        <w:pStyle w:val="2"/>
        <w:rPr>
          <w:rFonts w:hint="eastAsia"/>
        </w:rPr>
      </w:pPr>
    </w:p>
    <w:p w14:paraId="4AF9D670">
      <w:pPr>
        <w:pStyle w:val="2"/>
        <w:rPr>
          <w:rFonts w:hint="eastAsia"/>
        </w:rPr>
      </w:pPr>
    </w:p>
    <w:p w14:paraId="4DD932E1">
      <w:pPr>
        <w:pStyle w:val="2"/>
        <w:rPr>
          <w:rFonts w:hint="eastAsia"/>
        </w:rPr>
      </w:pPr>
    </w:p>
    <w:p w14:paraId="647FA7CE">
      <w:pPr>
        <w:pStyle w:val="2"/>
        <w:rPr>
          <w:rFonts w:hint="eastAsia"/>
        </w:rPr>
      </w:pPr>
    </w:p>
    <w:p w14:paraId="43BCE35F">
      <w:pPr>
        <w:pStyle w:val="2"/>
        <w:rPr>
          <w:rFonts w:hint="eastAsia"/>
        </w:rPr>
      </w:pPr>
    </w:p>
    <w:p w14:paraId="765658E9">
      <w:pPr>
        <w:pStyle w:val="2"/>
        <w:rPr>
          <w:rFonts w:hint="eastAsia"/>
        </w:rPr>
      </w:pPr>
    </w:p>
    <w:p w14:paraId="27DCAB91">
      <w:pPr>
        <w:pStyle w:val="2"/>
        <w:rPr>
          <w:rFonts w:hint="eastAsia"/>
        </w:rPr>
      </w:pPr>
    </w:p>
    <w:p w14:paraId="1AB792E2">
      <w:pPr>
        <w:pStyle w:val="2"/>
        <w:rPr>
          <w:rFonts w:hint="eastAsia"/>
        </w:rPr>
      </w:pPr>
    </w:p>
    <w:p w14:paraId="51229E4A">
      <w:pPr>
        <w:pStyle w:val="2"/>
        <w:rPr>
          <w:rFonts w:hint="eastAsia"/>
        </w:rPr>
      </w:pPr>
    </w:p>
    <w:p w14:paraId="5F4EE73B">
      <w:pPr>
        <w:pStyle w:val="2"/>
        <w:rPr>
          <w:rFonts w:hint="eastAsia"/>
        </w:rPr>
      </w:pPr>
    </w:p>
    <w:p w14:paraId="230582E9">
      <w:pPr>
        <w:pStyle w:val="2"/>
        <w:rPr>
          <w:rFonts w:hint="eastAsia"/>
        </w:rPr>
      </w:pPr>
    </w:p>
    <w:p w14:paraId="026F342D">
      <w:pPr>
        <w:pStyle w:val="2"/>
        <w:rPr>
          <w:rFonts w:hint="eastAsia"/>
        </w:rPr>
      </w:pPr>
    </w:p>
    <w:p w14:paraId="78652C7C">
      <w:pPr>
        <w:pStyle w:val="2"/>
        <w:rPr>
          <w:rFonts w:hint="eastAsia"/>
        </w:rPr>
      </w:pPr>
    </w:p>
    <w:p w14:paraId="263336F1">
      <w:pPr>
        <w:pStyle w:val="2"/>
      </w:pPr>
    </w:p>
    <w:p w14:paraId="28FF0999">
      <w:pPr>
        <w:pStyle w:val="3"/>
      </w:pPr>
      <w:r>
        <w:t>1、功能界定</w:t>
      </w:r>
    </w:p>
    <w:p w14:paraId="37B729E2">
      <w:pPr>
        <w:pStyle w:val="3"/>
      </w:pPr>
      <w:r>
        <w:t>此技术要求适用于工艺成套设备配套的控制柜（箱）。</w:t>
      </w:r>
    </w:p>
    <w:p w14:paraId="6B33811D">
      <w:pPr>
        <w:numPr>
          <w:ilvl w:val="1"/>
          <w:numId w:val="1"/>
        </w:numPr>
        <w:autoSpaceDE/>
        <w:autoSpaceDN/>
        <w:adjustRightInd/>
        <w:spacing w:line="360" w:lineRule="auto"/>
        <w:ind w:left="0" w:firstLine="0"/>
        <w:jc w:val="both"/>
        <w:rPr>
          <w:rFonts w:hint="default"/>
          <w:sz w:val="21"/>
          <w:szCs w:val="21"/>
        </w:rPr>
      </w:pPr>
      <w:r>
        <w:rPr>
          <w:sz w:val="21"/>
          <w:szCs w:val="21"/>
        </w:rPr>
        <w:t xml:space="preserve">  本技术要求适用于</w:t>
      </w:r>
      <w:bookmarkStart w:id="5" w:name="_GoBack"/>
      <w:bookmarkEnd w:id="5"/>
      <w:r>
        <w:rPr>
          <w:sz w:val="21"/>
          <w:szCs w:val="21"/>
        </w:rPr>
        <w:t>原料适应性技改项目</w:t>
      </w:r>
      <w:r>
        <w:rPr>
          <w:rFonts w:cs="宋体"/>
          <w:sz w:val="21"/>
          <w:szCs w:val="21"/>
        </w:rPr>
        <w:t>防爆（三防）成套控制</w:t>
      </w:r>
      <w:r>
        <w:rPr>
          <w:rFonts w:hint="default" w:cs="宋体"/>
          <w:sz w:val="21"/>
          <w:szCs w:val="21"/>
        </w:rPr>
        <w:t>柜</w:t>
      </w:r>
      <w:r>
        <w:rPr>
          <w:sz w:val="21"/>
          <w:szCs w:val="21"/>
        </w:rPr>
        <w:t>（箱）采购。它的内容包括对</w:t>
      </w:r>
      <w:r>
        <w:rPr>
          <w:rFonts w:cs="宋体"/>
          <w:sz w:val="21"/>
          <w:szCs w:val="21"/>
        </w:rPr>
        <w:t>防爆（三防）成套控制</w:t>
      </w:r>
      <w:r>
        <w:rPr>
          <w:rFonts w:hint="default" w:cs="宋体"/>
          <w:sz w:val="21"/>
          <w:szCs w:val="21"/>
        </w:rPr>
        <w:t>柜</w:t>
      </w:r>
      <w:r>
        <w:rPr>
          <w:sz w:val="21"/>
          <w:szCs w:val="21"/>
        </w:rPr>
        <w:t>（箱）的选材、应用环境、安装方式以及出厂质量控制等方面最基本要求。本要求与相关法规、标准、数据表、图纸等之间的任何矛盾应在采购前由买方负责澄清。</w:t>
      </w:r>
    </w:p>
    <w:p w14:paraId="6C6CC797">
      <w:pPr>
        <w:numPr>
          <w:ilvl w:val="1"/>
          <w:numId w:val="1"/>
        </w:numPr>
        <w:autoSpaceDE/>
        <w:autoSpaceDN/>
        <w:adjustRightInd/>
        <w:spacing w:line="360" w:lineRule="auto"/>
        <w:ind w:left="0" w:firstLine="0"/>
        <w:jc w:val="both"/>
        <w:rPr>
          <w:rFonts w:hint="default"/>
          <w:sz w:val="21"/>
          <w:szCs w:val="21"/>
        </w:rPr>
      </w:pPr>
      <w:r>
        <w:rPr>
          <w:sz w:val="21"/>
          <w:szCs w:val="21"/>
        </w:rPr>
        <w:t xml:space="preserve">  本要求并未对一切技术细节做出规定，也未充分引述相关规范和标准的条文，故在具体采购实施阶段，应要求卖方根据实际情况及国家最新标准、规范提供优质产品。</w:t>
      </w:r>
    </w:p>
    <w:p w14:paraId="65F742DD">
      <w:pPr>
        <w:numPr>
          <w:ilvl w:val="1"/>
          <w:numId w:val="1"/>
        </w:numPr>
        <w:autoSpaceDE/>
        <w:autoSpaceDN/>
        <w:adjustRightInd/>
        <w:spacing w:line="360" w:lineRule="auto"/>
        <w:ind w:left="0" w:firstLine="0"/>
        <w:jc w:val="both"/>
        <w:rPr>
          <w:rFonts w:hint="default"/>
          <w:sz w:val="21"/>
          <w:szCs w:val="21"/>
        </w:rPr>
      </w:pPr>
      <w:r>
        <w:rPr>
          <w:sz w:val="21"/>
          <w:szCs w:val="21"/>
        </w:rPr>
        <w:t xml:space="preserve">  应严格执行本要求第2条的标准和规范对防爆电器进行制造、检验、试验、包装运输、安装和运行。</w:t>
      </w:r>
    </w:p>
    <w:p w14:paraId="3287A76A">
      <w:pPr>
        <w:numPr>
          <w:ilvl w:val="1"/>
          <w:numId w:val="1"/>
        </w:numPr>
        <w:autoSpaceDE/>
        <w:autoSpaceDN/>
        <w:adjustRightInd/>
        <w:spacing w:line="360" w:lineRule="auto"/>
        <w:ind w:left="0" w:firstLine="0"/>
        <w:jc w:val="both"/>
        <w:rPr>
          <w:rFonts w:hint="default"/>
          <w:sz w:val="21"/>
          <w:szCs w:val="21"/>
        </w:rPr>
      </w:pPr>
      <w:r>
        <w:rPr>
          <w:sz w:val="21"/>
          <w:szCs w:val="21"/>
        </w:rPr>
        <w:t xml:space="preserve">  本要求所列标准、规范如与卖方所执行的不一致时，应按较高标准执行，且卖方应充分描述本技术规定与相关法规的不同点。</w:t>
      </w:r>
    </w:p>
    <w:p w14:paraId="1778891A">
      <w:pPr>
        <w:numPr>
          <w:ilvl w:val="1"/>
          <w:numId w:val="1"/>
        </w:numPr>
        <w:autoSpaceDE/>
        <w:autoSpaceDN/>
        <w:adjustRightInd/>
        <w:spacing w:line="360" w:lineRule="auto"/>
        <w:ind w:left="0" w:firstLine="0"/>
        <w:jc w:val="both"/>
        <w:rPr>
          <w:rFonts w:hint="default"/>
          <w:sz w:val="21"/>
          <w:szCs w:val="21"/>
        </w:rPr>
      </w:pPr>
      <w:r>
        <w:rPr>
          <w:sz w:val="21"/>
          <w:szCs w:val="21"/>
        </w:rPr>
        <w:t xml:space="preserve">  卖方应提供买方要求的全部资料和数据，不应用假设条件及未经试验的数据来掩盖产品参数的缺陷。</w:t>
      </w:r>
    </w:p>
    <w:p w14:paraId="76AFCB0C">
      <w:pPr>
        <w:numPr>
          <w:ilvl w:val="1"/>
          <w:numId w:val="1"/>
        </w:numPr>
        <w:autoSpaceDE/>
        <w:autoSpaceDN/>
        <w:adjustRightInd/>
        <w:spacing w:line="360" w:lineRule="auto"/>
        <w:ind w:left="0" w:firstLine="0"/>
        <w:jc w:val="both"/>
        <w:rPr>
          <w:rFonts w:hint="default"/>
          <w:sz w:val="21"/>
          <w:szCs w:val="21"/>
        </w:rPr>
      </w:pPr>
      <w:r>
        <w:rPr>
          <w:sz w:val="21"/>
          <w:szCs w:val="21"/>
        </w:rPr>
        <w:t xml:space="preserve">  无论买方提供的技术文件是否有误，均不能免除卖方的责任，由技术文件错误引起的纠纷，由卖方承担责任。</w:t>
      </w:r>
    </w:p>
    <w:p w14:paraId="62F5B835">
      <w:pPr>
        <w:numPr>
          <w:ilvl w:val="1"/>
          <w:numId w:val="1"/>
        </w:numPr>
        <w:autoSpaceDE/>
        <w:autoSpaceDN/>
        <w:adjustRightInd/>
        <w:spacing w:line="360" w:lineRule="auto"/>
        <w:ind w:left="0" w:firstLine="0"/>
        <w:jc w:val="both"/>
        <w:rPr>
          <w:rFonts w:hint="default"/>
          <w:sz w:val="21"/>
          <w:szCs w:val="21"/>
        </w:rPr>
      </w:pPr>
      <w:r>
        <w:rPr>
          <w:sz w:val="21"/>
          <w:szCs w:val="21"/>
        </w:rPr>
        <w:t xml:space="preserve">  为确保防电器具正确的安装、操作及维修，卖方应提供所有必须的设备、工具和附件及其清单，即使这些设备和工具在相关资料中没有列出。</w:t>
      </w:r>
    </w:p>
    <w:p w14:paraId="20AA481A">
      <w:pPr>
        <w:numPr>
          <w:ilvl w:val="1"/>
          <w:numId w:val="1"/>
        </w:numPr>
        <w:autoSpaceDE/>
        <w:autoSpaceDN/>
        <w:adjustRightInd/>
        <w:spacing w:line="360" w:lineRule="auto"/>
        <w:ind w:left="0" w:firstLine="0"/>
        <w:jc w:val="both"/>
        <w:rPr>
          <w:rFonts w:hint="default"/>
          <w:sz w:val="21"/>
          <w:szCs w:val="21"/>
        </w:rPr>
      </w:pPr>
      <w:r>
        <w:rPr>
          <w:sz w:val="21"/>
          <w:szCs w:val="21"/>
        </w:rPr>
        <w:t xml:space="preserve">  供货商提供的产品必须为原厂生产的优质产品，不得整体采购其它制造商的产品或贴牌生产的产品。</w:t>
      </w:r>
    </w:p>
    <w:p w14:paraId="50FBFECB">
      <w:pPr>
        <w:numPr>
          <w:ilvl w:val="1"/>
          <w:numId w:val="1"/>
        </w:numPr>
        <w:autoSpaceDE/>
        <w:autoSpaceDN/>
        <w:adjustRightInd/>
        <w:spacing w:line="360" w:lineRule="auto"/>
        <w:ind w:left="0" w:firstLine="0"/>
        <w:jc w:val="both"/>
        <w:rPr>
          <w:rFonts w:hint="default"/>
          <w:sz w:val="21"/>
          <w:szCs w:val="21"/>
        </w:rPr>
      </w:pPr>
      <w:r>
        <w:rPr>
          <w:sz w:val="21"/>
          <w:szCs w:val="21"/>
        </w:rPr>
        <w:t xml:space="preserve">  防爆电器应是经过国家指定的检验机构检验合格，取得防爆合格证和生产许可证的产品。并经过运行实践的、性能优良、技术先进、价格合理的成熟的产品，而不应是试制品或不成熟的产品。三防电器应取得3C认证证书，技术参数（额定电压、电流）必须完全覆盖投标产品。</w:t>
      </w:r>
    </w:p>
    <w:p w14:paraId="4310A5F0">
      <w:pPr>
        <w:numPr>
          <w:ilvl w:val="1"/>
          <w:numId w:val="1"/>
        </w:numPr>
        <w:tabs>
          <w:tab w:val="clear" w:pos="360"/>
        </w:tabs>
        <w:autoSpaceDE/>
        <w:autoSpaceDN/>
        <w:adjustRightInd/>
        <w:spacing w:line="360" w:lineRule="auto"/>
        <w:ind w:left="0" w:firstLine="0"/>
        <w:jc w:val="both"/>
        <w:rPr>
          <w:rFonts w:hint="default"/>
          <w:sz w:val="21"/>
          <w:szCs w:val="21"/>
        </w:rPr>
      </w:pPr>
      <w:r>
        <w:rPr>
          <w:sz w:val="21"/>
          <w:szCs w:val="21"/>
        </w:rPr>
        <w:t>在设备预期时间寿命内，卖方应能提供所有备品配件及维修技术支持服务</w:t>
      </w:r>
    </w:p>
    <w:p w14:paraId="6E9FD621">
      <w:pPr>
        <w:numPr>
          <w:ilvl w:val="1"/>
          <w:numId w:val="1"/>
        </w:numPr>
        <w:autoSpaceDE/>
        <w:autoSpaceDN/>
        <w:adjustRightInd/>
        <w:spacing w:line="360" w:lineRule="auto"/>
        <w:ind w:left="0" w:firstLine="0"/>
        <w:jc w:val="both"/>
        <w:rPr>
          <w:rFonts w:hint="default"/>
          <w:sz w:val="21"/>
          <w:szCs w:val="21"/>
        </w:rPr>
      </w:pPr>
      <w:r>
        <w:rPr>
          <w:sz w:val="21"/>
          <w:szCs w:val="21"/>
        </w:rPr>
        <w:t>本技术要求经供需双方确认为订货合同的技术附件，与合同正文具有同等法律效力。</w:t>
      </w:r>
    </w:p>
    <w:p w14:paraId="692A55C8">
      <w:pPr>
        <w:numPr>
          <w:ilvl w:val="1"/>
          <w:numId w:val="1"/>
        </w:numPr>
        <w:autoSpaceDE/>
        <w:autoSpaceDN/>
        <w:adjustRightInd/>
        <w:spacing w:line="360" w:lineRule="auto"/>
        <w:ind w:left="0" w:firstLine="0"/>
        <w:jc w:val="both"/>
        <w:rPr>
          <w:rFonts w:hint="default"/>
          <w:sz w:val="21"/>
          <w:szCs w:val="21"/>
        </w:rPr>
      </w:pPr>
      <w:bookmarkStart w:id="0" w:name="_2__卖方的责任"/>
      <w:bookmarkEnd w:id="0"/>
      <w:r>
        <w:rPr>
          <w:sz w:val="21"/>
          <w:szCs w:val="21"/>
        </w:rPr>
        <w:t>本技术要求未尽事宜，由供需双方友好协商确定。</w:t>
      </w:r>
    </w:p>
    <w:p w14:paraId="4EBB7128">
      <w:pPr>
        <w:numPr>
          <w:ilvl w:val="0"/>
          <w:numId w:val="1"/>
        </w:numPr>
        <w:autoSpaceDE/>
        <w:autoSpaceDN/>
        <w:adjustRightInd/>
        <w:spacing w:line="360" w:lineRule="auto"/>
        <w:jc w:val="both"/>
        <w:outlineLvl w:val="0"/>
        <w:rPr>
          <w:rFonts w:hint="default"/>
          <w:b/>
          <w:sz w:val="24"/>
        </w:rPr>
      </w:pPr>
      <w:bookmarkStart w:id="1" w:name="_Toc121907683"/>
      <w:r>
        <w:rPr>
          <w:b/>
          <w:sz w:val="24"/>
        </w:rPr>
        <w:t>标准与规范</w:t>
      </w:r>
      <w:bookmarkEnd w:id="1"/>
    </w:p>
    <w:p w14:paraId="35C4E7B0">
      <w:pPr>
        <w:spacing w:line="360" w:lineRule="auto"/>
        <w:ind w:firstLine="480" w:firstLineChars="200"/>
        <w:rPr>
          <w:rFonts w:hint="default"/>
          <w:sz w:val="24"/>
        </w:rPr>
      </w:pPr>
      <w:r>
        <w:rPr>
          <w:sz w:val="24"/>
        </w:rPr>
        <w:t>本要求中的所有防爆电器产品必须按照现行适用的中国国家标准和行业标准进行设计、制造和检验，主要标准为：</w:t>
      </w:r>
    </w:p>
    <w:p w14:paraId="2633C694">
      <w:pPr>
        <w:pStyle w:val="2"/>
        <w:spacing w:line="360" w:lineRule="auto"/>
      </w:pP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079"/>
        <w:gridCol w:w="6982"/>
      </w:tblGrid>
      <w:tr w14:paraId="21D62F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tblHeader/>
          <w:jc w:val="center"/>
        </w:trPr>
        <w:tc>
          <w:tcPr>
            <w:tcW w:w="2079" w:type="dxa"/>
            <w:vAlign w:val="center"/>
          </w:tcPr>
          <w:p w14:paraId="1DB2FB9C">
            <w:pPr>
              <w:pStyle w:val="11"/>
              <w:spacing w:before="100" w:beforeAutospacing="1" w:after="100" w:afterAutospacing="1" w:line="360" w:lineRule="auto"/>
              <w:jc w:val="center"/>
              <w:rPr>
                <w:rFonts w:ascii="宋体" w:hAnsi="宋体"/>
                <w:b/>
                <w:color w:val="auto"/>
                <w:sz w:val="21"/>
                <w:szCs w:val="21"/>
              </w:rPr>
            </w:pPr>
            <w:r>
              <w:rPr>
                <w:rFonts w:hint="eastAsia" w:ascii="宋体" w:hAnsi="宋体"/>
                <w:b/>
                <w:color w:val="auto"/>
                <w:sz w:val="21"/>
                <w:szCs w:val="21"/>
              </w:rPr>
              <w:t>标准号</w:t>
            </w:r>
          </w:p>
        </w:tc>
        <w:tc>
          <w:tcPr>
            <w:tcW w:w="6982" w:type="dxa"/>
            <w:vAlign w:val="center"/>
          </w:tcPr>
          <w:p w14:paraId="40C9C648">
            <w:pPr>
              <w:pStyle w:val="11"/>
              <w:spacing w:before="100" w:beforeAutospacing="1" w:after="100" w:afterAutospacing="1" w:line="360" w:lineRule="auto"/>
              <w:jc w:val="center"/>
              <w:rPr>
                <w:rFonts w:ascii="宋体" w:hAnsi="宋体"/>
                <w:b/>
                <w:color w:val="auto"/>
                <w:sz w:val="21"/>
                <w:szCs w:val="21"/>
              </w:rPr>
            </w:pPr>
            <w:r>
              <w:rPr>
                <w:rFonts w:hint="eastAsia" w:ascii="宋体" w:hAnsi="宋体"/>
                <w:b/>
                <w:color w:val="auto"/>
                <w:sz w:val="21"/>
                <w:szCs w:val="21"/>
              </w:rPr>
              <w:t>标   准   名   称</w:t>
            </w:r>
          </w:p>
        </w:tc>
      </w:tr>
      <w:tr w14:paraId="442D27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17B5C8D3">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GB3836</w:t>
            </w:r>
            <w:r>
              <w:rPr>
                <w:rFonts w:hint="eastAsia" w:ascii="宋体" w:hAnsi="宋体"/>
                <w:color w:val="auto"/>
                <w:sz w:val="21"/>
                <w:szCs w:val="21"/>
              </w:rPr>
              <w:t>.1-2010</w:t>
            </w:r>
          </w:p>
        </w:tc>
        <w:tc>
          <w:tcPr>
            <w:tcW w:w="6982" w:type="dxa"/>
            <w:vAlign w:val="bottom"/>
          </w:tcPr>
          <w:p w14:paraId="4D7AC603">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第1部分: 设备 通用要求</w:t>
            </w:r>
          </w:p>
        </w:tc>
      </w:tr>
      <w:tr w14:paraId="2D0D4A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2178AE98">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GB3836.2-2010</w:t>
            </w:r>
          </w:p>
        </w:tc>
        <w:tc>
          <w:tcPr>
            <w:tcW w:w="6982" w:type="dxa"/>
            <w:vAlign w:val="bottom"/>
          </w:tcPr>
          <w:p w14:paraId="3483802B">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第2部分：由隔爆外壳“d”保护的设备</w:t>
            </w:r>
          </w:p>
        </w:tc>
      </w:tr>
      <w:tr w14:paraId="7BE06F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4EAEF4A1">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GB3836.3-2010</w:t>
            </w:r>
          </w:p>
        </w:tc>
        <w:tc>
          <w:tcPr>
            <w:tcW w:w="6982" w:type="dxa"/>
            <w:vAlign w:val="bottom"/>
          </w:tcPr>
          <w:p w14:paraId="1105CB42">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第3部分：由增安型“e”保护的设备</w:t>
            </w:r>
          </w:p>
        </w:tc>
      </w:tr>
      <w:tr w14:paraId="733021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06C73CB5">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GB3836.4-2010</w:t>
            </w:r>
          </w:p>
        </w:tc>
        <w:tc>
          <w:tcPr>
            <w:tcW w:w="6982" w:type="dxa"/>
            <w:vAlign w:val="bottom"/>
          </w:tcPr>
          <w:p w14:paraId="67456E7F">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第4部分：用本质安全型“i”保护的设备</w:t>
            </w:r>
          </w:p>
        </w:tc>
      </w:tr>
      <w:tr w14:paraId="6BC336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2C772B12">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GB3836.7-2004</w:t>
            </w:r>
          </w:p>
        </w:tc>
        <w:tc>
          <w:tcPr>
            <w:tcW w:w="6982" w:type="dxa"/>
            <w:vAlign w:val="bottom"/>
          </w:tcPr>
          <w:p w14:paraId="1C818199">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爆炸性环境用电气设备 第7部分：充砂型“q”</w:t>
            </w:r>
          </w:p>
        </w:tc>
      </w:tr>
      <w:tr w14:paraId="628720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115330A0">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GB3836.8-2014</w:t>
            </w:r>
          </w:p>
        </w:tc>
        <w:tc>
          <w:tcPr>
            <w:tcW w:w="6982" w:type="dxa"/>
            <w:vAlign w:val="bottom"/>
          </w:tcPr>
          <w:p w14:paraId="63D6A20C">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第8部分：由n型保护的设备</w:t>
            </w:r>
          </w:p>
        </w:tc>
      </w:tr>
      <w:tr w14:paraId="0849D1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2DD35507">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GB3836.9-2014</w:t>
            </w:r>
          </w:p>
        </w:tc>
        <w:tc>
          <w:tcPr>
            <w:tcW w:w="6982" w:type="dxa"/>
            <w:vAlign w:val="bottom"/>
          </w:tcPr>
          <w:p w14:paraId="22A45771">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第9部分：由浇封型m保护的设备</w:t>
            </w:r>
          </w:p>
        </w:tc>
      </w:tr>
      <w:tr w14:paraId="17D303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7D53D340">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 3836.13</w:t>
            </w:r>
            <w:r>
              <w:rPr>
                <w:rFonts w:hint="eastAsia" w:ascii="宋体" w:hAnsi="宋体"/>
                <w:color w:val="auto"/>
                <w:sz w:val="21"/>
                <w:szCs w:val="21"/>
              </w:rPr>
              <w:t>-2013</w:t>
            </w:r>
          </w:p>
        </w:tc>
        <w:tc>
          <w:tcPr>
            <w:tcW w:w="6982" w:type="dxa"/>
            <w:vAlign w:val="bottom"/>
          </w:tcPr>
          <w:p w14:paraId="371B3A64">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 第13部分：设备的修理、检修、修复和改造</w:t>
            </w:r>
          </w:p>
        </w:tc>
      </w:tr>
      <w:tr w14:paraId="2CAFF3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47D921DD">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 3836.14</w:t>
            </w:r>
            <w:r>
              <w:rPr>
                <w:rFonts w:hint="eastAsia" w:ascii="宋体" w:hAnsi="宋体"/>
                <w:color w:val="auto"/>
                <w:sz w:val="21"/>
                <w:szCs w:val="21"/>
              </w:rPr>
              <w:t>-2014</w:t>
            </w:r>
          </w:p>
        </w:tc>
        <w:tc>
          <w:tcPr>
            <w:tcW w:w="6982" w:type="dxa"/>
            <w:vAlign w:val="bottom"/>
          </w:tcPr>
          <w:p w14:paraId="3D80B951">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爆炸性气 第14部分：场所分类 爆炸性气体环境</w:t>
            </w:r>
          </w:p>
        </w:tc>
      </w:tr>
      <w:tr w14:paraId="1B249F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04B155A5">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GB3836.15-2000</w:t>
            </w:r>
          </w:p>
        </w:tc>
        <w:tc>
          <w:tcPr>
            <w:tcW w:w="6982" w:type="dxa"/>
            <w:vAlign w:val="center"/>
          </w:tcPr>
          <w:p w14:paraId="03789967">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爆炸性气体环境用电气设备 第15部分：危险场所电气安装（煤矿除外）</w:t>
            </w:r>
          </w:p>
        </w:tc>
      </w:tr>
      <w:tr w14:paraId="16FEC4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7D130526">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w:t>
            </w:r>
            <w:r>
              <w:rPr>
                <w:rFonts w:hint="eastAsia" w:ascii="宋体" w:hAnsi="宋体"/>
                <w:color w:val="auto"/>
                <w:sz w:val="21"/>
                <w:szCs w:val="21"/>
              </w:rPr>
              <w:t>12476.1-2013</w:t>
            </w:r>
          </w:p>
        </w:tc>
        <w:tc>
          <w:tcPr>
            <w:tcW w:w="6982" w:type="dxa"/>
            <w:vAlign w:val="center"/>
          </w:tcPr>
          <w:p w14:paraId="081AB196">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可燃性粉尘环境用电气设备 第1部分：通用要求</w:t>
            </w:r>
          </w:p>
        </w:tc>
      </w:tr>
      <w:tr w14:paraId="682277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51634257">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GB12476.2-2010</w:t>
            </w:r>
          </w:p>
        </w:tc>
        <w:tc>
          <w:tcPr>
            <w:tcW w:w="6982" w:type="dxa"/>
            <w:vAlign w:val="center"/>
          </w:tcPr>
          <w:p w14:paraId="7C5D5B0D">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可燃性粉尘环境用电气设备 第2部分： 选型和安装</w:t>
            </w:r>
          </w:p>
        </w:tc>
      </w:tr>
      <w:tr w14:paraId="147258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335A5592">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w:t>
            </w:r>
            <w:r>
              <w:rPr>
                <w:rFonts w:hint="eastAsia" w:ascii="宋体" w:hAnsi="宋体"/>
                <w:color w:val="auto"/>
                <w:sz w:val="21"/>
                <w:szCs w:val="21"/>
              </w:rPr>
              <w:t>12476.5-2013</w:t>
            </w:r>
          </w:p>
        </w:tc>
        <w:tc>
          <w:tcPr>
            <w:tcW w:w="6982" w:type="dxa"/>
            <w:vAlign w:val="center"/>
          </w:tcPr>
          <w:p w14:paraId="3E3F102A">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可燃性粉尘环境用电气设备 第5部分：外壳保护型tD</w:t>
            </w:r>
          </w:p>
        </w:tc>
      </w:tr>
      <w:tr w14:paraId="2E609D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0FE82953">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 12476.6</w:t>
            </w:r>
            <w:r>
              <w:rPr>
                <w:rFonts w:hint="eastAsia" w:ascii="宋体" w:hAnsi="宋体"/>
                <w:color w:val="auto"/>
                <w:sz w:val="21"/>
                <w:szCs w:val="21"/>
              </w:rPr>
              <w:t>-2010</w:t>
            </w:r>
          </w:p>
        </w:tc>
        <w:tc>
          <w:tcPr>
            <w:tcW w:w="6982" w:type="dxa"/>
            <w:vAlign w:val="center"/>
          </w:tcPr>
          <w:p w14:paraId="5463F75F">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可燃性粉尘环境用电气设备 第6部分：浇封保护型“mD”</w:t>
            </w:r>
          </w:p>
        </w:tc>
      </w:tr>
      <w:tr w14:paraId="687A60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50D87BD1">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GB50058-2014</w:t>
            </w:r>
          </w:p>
        </w:tc>
        <w:tc>
          <w:tcPr>
            <w:tcW w:w="6982" w:type="dxa"/>
          </w:tcPr>
          <w:p w14:paraId="6AC14176">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爆炸危险环境电力装置设计规范</w:t>
            </w:r>
          </w:p>
        </w:tc>
      </w:tr>
      <w:tr w14:paraId="224F80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62F50F66">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GB50257-2014</w:t>
            </w:r>
          </w:p>
        </w:tc>
        <w:tc>
          <w:tcPr>
            <w:tcW w:w="6982" w:type="dxa"/>
          </w:tcPr>
          <w:p w14:paraId="79B29A3C">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电气装置安装工程</w:t>
            </w:r>
            <w:r>
              <w:rPr>
                <w:rFonts w:hint="eastAsia" w:ascii="宋体" w:hAnsi="宋体"/>
                <w:color w:val="auto"/>
                <w:sz w:val="21"/>
                <w:szCs w:val="21"/>
              </w:rPr>
              <w:t xml:space="preserve"> </w:t>
            </w:r>
            <w:r>
              <w:rPr>
                <w:rFonts w:ascii="宋体" w:hAnsi="宋体"/>
                <w:color w:val="auto"/>
                <w:sz w:val="21"/>
                <w:szCs w:val="21"/>
              </w:rPr>
              <w:t>爆炸和火灾危险环境电气装置施工及验收规范</w:t>
            </w:r>
          </w:p>
        </w:tc>
      </w:tr>
      <w:tr w14:paraId="2E4940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677563C1">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GB/T13384</w:t>
            </w:r>
            <w:r>
              <w:rPr>
                <w:rFonts w:hint="eastAsia" w:ascii="宋体" w:hAnsi="宋体"/>
                <w:color w:val="auto"/>
                <w:sz w:val="21"/>
                <w:szCs w:val="21"/>
              </w:rPr>
              <w:t>-2008</w:t>
            </w:r>
          </w:p>
        </w:tc>
        <w:tc>
          <w:tcPr>
            <w:tcW w:w="6982" w:type="dxa"/>
          </w:tcPr>
          <w:p w14:paraId="16FC849C">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机电产品包装通用技术条件</w:t>
            </w:r>
          </w:p>
        </w:tc>
      </w:tr>
      <w:tr w14:paraId="5BC186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1A5DEB2C">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SH3038-2000</w:t>
            </w:r>
          </w:p>
        </w:tc>
        <w:tc>
          <w:tcPr>
            <w:tcW w:w="6982" w:type="dxa"/>
          </w:tcPr>
          <w:p w14:paraId="2F0FF5DA">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石油化工企业生产装置 电力设计技术规范</w:t>
            </w:r>
          </w:p>
        </w:tc>
      </w:tr>
      <w:tr w14:paraId="652C5A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7D612D12">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JB/T 6749-2013</w:t>
            </w:r>
          </w:p>
        </w:tc>
        <w:tc>
          <w:tcPr>
            <w:tcW w:w="6982" w:type="dxa"/>
          </w:tcPr>
          <w:p w14:paraId="228F6DCF">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爆炸性环境用电气设备 防爆照明（动力）配电箱</w:t>
            </w:r>
          </w:p>
        </w:tc>
      </w:tr>
      <w:tr w14:paraId="18B8A6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079" w:type="dxa"/>
            <w:vAlign w:val="center"/>
          </w:tcPr>
          <w:p w14:paraId="3D7FD507">
            <w:pPr>
              <w:pStyle w:val="11"/>
              <w:spacing w:before="100" w:beforeAutospacing="1" w:after="100" w:afterAutospacing="1" w:line="360" w:lineRule="auto"/>
              <w:jc w:val="center"/>
              <w:rPr>
                <w:rFonts w:ascii="宋体" w:hAnsi="宋体"/>
                <w:color w:val="auto"/>
                <w:sz w:val="21"/>
                <w:szCs w:val="21"/>
              </w:rPr>
            </w:pPr>
            <w:r>
              <w:rPr>
                <w:rFonts w:ascii="宋体" w:hAnsi="宋体"/>
                <w:color w:val="auto"/>
                <w:sz w:val="21"/>
                <w:szCs w:val="21"/>
              </w:rPr>
              <w:t>JB/T 11626</w:t>
            </w:r>
            <w:r>
              <w:rPr>
                <w:rFonts w:hint="eastAsia" w:ascii="宋体" w:hAnsi="宋体"/>
                <w:color w:val="auto"/>
                <w:sz w:val="21"/>
                <w:szCs w:val="21"/>
              </w:rPr>
              <w:t>-2013</w:t>
            </w:r>
          </w:p>
        </w:tc>
        <w:tc>
          <w:tcPr>
            <w:tcW w:w="6982" w:type="dxa"/>
          </w:tcPr>
          <w:p w14:paraId="0846DC76">
            <w:pPr>
              <w:pStyle w:val="11"/>
              <w:spacing w:before="100" w:beforeAutospacing="1" w:after="100" w:afterAutospacing="1" w:line="360" w:lineRule="auto"/>
              <w:jc w:val="center"/>
              <w:rPr>
                <w:rFonts w:ascii="宋体" w:hAnsi="宋体"/>
                <w:color w:val="auto"/>
                <w:sz w:val="21"/>
                <w:szCs w:val="21"/>
              </w:rPr>
            </w:pPr>
            <w:r>
              <w:rPr>
                <w:rFonts w:hint="eastAsia" w:ascii="宋体" w:hAnsi="宋体"/>
                <w:color w:val="auto"/>
                <w:sz w:val="21"/>
                <w:szCs w:val="21"/>
              </w:rPr>
              <w:t>可燃性粉尘环境用电气设备 用外壳和限制表面温度保护的电气设备粉尘防爆照明（动力）配电箱</w:t>
            </w:r>
          </w:p>
        </w:tc>
      </w:tr>
    </w:tbl>
    <w:p w14:paraId="7311617D">
      <w:pPr>
        <w:pStyle w:val="2"/>
        <w:spacing w:line="360" w:lineRule="auto"/>
      </w:pPr>
    </w:p>
    <w:p w14:paraId="7C441438">
      <w:pPr>
        <w:numPr>
          <w:ilvl w:val="0"/>
          <w:numId w:val="1"/>
        </w:numPr>
        <w:autoSpaceDE/>
        <w:autoSpaceDN/>
        <w:adjustRightInd/>
        <w:spacing w:line="360" w:lineRule="auto"/>
        <w:jc w:val="both"/>
        <w:outlineLvl w:val="0"/>
        <w:rPr>
          <w:rFonts w:hint="default"/>
          <w:b/>
          <w:sz w:val="24"/>
        </w:rPr>
      </w:pPr>
      <w:r>
        <w:rPr>
          <w:b/>
          <w:sz w:val="24"/>
        </w:rPr>
        <w:t>相关检验报告和资料</w:t>
      </w:r>
    </w:p>
    <w:p w14:paraId="394669BD">
      <w:pPr>
        <w:pStyle w:val="3"/>
      </w:pPr>
      <w:r>
        <w:t>3.1、爆炸危险区域内的设备应有国家认可资质的第三方机构颁发的防爆合格证和防爆型式试验报告。</w:t>
      </w:r>
    </w:p>
    <w:p w14:paraId="40A04125">
      <w:pPr>
        <w:pStyle w:val="3"/>
      </w:pPr>
      <w:r>
        <w:t>3.2、根据工艺要求设计此项目的动力配电方案及其控制方式。提供所有电动机保护、控制原理图、端子排图及外接电缆清册。</w:t>
      </w:r>
    </w:p>
    <w:p w14:paraId="42DE1E37">
      <w:pPr>
        <w:pStyle w:val="3"/>
      </w:pPr>
      <w:r>
        <w:t>3.3、提供可以编辑的电子版电气设备图纸资料（AUTOCAD  2007）。</w:t>
      </w:r>
    </w:p>
    <w:p w14:paraId="45C30A50">
      <w:pPr>
        <w:numPr>
          <w:ilvl w:val="0"/>
          <w:numId w:val="1"/>
        </w:numPr>
        <w:autoSpaceDE/>
        <w:autoSpaceDN/>
        <w:adjustRightInd/>
        <w:spacing w:line="360" w:lineRule="auto"/>
        <w:jc w:val="both"/>
        <w:outlineLvl w:val="0"/>
        <w:rPr>
          <w:rFonts w:hint="default"/>
          <w:b/>
          <w:sz w:val="24"/>
        </w:rPr>
      </w:pPr>
      <w:r>
        <w:rPr>
          <w:b/>
          <w:sz w:val="24"/>
        </w:rPr>
        <w:t>非防爆成套控制柜（箱）电气要求</w:t>
      </w:r>
    </w:p>
    <w:p w14:paraId="7214A9E3">
      <w:pPr>
        <w:pStyle w:val="3"/>
      </w:pPr>
      <w:r>
        <w:t>4.1、成套柜（箱）具备防尘、防水、防腐蚀功能，成套柜的框架和外壳材料应选采用不锈钢板，钢板厚度2mm。柜门应带有钥匙锁，可以锁住。</w:t>
      </w:r>
    </w:p>
    <w:p w14:paraId="0ABE81B4">
      <w:pPr>
        <w:pStyle w:val="3"/>
      </w:pPr>
      <w:r>
        <w:t>4.2、成套控制柜的不带电金属部件应连通一体，并与接地排相连。</w:t>
      </w:r>
    </w:p>
    <w:p w14:paraId="5C8E911B">
      <w:pPr>
        <w:pStyle w:val="3"/>
      </w:pPr>
      <w:r>
        <w:t>4.3、户外安装时要求装有防雨罩，材质采用不锈钢304材质，厚度要求≧1.5mm,表面拉丝处理，三面防雨型,需提供304材质检测报告。</w:t>
      </w:r>
    </w:p>
    <w:p w14:paraId="33B28CA0">
      <w:pPr>
        <w:pStyle w:val="3"/>
      </w:pPr>
      <w:r>
        <w:t>4.4、非防爆成套控制柜（箱）技术要求详见表</w:t>
      </w:r>
      <w:r>
        <w:pict>
          <v:shape id="_x0000_s1026" o:spid="_x0000_s1026" o:spt="202" type="#_x0000_t202" style="position:absolute;left:0pt;margin-left:384pt;margin-top:552.45pt;height:10.45pt;width:10.45pt;mso-position-horizontal-relative:page;mso-position-vertical-relative:page;z-index:-251657216;mso-width-relative:page;mso-height-relative:page;" filled="f" stroked="f" coordsize="21600,21600" o:gfxdata="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BZFtPaAAAADQEAAA8AAAAAAAAAAQAgAAAAIgAAAGRycy9kb3ducmV2LnhtbFBLAQIUABQA&#10;AAAIAIdO4kD9S3wwtQEAAHEDAAAOAAAAAAAAAAEAIAAAACkBAABkcnMvZTJvRG9jLnhtbFBLBQYA&#10;AAAABgAGAFkBAABQBQAAAAA=&#10;">
            <v:path/>
            <v:fill on="f" focussize="0,0"/>
            <v:stroke on="f" joinstyle="miter"/>
            <v:imagedata o:title=""/>
            <o:lock v:ext="edit"/>
            <v:textbox inset="0mm,0mm,0mm,0mm">
              <w:txbxContent>
                <w:p w14:paraId="01626D1E">
                  <w:pPr>
                    <w:rPr>
                      <w:rFonts w:hint="default"/>
                    </w:rPr>
                  </w:pPr>
                </w:p>
              </w:txbxContent>
            </v:textbox>
          </v:shape>
        </w:pict>
      </w:r>
      <w:r>
        <w:t>5.1：防爆（三防）成套控制柜（箱）技术要求。</w:t>
      </w:r>
    </w:p>
    <w:p w14:paraId="7EC55CEB">
      <w:pPr>
        <w:numPr>
          <w:ilvl w:val="0"/>
          <w:numId w:val="1"/>
        </w:numPr>
        <w:autoSpaceDE/>
        <w:autoSpaceDN/>
        <w:adjustRightInd/>
        <w:spacing w:line="360" w:lineRule="auto"/>
        <w:jc w:val="both"/>
        <w:outlineLvl w:val="0"/>
        <w:rPr>
          <w:rFonts w:hint="default"/>
          <w:b/>
          <w:sz w:val="24"/>
        </w:rPr>
      </w:pPr>
      <w:r>
        <w:rPr>
          <w:b/>
          <w:sz w:val="24"/>
        </w:rPr>
        <w:t>防爆成套控制柜（箱）电气要求</w:t>
      </w:r>
    </w:p>
    <w:p w14:paraId="4DC98FB2">
      <w:pPr>
        <w:spacing w:line="360" w:lineRule="auto"/>
        <w:ind w:firstLine="330" w:firstLineChars="150"/>
        <w:rPr>
          <w:rFonts w:hint="default"/>
          <w:color w:val="FF0000"/>
          <w:sz w:val="21"/>
          <w:szCs w:val="21"/>
        </w:rPr>
      </w:pPr>
      <w:r>
        <w:rPr>
          <w:szCs w:val="21"/>
        </w:rPr>
        <w:t>5.1、防爆成套控制柜（箱）全塑壳体材质要求为抗静电玻璃纤维强化聚脂（简称：抗静电SMC工程塑料）,壳体和盖的结合面采用迷宫式结构，一体式发泡硅橡胶密封，全闭合无接口，</w:t>
      </w:r>
      <w:r>
        <w:rPr>
          <w:sz w:val="21"/>
          <w:szCs w:val="21"/>
        </w:rPr>
        <w:t>整体外壳具有防水防尘（IP65）、防腐THWF2等功能。</w:t>
      </w:r>
      <w:r>
        <w:rPr>
          <w:szCs w:val="21"/>
        </w:rPr>
        <w:t>产品外壳上显著处应设置清晰的永久性凸文或永久性防爆标志和“严禁带电开盖”的警告牌。</w:t>
      </w:r>
    </w:p>
    <w:p w14:paraId="70AEFFD7">
      <w:pPr>
        <w:pStyle w:val="3"/>
      </w:pPr>
      <w:r>
        <w:t>5.2、防爆成套控制柜（箱）全塑壳体材质需提供国家认可的第三方认证机构出具的材质检测报告，主要有：抗静电（满足106 ~ 109Ω）、抗光老化、耐燃烧、耐高低温、耐冲击7J、强防腐等（提供检测报告，携带原件备查）。</w:t>
      </w:r>
    </w:p>
    <w:p w14:paraId="3409C304">
      <w:pPr>
        <w:pStyle w:val="3"/>
      </w:pPr>
      <w:r>
        <w:t>5.3、所有防爆成套控制柜（箱）电缆进线密封装置配制金属密封格兰，内部配有专用硅橡胶密封圈、确保电缆的密封性；铠装电缆使用铠装电缆格兰。</w:t>
      </w:r>
    </w:p>
    <w:p w14:paraId="71B2B8A9">
      <w:pPr>
        <w:pStyle w:val="3"/>
      </w:pPr>
      <w:r>
        <w:t>5.4、所有外露紧固件均为不锈钢材质（SS304）。户外安装时要求装有防雨罩，材质采用不锈钢304材质，厚度要求≧1.5mm,表面拉丝处理，三面防雨型,需提供304材质检测报告。</w:t>
      </w:r>
    </w:p>
    <w:p w14:paraId="60F306DA">
      <w:pPr>
        <w:pStyle w:val="3"/>
        <w:rPr>
          <w:color w:val="FF0000"/>
        </w:rPr>
      </w:pPr>
      <w:r>
        <w:t>5.5</w:t>
      </w:r>
      <w:r>
        <w:rPr>
          <w:sz w:val="24"/>
        </w:rPr>
        <w:t>、</w:t>
      </w:r>
      <w:r>
        <w:t>卖方为本项目提供的浪涌保护器产品均应为知名品牌产品。</w:t>
      </w:r>
    </w:p>
    <w:p w14:paraId="543160F7">
      <w:pPr>
        <w:pStyle w:val="3"/>
      </w:pPr>
      <w:r>
        <w:t>5.6、防爆成套控制柜（箱）技术要求详见表</w:t>
      </w:r>
      <w:r>
        <w:pict>
          <v:shape id="_x0000_s1028" o:spid="_x0000_s1028" o:spt="202" type="#_x0000_t202" style="position:absolute;left:0pt;margin-left:396pt;margin-top:564.45pt;height:10.45pt;width:10.45pt;mso-position-horizontal-relative:page;mso-position-vertical-relative:page;z-index:-251656192;mso-width-relative:page;mso-height-relative:page;" filled="f" stroked="f" coordsize="21600,21600" o:gfxdata="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3wnhd2gAAAA0BAAAPAAAAAAAAAAEAIAAAACIAAABkcnMvZG93bnJldi54bWxQSwECFAAU&#10;AAAACACHTuJACLpVk7YBAABxAwAADgAAAAAAAAABACAAAAApAQAAZHJzL2Uyb0RvYy54bWxQSwUG&#10;AAAAAAYABgBZAQAAUQUAAAAA&#10;">
            <v:path/>
            <v:fill on="f" focussize="0,0"/>
            <v:stroke on="f" joinstyle="miter"/>
            <v:imagedata o:title=""/>
            <o:lock v:ext="edit"/>
            <v:textbox inset="0mm,0mm,0mm,0mm">
              <w:txbxContent>
                <w:p w14:paraId="1E84364B">
                  <w:pPr>
                    <w:rPr>
                      <w:rFonts w:hint="default"/>
                    </w:rPr>
                  </w:pPr>
                </w:p>
              </w:txbxContent>
            </v:textbox>
          </v:shape>
        </w:pict>
      </w:r>
      <w:r>
        <w:t>5.1:防爆（三防）成套控制柜（箱）技术要求。</w:t>
      </w:r>
    </w:p>
    <w:p w14:paraId="4D300CCF">
      <w:pPr>
        <w:pStyle w:val="3"/>
      </w:pPr>
      <w:r>
        <w:t>5.</w:t>
      </w:r>
      <w:r>
        <w:rPr>
          <w:rFonts w:hint="eastAsia"/>
        </w:rPr>
        <w:t>7</w:t>
      </w:r>
      <w:r>
        <w:t>、防爆（三防）成套控制柜（箱）技术要求如下表所示</w:t>
      </w:r>
    </w:p>
    <w:p w14:paraId="4F0454A5">
      <w:pPr>
        <w:pStyle w:val="3"/>
      </w:pPr>
      <w:r>
        <w:t>防爆（三防）成套控制柜（箱）技术要求</w:t>
      </w:r>
    </w:p>
    <w:tbl>
      <w:tblPr>
        <w:tblStyle w:val="6"/>
        <w:tblW w:w="9139" w:type="dxa"/>
        <w:tblInd w:w="74" w:type="dxa"/>
        <w:tblLayout w:type="fixed"/>
        <w:tblCellMar>
          <w:top w:w="0" w:type="dxa"/>
          <w:left w:w="108" w:type="dxa"/>
          <w:bottom w:w="0" w:type="dxa"/>
          <w:right w:w="108" w:type="dxa"/>
        </w:tblCellMar>
      </w:tblPr>
      <w:tblGrid>
        <w:gridCol w:w="742"/>
        <w:gridCol w:w="1456"/>
        <w:gridCol w:w="4303"/>
        <w:gridCol w:w="2638"/>
      </w:tblGrid>
      <w:tr w14:paraId="61D77D86">
        <w:tblPrEx>
          <w:tblCellMar>
            <w:top w:w="0" w:type="dxa"/>
            <w:left w:w="108" w:type="dxa"/>
            <w:bottom w:w="0" w:type="dxa"/>
            <w:right w:w="108" w:type="dxa"/>
          </w:tblCellMar>
        </w:tblPrEx>
        <w:trPr>
          <w:trHeight w:val="142"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08F2B46F">
            <w:pPr>
              <w:spacing w:line="360" w:lineRule="auto"/>
              <w:jc w:val="center"/>
              <w:outlineLvl w:val="2"/>
              <w:rPr>
                <w:rFonts w:hint="default" w:cs="宋体"/>
                <w:sz w:val="21"/>
                <w:szCs w:val="21"/>
              </w:rPr>
            </w:pPr>
            <w:r>
              <w:rPr>
                <w:rFonts w:cs="宋体"/>
                <w:sz w:val="21"/>
                <w:szCs w:val="21"/>
              </w:rPr>
              <w:t>编号</w:t>
            </w:r>
          </w:p>
        </w:tc>
        <w:tc>
          <w:tcPr>
            <w:tcW w:w="1456" w:type="dxa"/>
            <w:tcBorders>
              <w:top w:val="single" w:color="000000" w:sz="4" w:space="0"/>
              <w:left w:val="single" w:color="000000" w:sz="4" w:space="0"/>
              <w:bottom w:val="single" w:color="000000" w:sz="4" w:space="0"/>
              <w:right w:val="single" w:color="000000" w:sz="4" w:space="0"/>
            </w:tcBorders>
            <w:vAlign w:val="center"/>
          </w:tcPr>
          <w:p w14:paraId="0F6A1F00">
            <w:pPr>
              <w:spacing w:line="360" w:lineRule="auto"/>
              <w:jc w:val="center"/>
              <w:outlineLvl w:val="2"/>
              <w:rPr>
                <w:rFonts w:hint="default" w:cs="宋体"/>
                <w:sz w:val="21"/>
                <w:szCs w:val="21"/>
              </w:rPr>
            </w:pPr>
            <w:r>
              <w:rPr>
                <w:rFonts w:cs="宋体"/>
                <w:sz w:val="21"/>
                <w:szCs w:val="21"/>
              </w:rPr>
              <w:t>参数</w:t>
            </w:r>
          </w:p>
        </w:tc>
        <w:tc>
          <w:tcPr>
            <w:tcW w:w="4303" w:type="dxa"/>
            <w:tcBorders>
              <w:top w:val="single" w:color="000000" w:sz="4" w:space="0"/>
              <w:left w:val="single" w:color="000000" w:sz="4" w:space="0"/>
              <w:bottom w:val="single" w:color="000000" w:sz="4" w:space="0"/>
              <w:right w:val="single" w:color="000000" w:sz="4" w:space="0"/>
            </w:tcBorders>
            <w:vAlign w:val="center"/>
          </w:tcPr>
          <w:p w14:paraId="5EF4E1AE">
            <w:pPr>
              <w:spacing w:line="360" w:lineRule="auto"/>
              <w:jc w:val="center"/>
              <w:outlineLvl w:val="2"/>
              <w:rPr>
                <w:rFonts w:hint="default" w:cs="宋体"/>
                <w:sz w:val="21"/>
                <w:szCs w:val="21"/>
              </w:rPr>
            </w:pPr>
            <w:r>
              <w:rPr>
                <w:rFonts w:cs="宋体"/>
                <w:sz w:val="21"/>
                <w:szCs w:val="21"/>
              </w:rPr>
              <w:t>技术要求</w:t>
            </w:r>
          </w:p>
        </w:tc>
        <w:tc>
          <w:tcPr>
            <w:tcW w:w="2638" w:type="dxa"/>
            <w:tcBorders>
              <w:top w:val="single" w:color="000000" w:sz="4" w:space="0"/>
              <w:left w:val="single" w:color="000000" w:sz="4" w:space="0"/>
              <w:bottom w:val="single" w:color="000000" w:sz="4" w:space="0"/>
              <w:right w:val="single" w:color="000000" w:sz="4" w:space="0"/>
            </w:tcBorders>
            <w:vAlign w:val="center"/>
          </w:tcPr>
          <w:p w14:paraId="7502BA8B">
            <w:pPr>
              <w:spacing w:line="360" w:lineRule="auto"/>
              <w:jc w:val="center"/>
              <w:outlineLvl w:val="2"/>
              <w:rPr>
                <w:rFonts w:hint="default" w:cs="宋体"/>
                <w:sz w:val="21"/>
                <w:szCs w:val="21"/>
              </w:rPr>
            </w:pPr>
            <w:r>
              <w:rPr>
                <w:rFonts w:cs="宋体"/>
                <w:sz w:val="21"/>
                <w:szCs w:val="21"/>
              </w:rPr>
              <w:t>备注</w:t>
            </w:r>
          </w:p>
        </w:tc>
      </w:tr>
      <w:tr w14:paraId="552E9115">
        <w:tblPrEx>
          <w:tblCellMar>
            <w:top w:w="0" w:type="dxa"/>
            <w:left w:w="108" w:type="dxa"/>
            <w:bottom w:w="0" w:type="dxa"/>
            <w:right w:w="108" w:type="dxa"/>
          </w:tblCellMar>
        </w:tblPrEx>
        <w:trPr>
          <w:trHeight w:val="29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6308D3AC">
            <w:pPr>
              <w:pStyle w:val="8"/>
              <w:spacing w:line="360" w:lineRule="auto"/>
            </w:pPr>
            <w:r>
              <w:t>1</w:t>
            </w:r>
          </w:p>
        </w:tc>
        <w:tc>
          <w:tcPr>
            <w:tcW w:w="1456" w:type="dxa"/>
            <w:tcBorders>
              <w:top w:val="single" w:color="000000" w:sz="4" w:space="0"/>
              <w:left w:val="single" w:color="000000" w:sz="4" w:space="0"/>
              <w:bottom w:val="single" w:color="000000" w:sz="4" w:space="0"/>
              <w:right w:val="single" w:color="000000" w:sz="4" w:space="0"/>
            </w:tcBorders>
            <w:vAlign w:val="center"/>
          </w:tcPr>
          <w:p w14:paraId="13057C04">
            <w:pPr>
              <w:pStyle w:val="8"/>
              <w:spacing w:line="360" w:lineRule="auto"/>
            </w:pPr>
            <w:r>
              <w:t>种类</w:t>
            </w:r>
          </w:p>
        </w:tc>
        <w:tc>
          <w:tcPr>
            <w:tcW w:w="4303" w:type="dxa"/>
            <w:tcBorders>
              <w:top w:val="single" w:color="000000" w:sz="4" w:space="0"/>
              <w:left w:val="single" w:color="000000" w:sz="4" w:space="0"/>
              <w:bottom w:val="single" w:color="000000" w:sz="4" w:space="0"/>
              <w:right w:val="single" w:color="000000" w:sz="4" w:space="0"/>
            </w:tcBorders>
            <w:vAlign w:val="center"/>
          </w:tcPr>
          <w:p w14:paraId="44F6A98B">
            <w:pPr>
              <w:pStyle w:val="8"/>
              <w:spacing w:line="360" w:lineRule="auto"/>
            </w:pPr>
            <w:r>
              <w:t>成套控制箱</w:t>
            </w:r>
          </w:p>
        </w:tc>
        <w:tc>
          <w:tcPr>
            <w:tcW w:w="2638" w:type="dxa"/>
            <w:tcBorders>
              <w:top w:val="single" w:color="000000" w:sz="4" w:space="0"/>
              <w:left w:val="single" w:color="000000" w:sz="4" w:space="0"/>
              <w:bottom w:val="single" w:color="000000" w:sz="4" w:space="0"/>
              <w:right w:val="single" w:color="000000" w:sz="4" w:space="0"/>
            </w:tcBorders>
            <w:vAlign w:val="center"/>
          </w:tcPr>
          <w:p w14:paraId="4FD6FF3B">
            <w:pPr>
              <w:pStyle w:val="8"/>
              <w:spacing w:line="360" w:lineRule="auto"/>
            </w:pPr>
          </w:p>
        </w:tc>
      </w:tr>
      <w:tr w14:paraId="574D4379">
        <w:tblPrEx>
          <w:tblCellMar>
            <w:top w:w="0" w:type="dxa"/>
            <w:left w:w="108" w:type="dxa"/>
            <w:bottom w:w="0" w:type="dxa"/>
            <w:right w:w="108" w:type="dxa"/>
          </w:tblCellMar>
        </w:tblPrEx>
        <w:trPr>
          <w:trHeight w:val="932"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44C6C1BF">
            <w:pPr>
              <w:pStyle w:val="8"/>
              <w:spacing w:line="360" w:lineRule="auto"/>
            </w:pPr>
            <w:r>
              <w:t>2</w:t>
            </w:r>
          </w:p>
        </w:tc>
        <w:tc>
          <w:tcPr>
            <w:tcW w:w="1456" w:type="dxa"/>
            <w:tcBorders>
              <w:top w:val="single" w:color="000000" w:sz="4" w:space="0"/>
              <w:left w:val="single" w:color="000000" w:sz="4" w:space="0"/>
              <w:bottom w:val="single" w:color="000000" w:sz="4" w:space="0"/>
              <w:right w:val="single" w:color="000000" w:sz="4" w:space="0"/>
            </w:tcBorders>
            <w:vAlign w:val="center"/>
          </w:tcPr>
          <w:p w14:paraId="6447FFDE">
            <w:pPr>
              <w:pStyle w:val="8"/>
              <w:spacing w:line="360" w:lineRule="auto"/>
            </w:pPr>
            <w:r>
              <w:t>电源配置</w:t>
            </w:r>
          </w:p>
        </w:tc>
        <w:tc>
          <w:tcPr>
            <w:tcW w:w="4303" w:type="dxa"/>
            <w:tcBorders>
              <w:top w:val="single" w:color="000000" w:sz="4" w:space="0"/>
              <w:left w:val="single" w:color="000000" w:sz="4" w:space="0"/>
              <w:bottom w:val="single" w:color="000000" w:sz="4" w:space="0"/>
              <w:right w:val="single" w:color="000000" w:sz="4" w:space="0"/>
            </w:tcBorders>
            <w:vAlign w:val="center"/>
          </w:tcPr>
          <w:p w14:paraId="451624E3">
            <w:pPr>
              <w:pStyle w:val="3"/>
            </w:pPr>
            <w:r>
              <w:t>必须提供一个电源总断路器，各分支路配独立断路器保护。</w:t>
            </w:r>
          </w:p>
          <w:p w14:paraId="1900E692">
            <w:pPr>
              <w:pStyle w:val="3"/>
            </w:pPr>
            <w:r>
              <w:t>塑壳断路器选用ABB、西门子、施耐德或同等品牌产品。塑壳断路器及其主要功能模块，如热磁模块、电子模块、剩余电流模块等必须为同一品牌。微断开关和塑壳断路器应选用同一品牌。</w:t>
            </w:r>
          </w:p>
          <w:p w14:paraId="26DEA579">
            <w:pPr>
              <w:pStyle w:val="3"/>
              <w:rPr>
                <w:rFonts w:cs="宋体"/>
              </w:rPr>
            </w:pPr>
            <w:r>
              <w:t>进线开关应选用塑壳断路器，断路器采用热磁脱扣器保护</w:t>
            </w:r>
          </w:p>
          <w:p w14:paraId="43F8778B">
            <w:pPr>
              <w:pStyle w:val="3"/>
              <w:rPr>
                <w:rFonts w:cs="宋体"/>
              </w:rPr>
            </w:pPr>
            <w:r>
              <w:t>配出回路开关壳架电流大于63A的断路器，应采用塑壳断路器。63A及以下的断路器，可采用小型断路器。根据需要，断路器均应带有过载、短路保护功能，部分断路器还需带剩余电流保护模块，断路器应能同时断开相线和中性线。</w:t>
            </w:r>
          </w:p>
          <w:p w14:paraId="0D65F33B">
            <w:pPr>
              <w:pStyle w:val="12"/>
              <w:numPr>
                <w:ilvl w:val="0"/>
                <w:numId w:val="2"/>
              </w:numPr>
              <w:autoSpaceDE/>
              <w:autoSpaceDN/>
              <w:adjustRightInd/>
              <w:spacing w:line="360" w:lineRule="auto"/>
              <w:ind w:firstLineChars="0"/>
              <w:jc w:val="both"/>
              <w:rPr>
                <w:rFonts w:hint="default"/>
                <w:sz w:val="21"/>
                <w:szCs w:val="21"/>
              </w:rPr>
            </w:pPr>
            <w:r>
              <w:rPr>
                <w:sz w:val="21"/>
                <w:szCs w:val="21"/>
              </w:rPr>
              <w:t>爆配电箱总开关160A及以下的采用工程塑料材质；160A（250A及400A）以上的防爆配电箱采用铝合金</w:t>
            </w:r>
            <w:r>
              <w:rPr>
                <w:rFonts w:cs="宋体"/>
                <w:sz w:val="21"/>
                <w:szCs w:val="21"/>
              </w:rPr>
              <w:t>喷塑外壳</w:t>
            </w:r>
            <w:r>
              <w:rPr>
                <w:sz w:val="21"/>
                <w:szCs w:val="21"/>
              </w:rPr>
              <w:t>加不锈钢外柜（304SS材质，厚度</w:t>
            </w:r>
            <w:r>
              <w:rPr>
                <w:rFonts w:cs="宋体"/>
                <w:sz w:val="21"/>
                <w:szCs w:val="21"/>
              </w:rPr>
              <w:t>≧2mm</w:t>
            </w:r>
            <w:r>
              <w:rPr>
                <w:sz w:val="21"/>
                <w:szCs w:val="21"/>
              </w:rPr>
              <w:t>）满足THWF2户外防强防腐要求。</w:t>
            </w:r>
          </w:p>
          <w:p w14:paraId="71375C71">
            <w:pPr>
              <w:autoSpaceDE/>
              <w:autoSpaceDN/>
              <w:adjustRightInd/>
              <w:spacing w:line="360" w:lineRule="auto"/>
              <w:jc w:val="both"/>
              <w:rPr>
                <w:rFonts w:hint="default"/>
                <w:color w:val="FF0000"/>
                <w:sz w:val="21"/>
                <w:szCs w:val="21"/>
              </w:rPr>
            </w:pPr>
            <w:r>
              <w:rPr>
                <w:sz w:val="21"/>
                <w:szCs w:val="21"/>
              </w:rPr>
              <w:t>⑤进线塑壳断路器过载（过流）长延时功能整定电流和时间均应可调。</w:t>
            </w:r>
          </w:p>
        </w:tc>
        <w:tc>
          <w:tcPr>
            <w:tcW w:w="2638" w:type="dxa"/>
            <w:tcBorders>
              <w:top w:val="single" w:color="000000" w:sz="4" w:space="0"/>
              <w:left w:val="single" w:color="000000" w:sz="4" w:space="0"/>
              <w:bottom w:val="single" w:color="000000" w:sz="4" w:space="0"/>
              <w:right w:val="single" w:color="000000" w:sz="4" w:space="0"/>
            </w:tcBorders>
            <w:vAlign w:val="center"/>
          </w:tcPr>
          <w:p w14:paraId="23A80B9E">
            <w:pPr>
              <w:pStyle w:val="8"/>
              <w:spacing w:line="360" w:lineRule="auto"/>
            </w:pPr>
            <w:r>
              <w:rPr>
                <w:color w:val="000000"/>
              </w:rPr>
              <w:t>选用工业级产品，</w:t>
            </w:r>
            <w:r>
              <w:rPr>
                <w:rFonts w:hint="eastAsia"/>
              </w:rPr>
              <w:t>总断路器</w:t>
            </w:r>
            <w:r>
              <w:t>断路器带热磁脱扣</w:t>
            </w:r>
            <w:r>
              <w:rPr>
                <w:rFonts w:hint="eastAsia"/>
              </w:rPr>
              <w:t>。</w:t>
            </w:r>
            <w:r>
              <w:t>极限短路分断能力不低于</w:t>
            </w:r>
            <w:r>
              <w:rPr>
                <w:rFonts w:hint="eastAsia"/>
              </w:rPr>
              <w:t>65</w:t>
            </w:r>
            <w:r>
              <w:t>KA，由买方确认</w:t>
            </w:r>
          </w:p>
        </w:tc>
      </w:tr>
      <w:tr w14:paraId="151E8D64">
        <w:tblPrEx>
          <w:tblCellMar>
            <w:top w:w="0" w:type="dxa"/>
            <w:left w:w="108" w:type="dxa"/>
            <w:bottom w:w="0" w:type="dxa"/>
            <w:right w:w="108" w:type="dxa"/>
          </w:tblCellMar>
        </w:tblPrEx>
        <w:trPr>
          <w:trHeight w:val="932"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065B2E4D">
            <w:pPr>
              <w:pStyle w:val="8"/>
              <w:spacing w:line="360" w:lineRule="auto"/>
            </w:pPr>
            <w:r>
              <w:t>3</w:t>
            </w:r>
          </w:p>
        </w:tc>
        <w:tc>
          <w:tcPr>
            <w:tcW w:w="1456" w:type="dxa"/>
            <w:tcBorders>
              <w:top w:val="single" w:color="000000" w:sz="4" w:space="0"/>
              <w:left w:val="single" w:color="000000" w:sz="4" w:space="0"/>
              <w:bottom w:val="single" w:color="000000" w:sz="4" w:space="0"/>
              <w:right w:val="single" w:color="000000" w:sz="4" w:space="0"/>
            </w:tcBorders>
            <w:vAlign w:val="center"/>
          </w:tcPr>
          <w:p w14:paraId="2CEF0A60">
            <w:pPr>
              <w:pStyle w:val="8"/>
              <w:spacing w:line="360" w:lineRule="auto"/>
            </w:pPr>
            <w:r>
              <w:t>电源系统</w:t>
            </w:r>
          </w:p>
        </w:tc>
        <w:tc>
          <w:tcPr>
            <w:tcW w:w="4303" w:type="dxa"/>
            <w:tcBorders>
              <w:top w:val="single" w:color="000000" w:sz="4" w:space="0"/>
              <w:left w:val="single" w:color="000000" w:sz="4" w:space="0"/>
              <w:bottom w:val="single" w:color="000000" w:sz="4" w:space="0"/>
              <w:right w:val="single" w:color="000000" w:sz="4" w:space="0"/>
            </w:tcBorders>
            <w:vAlign w:val="center"/>
          </w:tcPr>
          <w:p w14:paraId="5FAFDF30">
            <w:pPr>
              <w:pStyle w:val="3"/>
            </w:pPr>
            <w:r>
              <w:t>TN-S系统</w:t>
            </w:r>
          </w:p>
        </w:tc>
        <w:tc>
          <w:tcPr>
            <w:tcW w:w="2638" w:type="dxa"/>
            <w:tcBorders>
              <w:top w:val="single" w:color="000000" w:sz="4" w:space="0"/>
              <w:left w:val="single" w:color="000000" w:sz="4" w:space="0"/>
              <w:bottom w:val="single" w:color="000000" w:sz="4" w:space="0"/>
              <w:right w:val="single" w:color="000000" w:sz="4" w:space="0"/>
            </w:tcBorders>
            <w:vAlign w:val="center"/>
          </w:tcPr>
          <w:p w14:paraId="0D7D91FC">
            <w:pPr>
              <w:pStyle w:val="8"/>
              <w:spacing w:line="360" w:lineRule="auto"/>
            </w:pPr>
          </w:p>
        </w:tc>
      </w:tr>
      <w:tr w14:paraId="459894BF">
        <w:tblPrEx>
          <w:tblCellMar>
            <w:top w:w="0" w:type="dxa"/>
            <w:left w:w="108" w:type="dxa"/>
            <w:bottom w:w="0" w:type="dxa"/>
            <w:right w:w="108" w:type="dxa"/>
          </w:tblCellMar>
        </w:tblPrEx>
        <w:trPr>
          <w:trHeight w:val="29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468349FF">
            <w:pPr>
              <w:pStyle w:val="8"/>
              <w:spacing w:line="360" w:lineRule="auto"/>
            </w:pPr>
            <w:r>
              <w:t>4</w:t>
            </w:r>
          </w:p>
        </w:tc>
        <w:tc>
          <w:tcPr>
            <w:tcW w:w="1456" w:type="dxa"/>
            <w:tcBorders>
              <w:top w:val="single" w:color="000000" w:sz="4" w:space="0"/>
              <w:left w:val="single" w:color="000000" w:sz="4" w:space="0"/>
              <w:bottom w:val="single" w:color="000000" w:sz="4" w:space="0"/>
              <w:right w:val="single" w:color="000000" w:sz="4" w:space="0"/>
            </w:tcBorders>
            <w:vAlign w:val="center"/>
          </w:tcPr>
          <w:p w14:paraId="4DB08DB7">
            <w:pPr>
              <w:pStyle w:val="8"/>
              <w:spacing w:line="360" w:lineRule="auto"/>
            </w:pPr>
            <w:r>
              <w:t>进出线方式</w:t>
            </w:r>
          </w:p>
        </w:tc>
        <w:tc>
          <w:tcPr>
            <w:tcW w:w="4303" w:type="dxa"/>
            <w:tcBorders>
              <w:top w:val="single" w:color="000000" w:sz="4" w:space="0"/>
              <w:left w:val="single" w:color="000000" w:sz="4" w:space="0"/>
              <w:bottom w:val="single" w:color="000000" w:sz="4" w:space="0"/>
              <w:right w:val="single" w:color="000000" w:sz="4" w:space="0"/>
            </w:tcBorders>
            <w:vAlign w:val="center"/>
          </w:tcPr>
          <w:p w14:paraId="6A573E35">
            <w:pPr>
              <w:pStyle w:val="8"/>
              <w:spacing w:line="360" w:lineRule="auto"/>
            </w:pPr>
            <w:r>
              <w:t>采用下进下出</w:t>
            </w:r>
          </w:p>
        </w:tc>
        <w:tc>
          <w:tcPr>
            <w:tcW w:w="2638" w:type="dxa"/>
            <w:tcBorders>
              <w:top w:val="single" w:color="000000" w:sz="4" w:space="0"/>
              <w:left w:val="single" w:color="000000" w:sz="4" w:space="0"/>
              <w:bottom w:val="single" w:color="000000" w:sz="4" w:space="0"/>
              <w:right w:val="single" w:color="000000" w:sz="4" w:space="0"/>
            </w:tcBorders>
            <w:vAlign w:val="center"/>
          </w:tcPr>
          <w:p w14:paraId="700D237B">
            <w:pPr>
              <w:pStyle w:val="8"/>
              <w:spacing w:line="360" w:lineRule="auto"/>
            </w:pPr>
          </w:p>
        </w:tc>
      </w:tr>
      <w:tr w14:paraId="65D1F7F8">
        <w:tblPrEx>
          <w:tblCellMar>
            <w:top w:w="0" w:type="dxa"/>
            <w:left w:w="108" w:type="dxa"/>
            <w:bottom w:w="0" w:type="dxa"/>
            <w:right w:w="108" w:type="dxa"/>
          </w:tblCellMar>
        </w:tblPrEx>
        <w:trPr>
          <w:trHeight w:val="409"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59D1950D">
            <w:pPr>
              <w:pStyle w:val="8"/>
              <w:spacing w:line="360" w:lineRule="auto"/>
            </w:pPr>
            <w:r>
              <w:t>5</w:t>
            </w:r>
          </w:p>
        </w:tc>
        <w:tc>
          <w:tcPr>
            <w:tcW w:w="1456" w:type="dxa"/>
            <w:tcBorders>
              <w:top w:val="single" w:color="000000" w:sz="4" w:space="0"/>
              <w:left w:val="single" w:color="000000" w:sz="4" w:space="0"/>
              <w:bottom w:val="single" w:color="000000" w:sz="4" w:space="0"/>
              <w:right w:val="single" w:color="000000" w:sz="4" w:space="0"/>
            </w:tcBorders>
            <w:vAlign w:val="center"/>
          </w:tcPr>
          <w:p w14:paraId="09C96188">
            <w:pPr>
              <w:pStyle w:val="8"/>
              <w:spacing w:line="360" w:lineRule="auto"/>
            </w:pPr>
            <w:r>
              <w:t>柜体组成</w:t>
            </w:r>
          </w:p>
        </w:tc>
        <w:tc>
          <w:tcPr>
            <w:tcW w:w="4303" w:type="dxa"/>
            <w:tcBorders>
              <w:top w:val="single" w:color="000000" w:sz="4" w:space="0"/>
              <w:left w:val="single" w:color="000000" w:sz="4" w:space="0"/>
              <w:bottom w:val="single" w:color="000000" w:sz="4" w:space="0"/>
              <w:right w:val="single" w:color="000000" w:sz="4" w:space="0"/>
            </w:tcBorders>
            <w:vAlign w:val="center"/>
          </w:tcPr>
          <w:p w14:paraId="6AF84A62">
            <w:pPr>
              <w:pStyle w:val="3"/>
              <w:rPr>
                <w:rFonts w:cs="宋体"/>
              </w:rPr>
            </w:pPr>
            <w:r>
              <w:t>电气柜与仪表柜应分开布置.</w:t>
            </w:r>
            <w:r>
              <w:rPr>
                <w:rFonts w:cs="宋体"/>
              </w:rPr>
              <w:t xml:space="preserve"> </w:t>
            </w:r>
          </w:p>
        </w:tc>
        <w:tc>
          <w:tcPr>
            <w:tcW w:w="2638" w:type="dxa"/>
            <w:tcBorders>
              <w:top w:val="single" w:color="000000" w:sz="4" w:space="0"/>
              <w:left w:val="single" w:color="000000" w:sz="4" w:space="0"/>
              <w:bottom w:val="single" w:color="000000" w:sz="4" w:space="0"/>
              <w:right w:val="single" w:color="000000" w:sz="4" w:space="0"/>
            </w:tcBorders>
            <w:vAlign w:val="center"/>
          </w:tcPr>
          <w:p w14:paraId="5156B295">
            <w:pPr>
              <w:pStyle w:val="8"/>
              <w:spacing w:line="360" w:lineRule="auto"/>
            </w:pPr>
            <w:r>
              <w:t>柜门上显眼位置贴有“有电危险”警示标识。</w:t>
            </w:r>
          </w:p>
        </w:tc>
      </w:tr>
      <w:tr w14:paraId="1B9ADB6D">
        <w:tblPrEx>
          <w:tblCellMar>
            <w:top w:w="0" w:type="dxa"/>
            <w:left w:w="108" w:type="dxa"/>
            <w:bottom w:w="0" w:type="dxa"/>
            <w:right w:w="108" w:type="dxa"/>
          </w:tblCellMar>
        </w:tblPrEx>
        <w:trPr>
          <w:trHeight w:val="409"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39C3A04B">
            <w:pPr>
              <w:pStyle w:val="8"/>
              <w:spacing w:line="360" w:lineRule="auto"/>
            </w:pPr>
            <w:r>
              <w:t>6</w:t>
            </w:r>
          </w:p>
        </w:tc>
        <w:tc>
          <w:tcPr>
            <w:tcW w:w="1456" w:type="dxa"/>
            <w:tcBorders>
              <w:top w:val="single" w:color="000000" w:sz="4" w:space="0"/>
              <w:left w:val="single" w:color="000000" w:sz="4" w:space="0"/>
              <w:bottom w:val="single" w:color="000000" w:sz="4" w:space="0"/>
              <w:right w:val="single" w:color="000000" w:sz="4" w:space="0"/>
            </w:tcBorders>
            <w:vAlign w:val="center"/>
          </w:tcPr>
          <w:p w14:paraId="23BD4FB9">
            <w:pPr>
              <w:pStyle w:val="8"/>
              <w:spacing w:line="360" w:lineRule="auto"/>
            </w:pPr>
            <w:r>
              <w:t>设备铭牌</w:t>
            </w:r>
          </w:p>
        </w:tc>
        <w:tc>
          <w:tcPr>
            <w:tcW w:w="4303" w:type="dxa"/>
            <w:tcBorders>
              <w:top w:val="single" w:color="000000" w:sz="4" w:space="0"/>
              <w:left w:val="single" w:color="000000" w:sz="4" w:space="0"/>
              <w:bottom w:val="single" w:color="000000" w:sz="4" w:space="0"/>
              <w:right w:val="single" w:color="000000" w:sz="4" w:space="0"/>
            </w:tcBorders>
            <w:vAlign w:val="center"/>
          </w:tcPr>
          <w:p w14:paraId="2361D6B1">
            <w:pPr>
              <w:pStyle w:val="3"/>
            </w:pPr>
            <w:r>
              <w:t>采用304不锈钢铭牌</w:t>
            </w:r>
          </w:p>
        </w:tc>
        <w:tc>
          <w:tcPr>
            <w:tcW w:w="2638" w:type="dxa"/>
            <w:tcBorders>
              <w:top w:val="single" w:color="000000" w:sz="4" w:space="0"/>
              <w:left w:val="single" w:color="000000" w:sz="4" w:space="0"/>
              <w:bottom w:val="single" w:color="000000" w:sz="4" w:space="0"/>
              <w:right w:val="single" w:color="000000" w:sz="4" w:space="0"/>
            </w:tcBorders>
            <w:vAlign w:val="center"/>
          </w:tcPr>
          <w:p w14:paraId="2AC137F9">
            <w:pPr>
              <w:pStyle w:val="8"/>
              <w:spacing w:line="360" w:lineRule="auto"/>
            </w:pPr>
          </w:p>
        </w:tc>
      </w:tr>
      <w:tr w14:paraId="7AFC7ADE">
        <w:tblPrEx>
          <w:tblCellMar>
            <w:top w:w="0" w:type="dxa"/>
            <w:left w:w="108" w:type="dxa"/>
            <w:bottom w:w="0" w:type="dxa"/>
            <w:right w:w="108" w:type="dxa"/>
          </w:tblCellMar>
        </w:tblPrEx>
        <w:trPr>
          <w:trHeight w:val="74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5E10AF99">
            <w:pPr>
              <w:pStyle w:val="8"/>
              <w:spacing w:line="360" w:lineRule="auto"/>
            </w:pPr>
            <w:r>
              <w:t>6</w:t>
            </w:r>
          </w:p>
        </w:tc>
        <w:tc>
          <w:tcPr>
            <w:tcW w:w="1456" w:type="dxa"/>
            <w:tcBorders>
              <w:top w:val="single" w:color="000000" w:sz="4" w:space="0"/>
              <w:left w:val="single" w:color="000000" w:sz="4" w:space="0"/>
              <w:bottom w:val="single" w:color="000000" w:sz="4" w:space="0"/>
              <w:right w:val="single" w:color="000000" w:sz="4" w:space="0"/>
            </w:tcBorders>
            <w:vAlign w:val="center"/>
          </w:tcPr>
          <w:p w14:paraId="738348EC">
            <w:pPr>
              <w:pStyle w:val="8"/>
              <w:spacing w:line="360" w:lineRule="auto"/>
            </w:pPr>
            <w:r>
              <w:t>标识牌</w:t>
            </w:r>
          </w:p>
        </w:tc>
        <w:tc>
          <w:tcPr>
            <w:tcW w:w="4303" w:type="dxa"/>
            <w:tcBorders>
              <w:top w:val="single" w:color="000000" w:sz="4" w:space="0"/>
              <w:left w:val="single" w:color="000000" w:sz="4" w:space="0"/>
              <w:bottom w:val="single" w:color="000000" w:sz="4" w:space="0"/>
              <w:right w:val="single" w:color="000000" w:sz="4" w:space="0"/>
            </w:tcBorders>
            <w:vAlign w:val="center"/>
          </w:tcPr>
          <w:p w14:paraId="424F025D">
            <w:pPr>
              <w:pStyle w:val="2"/>
              <w:spacing w:line="360" w:lineRule="auto"/>
            </w:pPr>
            <w:r>
              <w:rPr>
                <w:rFonts w:hint="eastAsia"/>
              </w:rPr>
              <w:t>①、柜门上的表计、指示灯、按钮下方采用不锈钢制标识牌。</w:t>
            </w:r>
          </w:p>
          <w:p w14:paraId="6A963825">
            <w:pPr>
              <w:pStyle w:val="2"/>
              <w:spacing w:line="360" w:lineRule="auto"/>
              <w:rPr>
                <w:rFonts w:cs="宋体"/>
              </w:rPr>
            </w:pPr>
            <w:r>
              <w:rPr>
                <w:rFonts w:hint="eastAsia"/>
              </w:rPr>
              <w:t>②、柜内各元器件采用张贴贴纸标识。</w:t>
            </w:r>
          </w:p>
        </w:tc>
        <w:tc>
          <w:tcPr>
            <w:tcW w:w="2638" w:type="dxa"/>
            <w:tcBorders>
              <w:top w:val="single" w:color="000000" w:sz="4" w:space="0"/>
              <w:left w:val="single" w:color="000000" w:sz="4" w:space="0"/>
              <w:bottom w:val="single" w:color="000000" w:sz="4" w:space="0"/>
              <w:right w:val="single" w:color="000000" w:sz="4" w:space="0"/>
            </w:tcBorders>
            <w:vAlign w:val="center"/>
          </w:tcPr>
          <w:p w14:paraId="25349C2B">
            <w:pPr>
              <w:pStyle w:val="8"/>
              <w:spacing w:line="360" w:lineRule="auto"/>
            </w:pPr>
            <w:r>
              <w:t>所有标识牌内容按照二次原理图元器件电气编号打制</w:t>
            </w:r>
          </w:p>
        </w:tc>
      </w:tr>
      <w:tr w14:paraId="74F672B9">
        <w:tblPrEx>
          <w:tblCellMar>
            <w:top w:w="0" w:type="dxa"/>
            <w:left w:w="108" w:type="dxa"/>
            <w:bottom w:w="0" w:type="dxa"/>
            <w:right w:w="108" w:type="dxa"/>
          </w:tblCellMar>
        </w:tblPrEx>
        <w:trPr>
          <w:trHeight w:val="29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7315C936">
            <w:pPr>
              <w:pStyle w:val="8"/>
              <w:spacing w:line="360" w:lineRule="auto"/>
            </w:pPr>
            <w:r>
              <w:t>7</w:t>
            </w:r>
          </w:p>
        </w:tc>
        <w:tc>
          <w:tcPr>
            <w:tcW w:w="1456" w:type="dxa"/>
            <w:tcBorders>
              <w:top w:val="single" w:color="000000" w:sz="4" w:space="0"/>
              <w:left w:val="single" w:color="000000" w:sz="4" w:space="0"/>
              <w:bottom w:val="single" w:color="000000" w:sz="4" w:space="0"/>
              <w:right w:val="single" w:color="000000" w:sz="4" w:space="0"/>
            </w:tcBorders>
            <w:vAlign w:val="center"/>
          </w:tcPr>
          <w:p w14:paraId="3B60A551">
            <w:pPr>
              <w:pStyle w:val="8"/>
              <w:spacing w:line="360" w:lineRule="auto"/>
            </w:pPr>
            <w:r>
              <w:t>防护等级</w:t>
            </w:r>
          </w:p>
        </w:tc>
        <w:tc>
          <w:tcPr>
            <w:tcW w:w="4303" w:type="dxa"/>
            <w:tcBorders>
              <w:top w:val="single" w:color="000000" w:sz="4" w:space="0"/>
              <w:left w:val="single" w:color="000000" w:sz="4" w:space="0"/>
              <w:bottom w:val="single" w:color="000000" w:sz="4" w:space="0"/>
              <w:right w:val="single" w:color="000000" w:sz="4" w:space="0"/>
            </w:tcBorders>
            <w:vAlign w:val="center"/>
          </w:tcPr>
          <w:p w14:paraId="502AAD8E">
            <w:pPr>
              <w:pStyle w:val="8"/>
              <w:spacing w:line="360" w:lineRule="auto"/>
            </w:pPr>
            <w:r>
              <w:t>IP</w:t>
            </w:r>
            <w:r>
              <w:rPr>
                <w:rFonts w:hint="eastAsia"/>
              </w:rPr>
              <w:t>65</w:t>
            </w:r>
          </w:p>
        </w:tc>
        <w:tc>
          <w:tcPr>
            <w:tcW w:w="2638" w:type="dxa"/>
            <w:tcBorders>
              <w:top w:val="single" w:color="000000" w:sz="4" w:space="0"/>
              <w:left w:val="single" w:color="000000" w:sz="4" w:space="0"/>
              <w:bottom w:val="single" w:color="000000" w:sz="4" w:space="0"/>
              <w:right w:val="single" w:color="000000" w:sz="4" w:space="0"/>
            </w:tcBorders>
            <w:vAlign w:val="center"/>
          </w:tcPr>
          <w:p w14:paraId="55E80E0C">
            <w:pPr>
              <w:pStyle w:val="8"/>
              <w:spacing w:line="360" w:lineRule="auto"/>
            </w:pPr>
          </w:p>
        </w:tc>
      </w:tr>
      <w:tr w14:paraId="56D8F315">
        <w:tblPrEx>
          <w:tblCellMar>
            <w:top w:w="0" w:type="dxa"/>
            <w:left w:w="108" w:type="dxa"/>
            <w:bottom w:w="0" w:type="dxa"/>
            <w:right w:w="108" w:type="dxa"/>
          </w:tblCellMar>
        </w:tblPrEx>
        <w:trPr>
          <w:trHeight w:val="29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7D8A0E6B">
            <w:pPr>
              <w:pStyle w:val="8"/>
              <w:spacing w:line="360" w:lineRule="auto"/>
            </w:pPr>
            <w:r>
              <w:t>8</w:t>
            </w:r>
          </w:p>
        </w:tc>
        <w:tc>
          <w:tcPr>
            <w:tcW w:w="1456" w:type="dxa"/>
            <w:tcBorders>
              <w:top w:val="single" w:color="000000" w:sz="4" w:space="0"/>
              <w:left w:val="single" w:color="000000" w:sz="4" w:space="0"/>
              <w:bottom w:val="single" w:color="000000" w:sz="4" w:space="0"/>
              <w:right w:val="single" w:color="000000" w:sz="4" w:space="0"/>
            </w:tcBorders>
            <w:vAlign w:val="center"/>
          </w:tcPr>
          <w:p w14:paraId="7FA74324">
            <w:pPr>
              <w:pStyle w:val="8"/>
              <w:spacing w:line="360" w:lineRule="auto"/>
            </w:pPr>
            <w:r>
              <w:t>防腐等级</w:t>
            </w:r>
          </w:p>
        </w:tc>
        <w:tc>
          <w:tcPr>
            <w:tcW w:w="4303" w:type="dxa"/>
            <w:tcBorders>
              <w:top w:val="single" w:color="000000" w:sz="4" w:space="0"/>
              <w:left w:val="single" w:color="000000" w:sz="4" w:space="0"/>
              <w:bottom w:val="single" w:color="000000" w:sz="4" w:space="0"/>
              <w:right w:val="single" w:color="000000" w:sz="4" w:space="0"/>
            </w:tcBorders>
            <w:vAlign w:val="center"/>
          </w:tcPr>
          <w:p w14:paraId="126C3381">
            <w:pPr>
              <w:pStyle w:val="8"/>
              <w:spacing w:line="360" w:lineRule="auto"/>
            </w:pPr>
            <w:r>
              <w:t>户内：WF2，户外：</w:t>
            </w:r>
            <w:r>
              <w:rPr>
                <w:rFonts w:hint="eastAsia"/>
              </w:rPr>
              <w:t>THW</w:t>
            </w:r>
            <w:r>
              <w:t>F2。</w:t>
            </w:r>
          </w:p>
        </w:tc>
        <w:tc>
          <w:tcPr>
            <w:tcW w:w="2638" w:type="dxa"/>
            <w:tcBorders>
              <w:top w:val="single" w:color="000000" w:sz="4" w:space="0"/>
              <w:left w:val="single" w:color="000000" w:sz="4" w:space="0"/>
              <w:bottom w:val="single" w:color="000000" w:sz="4" w:space="0"/>
              <w:right w:val="single" w:color="000000" w:sz="4" w:space="0"/>
            </w:tcBorders>
            <w:vAlign w:val="center"/>
          </w:tcPr>
          <w:p w14:paraId="0DACEE49">
            <w:pPr>
              <w:kinsoku w:val="0"/>
              <w:overflowPunct w:val="0"/>
              <w:spacing w:line="360" w:lineRule="auto"/>
              <w:ind w:left="9"/>
              <w:jc w:val="both"/>
              <w:rPr>
                <w:rFonts w:hint="default"/>
                <w:sz w:val="21"/>
              </w:rPr>
            </w:pPr>
            <w:r>
              <w:rPr>
                <w:sz w:val="21"/>
              </w:rPr>
              <w:t>满足</w:t>
            </w:r>
            <w:r>
              <w:rPr>
                <w:rFonts w:cs="宋体"/>
                <w:color w:val="000000"/>
                <w:sz w:val="24"/>
              </w:rPr>
              <w:t>湿热带重度防腐环境</w:t>
            </w:r>
            <w:r>
              <w:rPr>
                <w:sz w:val="21"/>
              </w:rPr>
              <w:t>的要求，户外耐强防腐蚀。</w:t>
            </w:r>
            <w:r>
              <w:rPr>
                <w:rFonts w:cs="宋体"/>
                <w:sz w:val="21"/>
              </w:rPr>
              <w:t>项目地点离海岸线距离＜1KM。</w:t>
            </w:r>
          </w:p>
        </w:tc>
      </w:tr>
      <w:tr w14:paraId="0494302F">
        <w:tblPrEx>
          <w:tblCellMar>
            <w:top w:w="0" w:type="dxa"/>
            <w:left w:w="108" w:type="dxa"/>
            <w:bottom w:w="0" w:type="dxa"/>
            <w:right w:w="108" w:type="dxa"/>
          </w:tblCellMar>
        </w:tblPrEx>
        <w:trPr>
          <w:trHeight w:val="297"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5C3B3048">
            <w:pPr>
              <w:pStyle w:val="8"/>
              <w:spacing w:line="360" w:lineRule="auto"/>
            </w:pPr>
            <w:r>
              <w:t>9</w:t>
            </w:r>
          </w:p>
        </w:tc>
        <w:tc>
          <w:tcPr>
            <w:tcW w:w="1456" w:type="dxa"/>
            <w:tcBorders>
              <w:top w:val="single" w:color="000000" w:sz="4" w:space="0"/>
              <w:left w:val="single" w:color="000000" w:sz="4" w:space="0"/>
              <w:bottom w:val="single" w:color="auto" w:sz="4" w:space="0"/>
              <w:right w:val="single" w:color="000000" w:sz="4" w:space="0"/>
            </w:tcBorders>
            <w:vAlign w:val="center"/>
          </w:tcPr>
          <w:p w14:paraId="05546F93">
            <w:pPr>
              <w:pStyle w:val="8"/>
              <w:spacing w:line="360" w:lineRule="auto"/>
            </w:pPr>
            <w:r>
              <w:t>防爆等级</w:t>
            </w:r>
          </w:p>
        </w:tc>
        <w:tc>
          <w:tcPr>
            <w:tcW w:w="4303" w:type="dxa"/>
            <w:tcBorders>
              <w:top w:val="single" w:color="000000" w:sz="4" w:space="0"/>
              <w:left w:val="single" w:color="000000" w:sz="4" w:space="0"/>
              <w:bottom w:val="single" w:color="000000" w:sz="4" w:space="0"/>
              <w:right w:val="single" w:color="000000" w:sz="4" w:space="0"/>
            </w:tcBorders>
            <w:vAlign w:val="center"/>
          </w:tcPr>
          <w:p w14:paraId="58FA07F8">
            <w:pPr>
              <w:pStyle w:val="8"/>
              <w:spacing w:line="360" w:lineRule="auto"/>
            </w:pPr>
            <w:r>
              <w:t>依据防爆区域划分图的规定</w:t>
            </w:r>
          </w:p>
        </w:tc>
        <w:tc>
          <w:tcPr>
            <w:tcW w:w="2638" w:type="dxa"/>
            <w:tcBorders>
              <w:top w:val="single" w:color="000000" w:sz="4" w:space="0"/>
              <w:left w:val="single" w:color="000000" w:sz="4" w:space="0"/>
              <w:bottom w:val="single" w:color="000000" w:sz="4" w:space="0"/>
              <w:right w:val="single" w:color="000000" w:sz="4" w:space="0"/>
            </w:tcBorders>
            <w:vAlign w:val="center"/>
          </w:tcPr>
          <w:p w14:paraId="50CE25FE">
            <w:pPr>
              <w:pStyle w:val="8"/>
              <w:spacing w:line="360" w:lineRule="auto"/>
            </w:pPr>
          </w:p>
        </w:tc>
      </w:tr>
      <w:tr w14:paraId="2FB4199A">
        <w:tblPrEx>
          <w:tblCellMar>
            <w:top w:w="0" w:type="dxa"/>
            <w:left w:w="108" w:type="dxa"/>
            <w:bottom w:w="0" w:type="dxa"/>
            <w:right w:w="108" w:type="dxa"/>
          </w:tblCellMar>
        </w:tblPrEx>
        <w:trPr>
          <w:trHeight w:val="90"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15C28BA0">
            <w:pPr>
              <w:pStyle w:val="8"/>
              <w:spacing w:line="360" w:lineRule="auto"/>
            </w:pPr>
            <w:r>
              <w:t>10</w:t>
            </w:r>
          </w:p>
        </w:tc>
        <w:tc>
          <w:tcPr>
            <w:tcW w:w="1456" w:type="dxa"/>
            <w:tcBorders>
              <w:top w:val="single" w:color="000000" w:sz="4" w:space="0"/>
              <w:left w:val="single" w:color="000000" w:sz="4" w:space="0"/>
              <w:bottom w:val="single" w:color="auto" w:sz="4" w:space="0"/>
              <w:right w:val="single" w:color="000000" w:sz="4" w:space="0"/>
            </w:tcBorders>
            <w:vAlign w:val="center"/>
          </w:tcPr>
          <w:p w14:paraId="1131E2BE">
            <w:pPr>
              <w:pStyle w:val="8"/>
              <w:spacing w:line="360" w:lineRule="auto"/>
            </w:pPr>
            <w:r>
              <w:t>防爆类型</w:t>
            </w:r>
          </w:p>
        </w:tc>
        <w:tc>
          <w:tcPr>
            <w:tcW w:w="4303" w:type="dxa"/>
            <w:tcBorders>
              <w:top w:val="single" w:color="000000" w:sz="4" w:space="0"/>
              <w:left w:val="single" w:color="000000" w:sz="4" w:space="0"/>
              <w:bottom w:val="single" w:color="000000" w:sz="4" w:space="0"/>
              <w:right w:val="single" w:color="000000" w:sz="4" w:space="0"/>
            </w:tcBorders>
            <w:vAlign w:val="center"/>
          </w:tcPr>
          <w:p w14:paraId="312E9A23">
            <w:pPr>
              <w:pStyle w:val="8"/>
              <w:spacing w:line="360" w:lineRule="auto"/>
            </w:pPr>
            <w:r>
              <w:t>隔爆型</w:t>
            </w:r>
          </w:p>
        </w:tc>
        <w:tc>
          <w:tcPr>
            <w:tcW w:w="2638" w:type="dxa"/>
            <w:tcBorders>
              <w:top w:val="single" w:color="000000" w:sz="4" w:space="0"/>
              <w:left w:val="single" w:color="000000" w:sz="4" w:space="0"/>
              <w:bottom w:val="single" w:color="000000" w:sz="4" w:space="0"/>
              <w:right w:val="single" w:color="000000" w:sz="4" w:space="0"/>
            </w:tcBorders>
            <w:vAlign w:val="center"/>
          </w:tcPr>
          <w:p w14:paraId="4A2353D1">
            <w:pPr>
              <w:pStyle w:val="8"/>
              <w:spacing w:line="360" w:lineRule="auto"/>
            </w:pPr>
            <w:r>
              <w:rPr>
                <w:rFonts w:hint="eastAsia"/>
              </w:rPr>
              <w:t>如需选择其他防爆型式，需经业主同意</w:t>
            </w:r>
          </w:p>
        </w:tc>
      </w:tr>
      <w:tr w14:paraId="58AAB8E5">
        <w:tblPrEx>
          <w:tblCellMar>
            <w:top w:w="0" w:type="dxa"/>
            <w:left w:w="108" w:type="dxa"/>
            <w:bottom w:w="0" w:type="dxa"/>
            <w:right w:w="108" w:type="dxa"/>
          </w:tblCellMar>
        </w:tblPrEx>
        <w:trPr>
          <w:trHeight w:val="1156"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2E93CB35">
            <w:pPr>
              <w:pStyle w:val="8"/>
              <w:spacing w:line="360" w:lineRule="auto"/>
            </w:pPr>
            <w:r>
              <w:t>11</w:t>
            </w:r>
          </w:p>
        </w:tc>
        <w:tc>
          <w:tcPr>
            <w:tcW w:w="1456" w:type="dxa"/>
            <w:tcBorders>
              <w:top w:val="single" w:color="auto" w:sz="4" w:space="0"/>
              <w:left w:val="single" w:color="000000" w:sz="4" w:space="0"/>
              <w:bottom w:val="single" w:color="000000" w:sz="4" w:space="0"/>
              <w:right w:val="single" w:color="000000" w:sz="4" w:space="0"/>
            </w:tcBorders>
            <w:vAlign w:val="center"/>
          </w:tcPr>
          <w:p w14:paraId="66F08F9B">
            <w:pPr>
              <w:pStyle w:val="8"/>
              <w:spacing w:line="360" w:lineRule="auto"/>
            </w:pPr>
            <w:r>
              <w:t>二次线接线要求</w:t>
            </w:r>
          </w:p>
        </w:tc>
        <w:tc>
          <w:tcPr>
            <w:tcW w:w="4303" w:type="dxa"/>
            <w:tcBorders>
              <w:top w:val="single" w:color="000000" w:sz="4" w:space="0"/>
              <w:left w:val="single" w:color="000000" w:sz="4" w:space="0"/>
              <w:bottom w:val="single" w:color="000000" w:sz="4" w:space="0"/>
              <w:right w:val="single" w:color="000000" w:sz="4" w:space="0"/>
            </w:tcBorders>
            <w:vAlign w:val="center"/>
          </w:tcPr>
          <w:p w14:paraId="16ADCF09">
            <w:pPr>
              <w:widowControl/>
              <w:spacing w:line="360" w:lineRule="auto"/>
              <w:jc w:val="both"/>
              <w:rPr>
                <w:rFonts w:hint="default" w:cs="宋体"/>
                <w:color w:val="000000"/>
                <w:sz w:val="21"/>
                <w:szCs w:val="21"/>
              </w:rPr>
            </w:pPr>
            <w:r>
              <w:rPr>
                <w:rFonts w:cs="宋体"/>
                <w:color w:val="000000"/>
                <w:sz w:val="21"/>
                <w:szCs w:val="21"/>
              </w:rPr>
              <w:t>①、控制回路采用多股铜绞线，截面不小于1.5mm</w:t>
            </w:r>
            <w:r>
              <w:rPr>
                <w:rFonts w:cs="宋体"/>
                <w:color w:val="000000"/>
                <w:sz w:val="21"/>
                <w:szCs w:val="21"/>
                <w:vertAlign w:val="superscript"/>
              </w:rPr>
              <w:t>2</w:t>
            </w:r>
            <w:r>
              <w:rPr>
                <w:rFonts w:cs="宋体"/>
                <w:color w:val="000000"/>
                <w:sz w:val="21"/>
                <w:szCs w:val="21"/>
              </w:rPr>
              <w:t>，用于电流回路的导线截面不小于2.5mm</w:t>
            </w:r>
            <w:r>
              <w:rPr>
                <w:rFonts w:cs="宋体"/>
                <w:color w:val="000000"/>
                <w:sz w:val="21"/>
                <w:szCs w:val="21"/>
                <w:vertAlign w:val="superscript"/>
              </w:rPr>
              <w:t>2</w:t>
            </w:r>
            <w:r>
              <w:rPr>
                <w:rFonts w:cs="宋体"/>
                <w:color w:val="000000"/>
                <w:sz w:val="21"/>
                <w:szCs w:val="21"/>
              </w:rPr>
              <w:t>。</w:t>
            </w:r>
          </w:p>
          <w:p w14:paraId="172A551F">
            <w:pPr>
              <w:widowControl/>
              <w:spacing w:line="360" w:lineRule="auto"/>
              <w:jc w:val="both"/>
              <w:rPr>
                <w:rFonts w:hint="default" w:cs="宋体"/>
                <w:color w:val="000000"/>
                <w:sz w:val="21"/>
                <w:szCs w:val="21"/>
              </w:rPr>
            </w:pPr>
            <w:r>
              <w:rPr>
                <w:rFonts w:cs="宋体"/>
                <w:color w:val="000000"/>
                <w:sz w:val="21"/>
                <w:szCs w:val="21"/>
              </w:rPr>
              <w:t>②、电流互感器二次侧额定电流为1A。</w:t>
            </w:r>
          </w:p>
          <w:p w14:paraId="44AC2D80">
            <w:pPr>
              <w:widowControl/>
              <w:spacing w:line="360" w:lineRule="auto"/>
              <w:jc w:val="both"/>
              <w:rPr>
                <w:rFonts w:hint="default" w:cs="宋体"/>
                <w:color w:val="000000"/>
                <w:sz w:val="21"/>
                <w:szCs w:val="21"/>
              </w:rPr>
            </w:pPr>
            <w:r>
              <w:rPr>
                <w:rFonts w:cs="宋体"/>
                <w:color w:val="000000"/>
                <w:sz w:val="21"/>
                <w:szCs w:val="21"/>
              </w:rPr>
              <w:t>③、所有一、二次线路采用接线端子（端头）接线，接线端子（端头）压接好后必须搪锡。</w:t>
            </w:r>
          </w:p>
          <w:p w14:paraId="2EEDF7E0">
            <w:pPr>
              <w:widowControl/>
              <w:spacing w:line="360" w:lineRule="auto"/>
              <w:jc w:val="both"/>
              <w:rPr>
                <w:rFonts w:hint="default" w:cs="宋体"/>
                <w:color w:val="000000"/>
                <w:sz w:val="21"/>
                <w:szCs w:val="21"/>
              </w:rPr>
            </w:pPr>
            <w:r>
              <w:rPr>
                <w:rFonts w:cs="宋体"/>
                <w:color w:val="000000"/>
                <w:sz w:val="21"/>
                <w:szCs w:val="21"/>
              </w:rPr>
              <w:t>④、连接到端子排上的每根线都应以热收缩型标签标记。</w:t>
            </w:r>
          </w:p>
          <w:p w14:paraId="15AAD5DF">
            <w:pPr>
              <w:pStyle w:val="2"/>
              <w:spacing w:line="360" w:lineRule="auto"/>
            </w:pPr>
            <w:r>
              <w:rPr>
                <w:rFonts w:hint="eastAsia"/>
              </w:rPr>
              <w:t>⑤</w:t>
            </w:r>
            <w:r>
              <w:t>电气专业与仪表专业的控制连锁及指示的连接方式：采用开关量和模拟量通过电缆硬线直接连接。</w:t>
            </w:r>
          </w:p>
        </w:tc>
        <w:tc>
          <w:tcPr>
            <w:tcW w:w="2638" w:type="dxa"/>
            <w:tcBorders>
              <w:top w:val="single" w:color="000000" w:sz="4" w:space="0"/>
              <w:left w:val="single" w:color="000000" w:sz="4" w:space="0"/>
              <w:bottom w:val="single" w:color="000000" w:sz="4" w:space="0"/>
              <w:right w:val="single" w:color="000000" w:sz="4" w:space="0"/>
            </w:tcBorders>
            <w:vAlign w:val="center"/>
          </w:tcPr>
          <w:p w14:paraId="62702E03">
            <w:pPr>
              <w:pStyle w:val="8"/>
              <w:spacing w:line="360" w:lineRule="auto"/>
            </w:pPr>
            <w:r>
              <w:rPr>
                <w:rFonts w:hint="eastAsia"/>
              </w:rPr>
              <w:t>所有接线端子为菲尼克斯或魏德米勒品牌的产品</w:t>
            </w:r>
          </w:p>
        </w:tc>
      </w:tr>
      <w:tr w14:paraId="788D7338">
        <w:tblPrEx>
          <w:tblCellMar>
            <w:top w:w="0" w:type="dxa"/>
            <w:left w:w="108" w:type="dxa"/>
            <w:bottom w:w="0" w:type="dxa"/>
            <w:right w:w="108" w:type="dxa"/>
          </w:tblCellMar>
        </w:tblPrEx>
        <w:trPr>
          <w:trHeight w:val="1156"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0B60D05B">
            <w:pPr>
              <w:pStyle w:val="8"/>
              <w:spacing w:line="360" w:lineRule="auto"/>
            </w:pPr>
            <w:r>
              <w:t>13</w:t>
            </w:r>
          </w:p>
        </w:tc>
        <w:tc>
          <w:tcPr>
            <w:tcW w:w="1456" w:type="dxa"/>
            <w:tcBorders>
              <w:top w:val="single" w:color="auto" w:sz="4" w:space="0"/>
              <w:left w:val="single" w:color="000000" w:sz="4" w:space="0"/>
              <w:bottom w:val="single" w:color="000000" w:sz="4" w:space="0"/>
              <w:right w:val="single" w:color="000000" w:sz="4" w:space="0"/>
            </w:tcBorders>
            <w:vAlign w:val="center"/>
          </w:tcPr>
          <w:p w14:paraId="683012AC">
            <w:pPr>
              <w:pStyle w:val="8"/>
              <w:spacing w:line="360" w:lineRule="auto"/>
            </w:pPr>
            <w:r>
              <w:t>接线界面</w:t>
            </w:r>
          </w:p>
        </w:tc>
        <w:tc>
          <w:tcPr>
            <w:tcW w:w="4303" w:type="dxa"/>
            <w:tcBorders>
              <w:top w:val="single" w:color="000000" w:sz="4" w:space="0"/>
              <w:left w:val="single" w:color="000000" w:sz="4" w:space="0"/>
              <w:bottom w:val="single" w:color="000000" w:sz="4" w:space="0"/>
              <w:right w:val="single" w:color="000000" w:sz="4" w:space="0"/>
            </w:tcBorders>
            <w:vAlign w:val="center"/>
          </w:tcPr>
          <w:p w14:paraId="5A9A952B">
            <w:pPr>
              <w:widowControl/>
              <w:spacing w:line="360" w:lineRule="auto"/>
              <w:jc w:val="both"/>
              <w:rPr>
                <w:rFonts w:hint="default" w:cs="宋体"/>
                <w:sz w:val="21"/>
                <w:szCs w:val="21"/>
              </w:rPr>
            </w:pPr>
            <w:r>
              <w:rPr>
                <w:rFonts w:cs="宋体"/>
                <w:color w:val="000000"/>
                <w:sz w:val="21"/>
                <w:szCs w:val="21"/>
              </w:rPr>
              <w:t>所有连接到外部的厂家配套接线都应连接在成套设备接线箱的端子排上，这些端子排应作为接线终端以及界面点。外部电缆接线不能直接接在元件（例如控制元件和传感器）的端子上。</w:t>
            </w:r>
          </w:p>
        </w:tc>
        <w:tc>
          <w:tcPr>
            <w:tcW w:w="2638" w:type="dxa"/>
            <w:tcBorders>
              <w:top w:val="single" w:color="000000" w:sz="4" w:space="0"/>
              <w:left w:val="single" w:color="000000" w:sz="4" w:space="0"/>
              <w:bottom w:val="single" w:color="000000" w:sz="4" w:space="0"/>
              <w:right w:val="single" w:color="000000" w:sz="4" w:space="0"/>
            </w:tcBorders>
            <w:vAlign w:val="center"/>
          </w:tcPr>
          <w:p w14:paraId="26CF2310">
            <w:pPr>
              <w:pStyle w:val="8"/>
              <w:spacing w:line="360" w:lineRule="auto"/>
            </w:pPr>
          </w:p>
        </w:tc>
      </w:tr>
      <w:tr w14:paraId="32A829C1">
        <w:tblPrEx>
          <w:tblCellMar>
            <w:top w:w="0" w:type="dxa"/>
            <w:left w:w="108" w:type="dxa"/>
            <w:bottom w:w="0" w:type="dxa"/>
            <w:right w:w="108" w:type="dxa"/>
          </w:tblCellMar>
        </w:tblPrEx>
        <w:trPr>
          <w:trHeight w:val="1156"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1079C3A4">
            <w:pPr>
              <w:pStyle w:val="8"/>
              <w:spacing w:line="360" w:lineRule="auto"/>
            </w:pPr>
            <w:r>
              <w:t>14</w:t>
            </w:r>
          </w:p>
        </w:tc>
        <w:tc>
          <w:tcPr>
            <w:tcW w:w="1456" w:type="dxa"/>
            <w:tcBorders>
              <w:top w:val="single" w:color="auto" w:sz="4" w:space="0"/>
              <w:left w:val="single" w:color="000000" w:sz="4" w:space="0"/>
              <w:bottom w:val="single" w:color="000000" w:sz="4" w:space="0"/>
              <w:right w:val="single" w:color="000000" w:sz="4" w:space="0"/>
            </w:tcBorders>
            <w:vAlign w:val="center"/>
          </w:tcPr>
          <w:p w14:paraId="72C07482">
            <w:pPr>
              <w:pStyle w:val="8"/>
              <w:spacing w:line="360" w:lineRule="auto"/>
            </w:pPr>
            <w:r>
              <w:t>指示信号、报警信号要求</w:t>
            </w:r>
          </w:p>
        </w:tc>
        <w:tc>
          <w:tcPr>
            <w:tcW w:w="4303" w:type="dxa"/>
            <w:tcBorders>
              <w:top w:val="single" w:color="000000" w:sz="4" w:space="0"/>
              <w:left w:val="single" w:color="000000" w:sz="4" w:space="0"/>
              <w:bottom w:val="single" w:color="000000" w:sz="4" w:space="0"/>
              <w:right w:val="single" w:color="000000" w:sz="4" w:space="0"/>
            </w:tcBorders>
            <w:vAlign w:val="center"/>
          </w:tcPr>
          <w:p w14:paraId="7C9763AF">
            <w:pPr>
              <w:pStyle w:val="3"/>
            </w:pPr>
            <w:r>
              <w:t>1）绿色指示灯：设备停机信号；</w:t>
            </w:r>
          </w:p>
          <w:p w14:paraId="03E0EA04">
            <w:pPr>
              <w:pStyle w:val="3"/>
            </w:pPr>
            <w:r>
              <w:t>2）红色指示灯：表示设备运行信号，总电源有电信号；</w:t>
            </w:r>
          </w:p>
          <w:p w14:paraId="51D846EB">
            <w:pPr>
              <w:pStyle w:val="3"/>
            </w:pPr>
            <w:r>
              <w:t>3）绿色按钮：设备启动；</w:t>
            </w:r>
          </w:p>
          <w:p w14:paraId="74986B52">
            <w:pPr>
              <w:pStyle w:val="3"/>
            </w:pPr>
            <w:r>
              <w:t>4）红色按钮：设备停止；</w:t>
            </w:r>
          </w:p>
          <w:p w14:paraId="1BC932D2">
            <w:pPr>
              <w:pStyle w:val="3"/>
            </w:pPr>
            <w:r>
              <w:t>5）白色指示灯：表示工艺正常，允许开车信号；</w:t>
            </w:r>
          </w:p>
          <w:p w14:paraId="310DD0A1">
            <w:pPr>
              <w:pStyle w:val="3"/>
            </w:pPr>
            <w:r>
              <w:t>6）黄色指示灯：表示设备故障信号；</w:t>
            </w:r>
          </w:p>
          <w:p w14:paraId="3C60F58C">
            <w:pPr>
              <w:spacing w:line="360" w:lineRule="auto"/>
              <w:jc w:val="both"/>
              <w:rPr>
                <w:rFonts w:hint="default" w:cs="宋体"/>
                <w:sz w:val="21"/>
                <w:szCs w:val="21"/>
              </w:rPr>
            </w:pPr>
            <w:r>
              <w:t>7）按钮、指示灯各自独立；</w:t>
            </w:r>
          </w:p>
        </w:tc>
        <w:tc>
          <w:tcPr>
            <w:tcW w:w="2638" w:type="dxa"/>
            <w:tcBorders>
              <w:top w:val="single" w:color="000000" w:sz="4" w:space="0"/>
              <w:left w:val="single" w:color="000000" w:sz="4" w:space="0"/>
              <w:bottom w:val="single" w:color="000000" w:sz="4" w:space="0"/>
              <w:right w:val="single" w:color="000000" w:sz="4" w:space="0"/>
            </w:tcBorders>
            <w:vAlign w:val="center"/>
          </w:tcPr>
          <w:p w14:paraId="179683E0">
            <w:pPr>
              <w:pStyle w:val="8"/>
              <w:spacing w:line="360" w:lineRule="auto"/>
            </w:pPr>
          </w:p>
        </w:tc>
      </w:tr>
      <w:tr w14:paraId="0B775C44">
        <w:tblPrEx>
          <w:tblCellMar>
            <w:top w:w="0" w:type="dxa"/>
            <w:left w:w="108" w:type="dxa"/>
            <w:bottom w:w="0" w:type="dxa"/>
            <w:right w:w="108" w:type="dxa"/>
          </w:tblCellMar>
        </w:tblPrEx>
        <w:trPr>
          <w:trHeight w:val="653"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2DB8D707">
            <w:pPr>
              <w:pStyle w:val="8"/>
              <w:spacing w:line="360" w:lineRule="auto"/>
            </w:pPr>
            <w:r>
              <w:rPr>
                <w:rFonts w:hint="eastAsia"/>
              </w:rPr>
              <w:t>15</w:t>
            </w:r>
          </w:p>
        </w:tc>
        <w:tc>
          <w:tcPr>
            <w:tcW w:w="1456" w:type="dxa"/>
            <w:tcBorders>
              <w:top w:val="single" w:color="auto" w:sz="4" w:space="0"/>
              <w:left w:val="single" w:color="000000" w:sz="4" w:space="0"/>
              <w:bottom w:val="single" w:color="000000" w:sz="4" w:space="0"/>
              <w:right w:val="single" w:color="000000" w:sz="4" w:space="0"/>
            </w:tcBorders>
            <w:vAlign w:val="center"/>
          </w:tcPr>
          <w:p w14:paraId="31BBD9B3">
            <w:pPr>
              <w:pStyle w:val="8"/>
              <w:spacing w:line="360" w:lineRule="auto"/>
            </w:pPr>
            <w:r>
              <w:rPr>
                <w:rFonts w:hint="eastAsia"/>
              </w:rPr>
              <w:t>柜（箱）内三相母排</w:t>
            </w:r>
          </w:p>
        </w:tc>
        <w:tc>
          <w:tcPr>
            <w:tcW w:w="4303" w:type="dxa"/>
            <w:tcBorders>
              <w:top w:val="single" w:color="000000" w:sz="4" w:space="0"/>
              <w:left w:val="single" w:color="000000" w:sz="4" w:space="0"/>
              <w:bottom w:val="single" w:color="000000" w:sz="4" w:space="0"/>
              <w:right w:val="single" w:color="000000" w:sz="4" w:space="0"/>
            </w:tcBorders>
            <w:vAlign w:val="center"/>
          </w:tcPr>
          <w:p w14:paraId="576067DD">
            <w:pPr>
              <w:spacing w:line="360" w:lineRule="auto"/>
              <w:jc w:val="both"/>
              <w:rPr>
                <w:rFonts w:hint="default"/>
              </w:rPr>
            </w:pPr>
            <w:r>
              <w:t>柜内三相母排需增加防护，选用5mm厚的有机玻璃板进行遮挡，并贴</w:t>
            </w:r>
            <w:r>
              <w:rPr>
                <w:rFonts w:cs="宋体"/>
                <w:sz w:val="21"/>
                <w:szCs w:val="21"/>
              </w:rPr>
              <w:t>有“有电危险”警示标识。</w:t>
            </w:r>
          </w:p>
        </w:tc>
        <w:tc>
          <w:tcPr>
            <w:tcW w:w="2638" w:type="dxa"/>
            <w:tcBorders>
              <w:top w:val="single" w:color="000000" w:sz="4" w:space="0"/>
              <w:left w:val="single" w:color="000000" w:sz="4" w:space="0"/>
              <w:bottom w:val="single" w:color="000000" w:sz="4" w:space="0"/>
              <w:right w:val="single" w:color="000000" w:sz="4" w:space="0"/>
            </w:tcBorders>
            <w:vAlign w:val="center"/>
          </w:tcPr>
          <w:p w14:paraId="06EB42F8">
            <w:pPr>
              <w:pStyle w:val="8"/>
              <w:spacing w:line="360" w:lineRule="auto"/>
            </w:pPr>
          </w:p>
        </w:tc>
      </w:tr>
      <w:tr w14:paraId="77DDC1A4">
        <w:tblPrEx>
          <w:tblCellMar>
            <w:top w:w="0" w:type="dxa"/>
            <w:left w:w="108" w:type="dxa"/>
            <w:bottom w:w="0" w:type="dxa"/>
            <w:right w:w="108" w:type="dxa"/>
          </w:tblCellMar>
        </w:tblPrEx>
        <w:trPr>
          <w:trHeight w:val="653"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37F282F3">
            <w:pPr>
              <w:pStyle w:val="8"/>
              <w:spacing w:line="360" w:lineRule="auto"/>
            </w:pPr>
            <w:r>
              <w:rPr>
                <w:rFonts w:hint="eastAsia"/>
              </w:rPr>
              <w:t>16</w:t>
            </w:r>
          </w:p>
        </w:tc>
        <w:tc>
          <w:tcPr>
            <w:tcW w:w="1456" w:type="dxa"/>
            <w:tcBorders>
              <w:top w:val="single" w:color="auto" w:sz="4" w:space="0"/>
              <w:left w:val="single" w:color="000000" w:sz="4" w:space="0"/>
              <w:bottom w:val="single" w:color="000000" w:sz="4" w:space="0"/>
              <w:right w:val="single" w:color="000000" w:sz="4" w:space="0"/>
            </w:tcBorders>
            <w:vAlign w:val="center"/>
          </w:tcPr>
          <w:p w14:paraId="26E301D9">
            <w:pPr>
              <w:pStyle w:val="8"/>
              <w:spacing w:line="360" w:lineRule="auto"/>
            </w:pPr>
            <w:r>
              <w:t>柜（箱）内零、地排</w:t>
            </w:r>
          </w:p>
        </w:tc>
        <w:tc>
          <w:tcPr>
            <w:tcW w:w="4303" w:type="dxa"/>
            <w:tcBorders>
              <w:top w:val="single" w:color="000000" w:sz="4" w:space="0"/>
              <w:left w:val="single" w:color="000000" w:sz="4" w:space="0"/>
              <w:bottom w:val="single" w:color="000000" w:sz="4" w:space="0"/>
              <w:right w:val="single" w:color="000000" w:sz="4" w:space="0"/>
            </w:tcBorders>
            <w:vAlign w:val="center"/>
          </w:tcPr>
          <w:p w14:paraId="7FB57579">
            <w:pPr>
              <w:spacing w:line="360" w:lineRule="auto"/>
              <w:jc w:val="both"/>
              <w:rPr>
                <w:rFonts w:hint="default"/>
              </w:rPr>
            </w:pPr>
            <w:r>
              <w:t>成套柜</w:t>
            </w:r>
            <w:r>
              <w:rPr>
                <w:sz w:val="21"/>
                <w:szCs w:val="21"/>
              </w:rPr>
              <w:t>（箱）</w:t>
            </w:r>
            <w:r>
              <w:t>内提供零、地铜排</w:t>
            </w:r>
          </w:p>
        </w:tc>
        <w:tc>
          <w:tcPr>
            <w:tcW w:w="2638" w:type="dxa"/>
            <w:tcBorders>
              <w:top w:val="single" w:color="000000" w:sz="4" w:space="0"/>
              <w:left w:val="single" w:color="000000" w:sz="4" w:space="0"/>
              <w:bottom w:val="single" w:color="000000" w:sz="4" w:space="0"/>
              <w:right w:val="single" w:color="000000" w:sz="4" w:space="0"/>
            </w:tcBorders>
            <w:vAlign w:val="center"/>
          </w:tcPr>
          <w:p w14:paraId="5D28A12D">
            <w:pPr>
              <w:pStyle w:val="8"/>
              <w:spacing w:line="360" w:lineRule="auto"/>
            </w:pPr>
            <w:r>
              <w:rPr>
                <w:rFonts w:hint="eastAsia"/>
              </w:rPr>
              <w:t>所有设备内外应配置接地端子</w:t>
            </w:r>
          </w:p>
        </w:tc>
      </w:tr>
      <w:tr w14:paraId="4D7FB690">
        <w:tblPrEx>
          <w:tblCellMar>
            <w:top w:w="0" w:type="dxa"/>
            <w:left w:w="108" w:type="dxa"/>
            <w:bottom w:w="0" w:type="dxa"/>
            <w:right w:w="108" w:type="dxa"/>
          </w:tblCellMar>
        </w:tblPrEx>
        <w:trPr>
          <w:trHeight w:val="610" w:hRule="atLeast"/>
        </w:trPr>
        <w:tc>
          <w:tcPr>
            <w:tcW w:w="742" w:type="dxa"/>
            <w:tcBorders>
              <w:top w:val="single" w:color="000000" w:sz="4" w:space="0"/>
              <w:left w:val="single" w:color="000000" w:sz="4" w:space="0"/>
              <w:bottom w:val="single" w:color="000000" w:sz="4" w:space="0"/>
              <w:right w:val="single" w:color="000000" w:sz="4" w:space="0"/>
            </w:tcBorders>
            <w:vAlign w:val="center"/>
          </w:tcPr>
          <w:p w14:paraId="0C887BF2">
            <w:pPr>
              <w:pStyle w:val="8"/>
              <w:spacing w:line="360" w:lineRule="auto"/>
            </w:pPr>
            <w:r>
              <w:t>1</w:t>
            </w:r>
            <w:r>
              <w:rPr>
                <w:rFonts w:hint="eastAsia"/>
              </w:rPr>
              <w:t>7</w:t>
            </w:r>
          </w:p>
        </w:tc>
        <w:tc>
          <w:tcPr>
            <w:tcW w:w="1456" w:type="dxa"/>
            <w:tcBorders>
              <w:top w:val="single" w:color="000000" w:sz="4" w:space="0"/>
              <w:left w:val="single" w:color="000000" w:sz="4" w:space="0"/>
              <w:bottom w:val="single" w:color="000000" w:sz="4" w:space="0"/>
              <w:right w:val="single" w:color="000000" w:sz="4" w:space="0"/>
            </w:tcBorders>
            <w:vAlign w:val="center"/>
          </w:tcPr>
          <w:p w14:paraId="3A44D188">
            <w:pPr>
              <w:pStyle w:val="8"/>
              <w:spacing w:line="360" w:lineRule="auto"/>
            </w:pPr>
            <w:r>
              <w:t>安装位置</w:t>
            </w:r>
          </w:p>
        </w:tc>
        <w:tc>
          <w:tcPr>
            <w:tcW w:w="4303" w:type="dxa"/>
            <w:tcBorders>
              <w:top w:val="single" w:color="000000" w:sz="4" w:space="0"/>
              <w:left w:val="single" w:color="000000" w:sz="4" w:space="0"/>
              <w:bottom w:val="single" w:color="000000" w:sz="4" w:space="0"/>
              <w:right w:val="single" w:color="000000" w:sz="4" w:space="0"/>
            </w:tcBorders>
            <w:vAlign w:val="center"/>
          </w:tcPr>
          <w:p w14:paraId="2EDA5852">
            <w:pPr>
              <w:pStyle w:val="8"/>
              <w:spacing w:line="360" w:lineRule="auto"/>
            </w:pPr>
            <w:r>
              <w:t>留有适当的检修空间方便检修</w:t>
            </w:r>
          </w:p>
        </w:tc>
        <w:tc>
          <w:tcPr>
            <w:tcW w:w="2638" w:type="dxa"/>
            <w:tcBorders>
              <w:top w:val="single" w:color="000000" w:sz="4" w:space="0"/>
              <w:left w:val="single" w:color="000000" w:sz="4" w:space="0"/>
              <w:bottom w:val="single" w:color="000000" w:sz="4" w:space="0"/>
              <w:right w:val="single" w:color="000000" w:sz="4" w:space="0"/>
            </w:tcBorders>
            <w:vAlign w:val="center"/>
          </w:tcPr>
          <w:p w14:paraId="35D093D2">
            <w:pPr>
              <w:spacing w:line="360" w:lineRule="auto"/>
              <w:jc w:val="center"/>
              <w:rPr>
                <w:rFonts w:hint="default" w:cs="宋体"/>
                <w:sz w:val="21"/>
                <w:szCs w:val="21"/>
              </w:rPr>
            </w:pPr>
          </w:p>
        </w:tc>
      </w:tr>
    </w:tbl>
    <w:p w14:paraId="382C8F11">
      <w:pPr>
        <w:numPr>
          <w:ilvl w:val="0"/>
          <w:numId w:val="1"/>
        </w:numPr>
        <w:autoSpaceDE/>
        <w:autoSpaceDN/>
        <w:adjustRightInd/>
        <w:spacing w:line="360" w:lineRule="auto"/>
        <w:jc w:val="both"/>
        <w:outlineLvl w:val="0"/>
        <w:rPr>
          <w:rFonts w:hint="default"/>
          <w:b/>
          <w:sz w:val="24"/>
        </w:rPr>
      </w:pPr>
      <w:bookmarkStart w:id="2" w:name="_Toc121907688"/>
      <w:r>
        <w:rPr>
          <w:b/>
          <w:sz w:val="24"/>
        </w:rPr>
        <w:t>涂漆和运输准备</w:t>
      </w:r>
      <w:bookmarkEnd w:id="2"/>
      <w:r>
        <w:rPr>
          <w:b/>
          <w:sz w:val="24"/>
        </w:rPr>
        <w:t xml:space="preserve"> </w:t>
      </w:r>
    </w:p>
    <w:p w14:paraId="6D3C1AA0">
      <w:pPr>
        <w:autoSpaceDE/>
        <w:autoSpaceDN/>
        <w:adjustRightInd/>
        <w:spacing w:line="360" w:lineRule="auto"/>
        <w:jc w:val="both"/>
        <w:rPr>
          <w:rFonts w:hint="default"/>
          <w:sz w:val="21"/>
          <w:szCs w:val="21"/>
        </w:rPr>
      </w:pPr>
      <w:r>
        <w:rPr>
          <w:sz w:val="21"/>
          <w:szCs w:val="21"/>
        </w:rPr>
        <w:t xml:space="preserve">6.1 防爆电器表面处理、防腐保护、面漆的型号和颜色应符合供货商的标准及本要求中描述的当地气象条件及环境条件。 </w:t>
      </w:r>
    </w:p>
    <w:p w14:paraId="51B4EF98">
      <w:pPr>
        <w:autoSpaceDE/>
        <w:autoSpaceDN/>
        <w:adjustRightInd/>
        <w:spacing w:line="360" w:lineRule="auto"/>
        <w:jc w:val="both"/>
        <w:rPr>
          <w:rFonts w:hint="default"/>
          <w:sz w:val="21"/>
          <w:szCs w:val="21"/>
        </w:rPr>
      </w:pPr>
      <w:r>
        <w:rPr>
          <w:sz w:val="21"/>
          <w:szCs w:val="21"/>
        </w:rPr>
        <w:t xml:space="preserve">6.2 防爆电器运输前必须采取必要的保护措施，包括防潮和防止进水的措施，以避免在运输和搬运过程中受潮、受腐蚀、破损和变形。 </w:t>
      </w:r>
    </w:p>
    <w:p w14:paraId="3262994F">
      <w:pPr>
        <w:pStyle w:val="12"/>
        <w:numPr>
          <w:ilvl w:val="1"/>
          <w:numId w:val="3"/>
        </w:numPr>
        <w:autoSpaceDE/>
        <w:autoSpaceDN/>
        <w:adjustRightInd/>
        <w:spacing w:line="360" w:lineRule="auto"/>
        <w:ind w:firstLineChars="0"/>
        <w:jc w:val="both"/>
        <w:rPr>
          <w:rFonts w:hint="default"/>
          <w:sz w:val="21"/>
          <w:szCs w:val="21"/>
        </w:rPr>
      </w:pPr>
      <w:r>
        <w:rPr>
          <w:sz w:val="21"/>
          <w:szCs w:val="21"/>
        </w:rPr>
        <w:t xml:space="preserve">每个运输箱体上应标明内装物品、订单号。 </w:t>
      </w:r>
    </w:p>
    <w:p w14:paraId="09200906">
      <w:pPr>
        <w:autoSpaceDE/>
        <w:autoSpaceDN/>
        <w:adjustRightInd/>
        <w:spacing w:line="360" w:lineRule="auto"/>
        <w:jc w:val="both"/>
        <w:rPr>
          <w:rFonts w:hint="default"/>
          <w:sz w:val="21"/>
          <w:szCs w:val="21"/>
        </w:rPr>
      </w:pPr>
      <w:r>
        <w:rPr>
          <w:sz w:val="21"/>
          <w:szCs w:val="21"/>
        </w:rPr>
        <w:t xml:space="preserve">6.4 所有电缆进线口应可靠密封，防止运输及库存过程中进水。 </w:t>
      </w:r>
    </w:p>
    <w:p w14:paraId="2133836F">
      <w:pPr>
        <w:numPr>
          <w:ilvl w:val="0"/>
          <w:numId w:val="1"/>
        </w:numPr>
        <w:autoSpaceDE/>
        <w:autoSpaceDN/>
        <w:adjustRightInd/>
        <w:spacing w:line="360" w:lineRule="auto"/>
        <w:jc w:val="both"/>
        <w:outlineLvl w:val="0"/>
        <w:rPr>
          <w:rFonts w:hint="default"/>
          <w:b/>
          <w:sz w:val="24"/>
        </w:rPr>
      </w:pPr>
      <w:bookmarkStart w:id="3" w:name="_Toc121907690"/>
      <w:r>
        <w:rPr>
          <w:b/>
          <w:sz w:val="24"/>
        </w:rPr>
        <w:t>供货商文件</w:t>
      </w:r>
      <w:bookmarkEnd w:id="3"/>
      <w:r>
        <w:rPr>
          <w:b/>
          <w:sz w:val="24"/>
        </w:rPr>
        <w:t xml:space="preserve"> </w:t>
      </w:r>
    </w:p>
    <w:p w14:paraId="0B0E489F">
      <w:pPr>
        <w:autoSpaceDE/>
        <w:autoSpaceDN/>
        <w:adjustRightInd/>
        <w:spacing w:line="360" w:lineRule="auto"/>
        <w:jc w:val="both"/>
        <w:rPr>
          <w:rFonts w:hint="default"/>
          <w:bCs/>
          <w:sz w:val="21"/>
          <w:szCs w:val="21"/>
        </w:rPr>
      </w:pPr>
      <w:r>
        <w:rPr>
          <w:bCs/>
          <w:sz w:val="21"/>
          <w:szCs w:val="21"/>
        </w:rPr>
        <w:t>7.1 提供必需的文件是卖方的职责和义务，买方或设计方对卖方文件的审查或签署不解除卖方全面履行合同、满足标准规范要求和保证产品质量的责任；卖方按询价文件的要求提供文件；装运时附带一套完整的随机文件。</w:t>
      </w:r>
    </w:p>
    <w:p w14:paraId="529CE5AC">
      <w:pPr>
        <w:autoSpaceDE/>
        <w:autoSpaceDN/>
        <w:adjustRightInd/>
        <w:spacing w:line="360" w:lineRule="auto"/>
        <w:jc w:val="both"/>
        <w:rPr>
          <w:rFonts w:hint="default"/>
          <w:bCs/>
          <w:sz w:val="21"/>
          <w:szCs w:val="21"/>
        </w:rPr>
      </w:pPr>
      <w:r>
        <w:rPr>
          <w:bCs/>
          <w:sz w:val="21"/>
          <w:szCs w:val="21"/>
        </w:rPr>
        <w:t>7.2 本技术要求生效后卖方提供以下文件：</w:t>
      </w:r>
    </w:p>
    <w:p w14:paraId="1960009C">
      <w:pPr>
        <w:numPr>
          <w:ilvl w:val="0"/>
          <w:numId w:val="4"/>
        </w:numPr>
        <w:tabs>
          <w:tab w:val="clear" w:pos="960"/>
        </w:tabs>
        <w:autoSpaceDE/>
        <w:autoSpaceDN/>
        <w:adjustRightInd/>
        <w:spacing w:line="360" w:lineRule="auto"/>
        <w:ind w:hanging="600"/>
        <w:jc w:val="both"/>
        <w:rPr>
          <w:rFonts w:hint="default"/>
          <w:bCs/>
          <w:sz w:val="21"/>
          <w:szCs w:val="21"/>
        </w:rPr>
      </w:pPr>
      <w:r>
        <w:rPr>
          <w:bCs/>
          <w:sz w:val="21"/>
          <w:szCs w:val="21"/>
        </w:rPr>
        <w:t>卖方图纸和文件清单。</w:t>
      </w:r>
    </w:p>
    <w:p w14:paraId="28A9EAFB">
      <w:pPr>
        <w:numPr>
          <w:ilvl w:val="0"/>
          <w:numId w:val="4"/>
        </w:numPr>
        <w:tabs>
          <w:tab w:val="clear" w:pos="960"/>
        </w:tabs>
        <w:autoSpaceDE/>
        <w:autoSpaceDN/>
        <w:adjustRightInd/>
        <w:spacing w:line="360" w:lineRule="auto"/>
        <w:ind w:left="856" w:hanging="499"/>
        <w:jc w:val="both"/>
        <w:rPr>
          <w:rFonts w:hint="default"/>
          <w:bCs/>
          <w:sz w:val="21"/>
          <w:szCs w:val="21"/>
        </w:rPr>
      </w:pPr>
      <w:r>
        <w:rPr>
          <w:bCs/>
          <w:sz w:val="21"/>
          <w:szCs w:val="21"/>
        </w:rPr>
        <w:t>用于所有防爆电器等安装的详细资料，其应包括外形图、重量和安装尺寸等。</w:t>
      </w:r>
    </w:p>
    <w:p w14:paraId="4D93FD25">
      <w:pPr>
        <w:numPr>
          <w:ilvl w:val="0"/>
          <w:numId w:val="4"/>
        </w:numPr>
        <w:tabs>
          <w:tab w:val="clear" w:pos="960"/>
        </w:tabs>
        <w:autoSpaceDE/>
        <w:autoSpaceDN/>
        <w:adjustRightInd/>
        <w:spacing w:line="360" w:lineRule="auto"/>
        <w:ind w:hanging="600"/>
        <w:jc w:val="both"/>
        <w:rPr>
          <w:rFonts w:hint="default"/>
          <w:bCs/>
          <w:sz w:val="21"/>
          <w:szCs w:val="21"/>
        </w:rPr>
      </w:pPr>
      <w:r>
        <w:rPr>
          <w:bCs/>
          <w:sz w:val="21"/>
          <w:szCs w:val="21"/>
        </w:rPr>
        <w:t>防爆产品的检验合格证书。</w:t>
      </w:r>
    </w:p>
    <w:p w14:paraId="21900790">
      <w:pPr>
        <w:numPr>
          <w:ilvl w:val="0"/>
          <w:numId w:val="4"/>
        </w:numPr>
        <w:tabs>
          <w:tab w:val="clear" w:pos="960"/>
        </w:tabs>
        <w:autoSpaceDE/>
        <w:autoSpaceDN/>
        <w:adjustRightInd/>
        <w:spacing w:line="360" w:lineRule="auto"/>
        <w:ind w:hanging="600"/>
        <w:jc w:val="both"/>
        <w:rPr>
          <w:rFonts w:hint="default"/>
          <w:bCs/>
          <w:sz w:val="21"/>
          <w:szCs w:val="21"/>
        </w:rPr>
      </w:pPr>
      <w:r>
        <w:rPr>
          <w:bCs/>
          <w:sz w:val="21"/>
          <w:szCs w:val="21"/>
        </w:rPr>
        <w:t>元器件清单</w:t>
      </w:r>
    </w:p>
    <w:p w14:paraId="57C32876">
      <w:pPr>
        <w:numPr>
          <w:ilvl w:val="0"/>
          <w:numId w:val="4"/>
        </w:numPr>
        <w:tabs>
          <w:tab w:val="clear" w:pos="960"/>
        </w:tabs>
        <w:autoSpaceDE/>
        <w:autoSpaceDN/>
        <w:adjustRightInd/>
        <w:spacing w:line="360" w:lineRule="auto"/>
        <w:ind w:hanging="600"/>
        <w:jc w:val="both"/>
        <w:rPr>
          <w:rFonts w:hint="default"/>
          <w:bCs/>
          <w:sz w:val="21"/>
          <w:szCs w:val="21"/>
        </w:rPr>
      </w:pPr>
      <w:r>
        <w:rPr>
          <w:bCs/>
          <w:sz w:val="21"/>
          <w:szCs w:val="21"/>
        </w:rPr>
        <w:t>供货清单（包括备品备件）。</w:t>
      </w:r>
    </w:p>
    <w:p w14:paraId="5623A6B1">
      <w:pPr>
        <w:numPr>
          <w:ilvl w:val="0"/>
          <w:numId w:val="4"/>
        </w:numPr>
        <w:tabs>
          <w:tab w:val="clear" w:pos="960"/>
        </w:tabs>
        <w:autoSpaceDE/>
        <w:autoSpaceDN/>
        <w:adjustRightInd/>
        <w:spacing w:line="360" w:lineRule="auto"/>
        <w:ind w:hanging="600"/>
        <w:jc w:val="both"/>
        <w:rPr>
          <w:rFonts w:hint="default"/>
          <w:bCs/>
          <w:sz w:val="21"/>
          <w:szCs w:val="21"/>
        </w:rPr>
      </w:pPr>
      <w:r>
        <w:rPr>
          <w:bCs/>
          <w:sz w:val="21"/>
          <w:szCs w:val="21"/>
        </w:rPr>
        <w:t>安装操作和维护说明书。</w:t>
      </w:r>
    </w:p>
    <w:p w14:paraId="668D9280">
      <w:pPr>
        <w:autoSpaceDE/>
        <w:autoSpaceDN/>
        <w:adjustRightInd/>
        <w:spacing w:line="360" w:lineRule="auto"/>
        <w:jc w:val="both"/>
        <w:rPr>
          <w:rFonts w:hint="default"/>
          <w:bCs/>
          <w:sz w:val="21"/>
          <w:szCs w:val="21"/>
        </w:rPr>
      </w:pPr>
      <w:r>
        <w:rPr>
          <w:bCs/>
          <w:sz w:val="21"/>
          <w:szCs w:val="21"/>
        </w:rPr>
        <w:t>7.3 卖方按本项目要求提供的文件。</w:t>
      </w:r>
    </w:p>
    <w:p w14:paraId="5155EE89">
      <w:pPr>
        <w:numPr>
          <w:ilvl w:val="0"/>
          <w:numId w:val="1"/>
        </w:numPr>
        <w:autoSpaceDE/>
        <w:autoSpaceDN/>
        <w:adjustRightInd/>
        <w:spacing w:line="360" w:lineRule="auto"/>
        <w:jc w:val="both"/>
        <w:outlineLvl w:val="0"/>
        <w:rPr>
          <w:rFonts w:hint="default"/>
          <w:b/>
          <w:sz w:val="24"/>
        </w:rPr>
      </w:pPr>
      <w:bookmarkStart w:id="4" w:name="_Toc121907691"/>
      <w:r>
        <w:rPr>
          <w:b/>
          <w:sz w:val="24"/>
        </w:rPr>
        <w:t>检验和试验</w:t>
      </w:r>
      <w:bookmarkEnd w:id="4"/>
      <w:r>
        <w:rPr>
          <w:b/>
          <w:sz w:val="24"/>
        </w:rPr>
        <w:t xml:space="preserve"> </w:t>
      </w:r>
    </w:p>
    <w:p w14:paraId="44BCB67E">
      <w:pPr>
        <w:pStyle w:val="11"/>
        <w:spacing w:line="360" w:lineRule="auto"/>
        <w:ind w:firstLine="420" w:firstLineChars="200"/>
        <w:rPr>
          <w:rFonts w:ascii="宋体" w:hAnsi="宋体"/>
          <w:color w:val="auto"/>
          <w:sz w:val="21"/>
          <w:szCs w:val="21"/>
        </w:rPr>
      </w:pPr>
      <w:r>
        <w:rPr>
          <w:rFonts w:hint="eastAsia" w:ascii="宋体" w:hAnsi="宋体"/>
          <w:color w:val="auto"/>
          <w:sz w:val="21"/>
          <w:szCs w:val="21"/>
        </w:rPr>
        <w:t>所有电器必需进行检查和试验，必要时要在买方代表的监督下进行检验。在某些情况下，这种检验方式可能会扩大到元件供货商。检查和试验要符合国家相应标准。</w:t>
      </w:r>
      <w:r>
        <w:rPr>
          <w:rFonts w:ascii="宋体" w:hAnsi="宋体"/>
          <w:color w:val="auto"/>
          <w:sz w:val="21"/>
          <w:szCs w:val="21"/>
        </w:rPr>
        <w:t xml:space="preserve"> </w:t>
      </w:r>
    </w:p>
    <w:p w14:paraId="69FF141B">
      <w:pPr>
        <w:autoSpaceDE/>
        <w:autoSpaceDN/>
        <w:adjustRightInd/>
        <w:spacing w:line="360" w:lineRule="auto"/>
        <w:jc w:val="both"/>
        <w:rPr>
          <w:rFonts w:hint="default"/>
          <w:bCs/>
          <w:sz w:val="21"/>
          <w:szCs w:val="21"/>
        </w:rPr>
      </w:pPr>
      <w:r>
        <w:rPr>
          <w:bCs/>
          <w:sz w:val="21"/>
          <w:szCs w:val="21"/>
        </w:rPr>
        <w:t xml:space="preserve">8.1 型式试验 </w:t>
      </w:r>
    </w:p>
    <w:p w14:paraId="00A9525D">
      <w:pPr>
        <w:pStyle w:val="11"/>
        <w:spacing w:line="360" w:lineRule="auto"/>
        <w:ind w:firstLine="420" w:firstLineChars="200"/>
        <w:rPr>
          <w:rFonts w:ascii="宋体" w:hAnsi="宋体"/>
          <w:color w:val="auto"/>
          <w:sz w:val="21"/>
          <w:szCs w:val="21"/>
        </w:rPr>
      </w:pPr>
      <w:r>
        <w:rPr>
          <w:rFonts w:hint="eastAsia" w:ascii="宋体" w:hAnsi="宋体"/>
          <w:color w:val="auto"/>
          <w:sz w:val="21"/>
          <w:szCs w:val="21"/>
        </w:rPr>
        <w:t>根据国家标准规定的试验方法和试验内容，原则上由国家认可的检验实验室进行并提供检验报告；也可通过买卖双方认可，在买方实验室或卖方实验室进行，并由其提供试验报告。</w:t>
      </w:r>
      <w:r>
        <w:rPr>
          <w:rFonts w:ascii="宋体" w:hAnsi="宋体"/>
          <w:color w:val="auto"/>
          <w:sz w:val="21"/>
          <w:szCs w:val="21"/>
        </w:rPr>
        <w:t xml:space="preserve"> </w:t>
      </w:r>
    </w:p>
    <w:p w14:paraId="21C3D3C1">
      <w:pPr>
        <w:autoSpaceDE/>
        <w:autoSpaceDN/>
        <w:adjustRightInd/>
        <w:spacing w:line="360" w:lineRule="auto"/>
        <w:jc w:val="both"/>
        <w:rPr>
          <w:rFonts w:hint="default"/>
          <w:bCs/>
          <w:sz w:val="21"/>
          <w:szCs w:val="21"/>
        </w:rPr>
      </w:pPr>
      <w:r>
        <w:rPr>
          <w:bCs/>
          <w:sz w:val="21"/>
          <w:szCs w:val="21"/>
        </w:rPr>
        <w:t xml:space="preserve">8.2 例行试验 </w:t>
      </w:r>
    </w:p>
    <w:p w14:paraId="5F59C1C9">
      <w:pPr>
        <w:pStyle w:val="11"/>
        <w:spacing w:line="360" w:lineRule="auto"/>
        <w:ind w:firstLine="420" w:firstLineChars="200"/>
        <w:rPr>
          <w:rFonts w:ascii="宋体" w:hAnsi="宋体"/>
          <w:color w:val="auto"/>
          <w:sz w:val="21"/>
          <w:szCs w:val="21"/>
        </w:rPr>
      </w:pPr>
      <w:r>
        <w:rPr>
          <w:rFonts w:hint="eastAsia" w:ascii="宋体" w:hAnsi="宋体"/>
          <w:color w:val="auto"/>
          <w:sz w:val="21"/>
          <w:szCs w:val="21"/>
        </w:rPr>
        <w:t>出厂前应进行出厂试验并提供出厂试验报告，出厂试验至少应包括以下内容：</w:t>
      </w:r>
      <w:r>
        <w:rPr>
          <w:rFonts w:ascii="宋体" w:hAnsi="宋体"/>
          <w:color w:val="auto"/>
          <w:sz w:val="21"/>
          <w:szCs w:val="21"/>
        </w:rPr>
        <w:t xml:space="preserve"> </w:t>
      </w:r>
    </w:p>
    <w:p w14:paraId="415FB9FE">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符合性检查，核对产品与技术规定和数据单的符合性；</w:t>
      </w:r>
      <w:r>
        <w:rPr>
          <w:rFonts w:ascii="宋体" w:hAnsi="宋体"/>
          <w:color w:val="auto"/>
          <w:sz w:val="21"/>
          <w:szCs w:val="21"/>
        </w:rPr>
        <w:t xml:space="preserve"> </w:t>
      </w:r>
    </w:p>
    <w:p w14:paraId="11EF09C2">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通电试验；</w:t>
      </w:r>
      <w:r>
        <w:rPr>
          <w:rFonts w:ascii="宋体" w:hAnsi="宋体"/>
          <w:color w:val="auto"/>
          <w:sz w:val="21"/>
          <w:szCs w:val="21"/>
        </w:rPr>
        <w:t xml:space="preserve"> </w:t>
      </w:r>
    </w:p>
    <w:p w14:paraId="1049506F">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绝缘介电强度试验；</w:t>
      </w:r>
      <w:r>
        <w:rPr>
          <w:rFonts w:ascii="宋体" w:hAnsi="宋体"/>
          <w:color w:val="auto"/>
          <w:sz w:val="21"/>
          <w:szCs w:val="21"/>
        </w:rPr>
        <w:t xml:space="preserve"> </w:t>
      </w:r>
    </w:p>
    <w:p w14:paraId="72FEF6A1">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功能操作试验等。</w:t>
      </w:r>
      <w:r>
        <w:rPr>
          <w:rFonts w:ascii="宋体" w:hAnsi="宋体"/>
          <w:color w:val="auto"/>
          <w:sz w:val="21"/>
          <w:szCs w:val="21"/>
        </w:rPr>
        <w:t xml:space="preserve"> </w:t>
      </w:r>
    </w:p>
    <w:p w14:paraId="20D6BC7D">
      <w:pPr>
        <w:autoSpaceDE/>
        <w:autoSpaceDN/>
        <w:adjustRightInd/>
        <w:spacing w:line="360" w:lineRule="auto"/>
        <w:jc w:val="both"/>
        <w:rPr>
          <w:rFonts w:hint="default"/>
          <w:bCs/>
          <w:sz w:val="21"/>
          <w:szCs w:val="21"/>
        </w:rPr>
      </w:pPr>
      <w:r>
        <w:rPr>
          <w:bCs/>
          <w:sz w:val="21"/>
          <w:szCs w:val="21"/>
        </w:rPr>
        <w:t xml:space="preserve">8.3 </w:t>
      </w:r>
      <w:r>
        <w:rPr>
          <w:sz w:val="21"/>
          <w:szCs w:val="21"/>
        </w:rPr>
        <w:t>现场检验</w:t>
      </w:r>
      <w:r>
        <w:rPr>
          <w:bCs/>
          <w:sz w:val="21"/>
          <w:szCs w:val="21"/>
        </w:rPr>
        <w:t xml:space="preserve"> </w:t>
      </w:r>
    </w:p>
    <w:p w14:paraId="410FB9A3">
      <w:pPr>
        <w:pStyle w:val="11"/>
        <w:spacing w:line="360" w:lineRule="auto"/>
        <w:ind w:firstLine="420" w:firstLineChars="200"/>
        <w:rPr>
          <w:rFonts w:ascii="宋体" w:hAnsi="宋体"/>
          <w:color w:val="auto"/>
          <w:sz w:val="21"/>
          <w:szCs w:val="21"/>
        </w:rPr>
      </w:pPr>
      <w:r>
        <w:rPr>
          <w:rFonts w:hint="eastAsia" w:ascii="宋体" w:hAnsi="宋体"/>
          <w:color w:val="auto"/>
          <w:sz w:val="21"/>
          <w:szCs w:val="21"/>
        </w:rPr>
        <w:t>下列试验要在电器投入运行之前进行：</w:t>
      </w:r>
      <w:r>
        <w:rPr>
          <w:rFonts w:ascii="宋体" w:hAnsi="宋体"/>
          <w:color w:val="auto"/>
          <w:sz w:val="21"/>
          <w:szCs w:val="21"/>
        </w:rPr>
        <w:t xml:space="preserve"> </w:t>
      </w:r>
    </w:p>
    <w:p w14:paraId="13795ED2">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绝缘检查；</w:t>
      </w:r>
    </w:p>
    <w:p w14:paraId="1E5C3282">
      <w:pPr>
        <w:pStyle w:val="11"/>
        <w:numPr>
          <w:ilvl w:val="1"/>
          <w:numId w:val="4"/>
        </w:numPr>
        <w:spacing w:line="360" w:lineRule="auto"/>
        <w:rPr>
          <w:rFonts w:ascii="宋体" w:hAnsi="宋体"/>
          <w:color w:val="auto"/>
          <w:sz w:val="21"/>
          <w:szCs w:val="21"/>
        </w:rPr>
      </w:pPr>
      <w:r>
        <w:rPr>
          <w:rFonts w:hint="eastAsia" w:ascii="宋体" w:hAnsi="宋体"/>
          <w:color w:val="auto"/>
          <w:sz w:val="21"/>
          <w:szCs w:val="21"/>
        </w:rPr>
        <w:t>接线检查。</w:t>
      </w:r>
      <w:r>
        <w:rPr>
          <w:rFonts w:ascii="宋体" w:hAnsi="宋体"/>
          <w:color w:val="auto"/>
          <w:sz w:val="21"/>
          <w:szCs w:val="21"/>
        </w:rPr>
        <w:t xml:space="preserve"> </w:t>
      </w:r>
    </w:p>
    <w:p w14:paraId="56A0BC10">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222F1"/>
    <w:multiLevelType w:val="multilevel"/>
    <w:tmpl w:val="00D222F1"/>
    <w:lvl w:ilvl="0" w:tentative="0">
      <w:start w:val="1"/>
      <w:numFmt w:val="decimal"/>
      <w:lvlText w:val="%1."/>
      <w:lvlJc w:val="left"/>
      <w:pPr>
        <w:tabs>
          <w:tab w:val="left" w:pos="360"/>
        </w:tabs>
        <w:ind w:left="360" w:hanging="360"/>
      </w:pPr>
      <w:rPr>
        <w:rFonts w:hint="default" w:ascii="宋体" w:hAnsi="宋体" w:eastAsia="宋体"/>
      </w:rPr>
    </w:lvl>
    <w:lvl w:ilvl="1" w:tentative="0">
      <w:start w:val="1"/>
      <w:numFmt w:val="decimal"/>
      <w:isLgl/>
      <w:lvlText w:val="%1.%2"/>
      <w:lvlJc w:val="left"/>
      <w:pPr>
        <w:tabs>
          <w:tab w:val="left" w:pos="360"/>
        </w:tabs>
        <w:ind w:left="360" w:hanging="360"/>
      </w:pPr>
      <w:rPr>
        <w:rFonts w:hint="default"/>
        <w:b w:val="0"/>
      </w:rPr>
    </w:lvl>
    <w:lvl w:ilvl="2" w:tentative="0">
      <w:start w:val="1"/>
      <w:numFmt w:val="decimal"/>
      <w:isLgl/>
      <w:lvlText w:val="%1.%2.%3"/>
      <w:lvlJc w:val="left"/>
      <w:pPr>
        <w:tabs>
          <w:tab w:val="left" w:pos="720"/>
        </w:tabs>
        <w:ind w:left="720" w:hanging="720"/>
      </w:pPr>
      <w:rPr>
        <w:rFonts w:hint="default"/>
      </w:rPr>
    </w:lvl>
    <w:lvl w:ilvl="3" w:tentative="0">
      <w:start w:val="1"/>
      <w:numFmt w:val="decimal"/>
      <w:isLgl/>
      <w:lvlText w:val="%1.%2.%3.%4"/>
      <w:lvlJc w:val="left"/>
      <w:pPr>
        <w:tabs>
          <w:tab w:val="left" w:pos="1080"/>
        </w:tabs>
        <w:ind w:left="1080" w:hanging="1080"/>
      </w:pPr>
      <w:rPr>
        <w:rFonts w:hint="default" w:ascii="宋体" w:hAnsi="宋体" w:eastAsia="宋体"/>
        <w:color w:val="auto"/>
        <w:sz w:val="24"/>
        <w:szCs w:val="24"/>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440"/>
        </w:tabs>
        <w:ind w:left="1440" w:hanging="1440"/>
      </w:pPr>
      <w:rPr>
        <w:rFonts w:hint="default"/>
      </w:rPr>
    </w:lvl>
    <w:lvl w:ilvl="6" w:tentative="0">
      <w:start w:val="1"/>
      <w:numFmt w:val="decimal"/>
      <w:isLgl/>
      <w:lvlText w:val="%1.%2.%3.%4.%5.%6.%7"/>
      <w:lvlJc w:val="left"/>
      <w:pPr>
        <w:tabs>
          <w:tab w:val="left" w:pos="1800"/>
        </w:tabs>
        <w:ind w:left="1800" w:hanging="1800"/>
      </w:pPr>
      <w:rPr>
        <w:rFonts w:hint="default"/>
      </w:rPr>
    </w:lvl>
    <w:lvl w:ilvl="7" w:tentative="0">
      <w:start w:val="1"/>
      <w:numFmt w:val="decimal"/>
      <w:isLgl/>
      <w:lvlText w:val="%1.%2.%3.%4.%5.%6.%7.%8"/>
      <w:lvlJc w:val="left"/>
      <w:pPr>
        <w:tabs>
          <w:tab w:val="left" w:pos="1800"/>
        </w:tabs>
        <w:ind w:left="1800" w:hanging="1800"/>
      </w:pPr>
      <w:rPr>
        <w:rFonts w:hint="default"/>
      </w:rPr>
    </w:lvl>
    <w:lvl w:ilvl="8" w:tentative="0">
      <w:start w:val="1"/>
      <w:numFmt w:val="decimal"/>
      <w:isLgl/>
      <w:lvlText w:val="%1.%2.%3.%4.%5.%6.%7.%8.%9"/>
      <w:lvlJc w:val="left"/>
      <w:pPr>
        <w:tabs>
          <w:tab w:val="left" w:pos="2160"/>
        </w:tabs>
        <w:ind w:left="2160" w:hanging="2160"/>
      </w:pPr>
      <w:rPr>
        <w:rFonts w:hint="default"/>
      </w:rPr>
    </w:lvl>
  </w:abstractNum>
  <w:abstractNum w:abstractNumId="1">
    <w:nsid w:val="019A31E3"/>
    <w:multiLevelType w:val="multilevel"/>
    <w:tmpl w:val="019A31E3"/>
    <w:lvl w:ilvl="0" w:tentative="0">
      <w:start w:val="1"/>
      <w:numFmt w:val="decimalEnclosedCircle"/>
      <w:lvlText w:val="%1"/>
      <w:lvlJc w:val="left"/>
      <w:pPr>
        <w:ind w:left="360" w:hanging="360"/>
      </w:pPr>
      <w:rPr>
        <w:rFonts w:hint="default" w:cs="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8FF496F"/>
    <w:multiLevelType w:val="multilevel"/>
    <w:tmpl w:val="08FF496F"/>
    <w:lvl w:ilvl="0" w:tentative="0">
      <w:start w:val="1"/>
      <w:numFmt w:val="decimal"/>
      <w:lvlText w:val="(%1)"/>
      <w:lvlJc w:val="left"/>
      <w:pPr>
        <w:tabs>
          <w:tab w:val="left" w:pos="960"/>
        </w:tabs>
        <w:ind w:left="960" w:hanging="420"/>
      </w:pPr>
      <w:rPr>
        <w:rFonts w:hint="eastAsia"/>
      </w:rPr>
    </w:lvl>
    <w:lvl w:ilvl="1" w:tentative="0">
      <w:start w:val="1"/>
      <w:numFmt w:val="bullet"/>
      <w:lvlText w:val="-"/>
      <w:lvlJc w:val="left"/>
      <w:pPr>
        <w:tabs>
          <w:tab w:val="left" w:pos="900"/>
        </w:tabs>
        <w:ind w:left="900" w:hanging="360"/>
      </w:pPr>
      <w:rPr>
        <w:rFonts w:hint="eastAsia" w:ascii="宋体" w:hAnsi="宋体" w:eastAsia="宋体" w:cs="Arial"/>
      </w:r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3">
    <w:nsid w:val="2E0C4818"/>
    <w:multiLevelType w:val="multilevel"/>
    <w:tmpl w:val="2E0C4818"/>
    <w:lvl w:ilvl="0" w:tentative="0">
      <w:start w:val="6"/>
      <w:numFmt w:val="decimal"/>
      <w:lvlText w:val="%1"/>
      <w:lvlJc w:val="left"/>
      <w:pPr>
        <w:ind w:left="360" w:hanging="360"/>
      </w:pPr>
      <w:rPr>
        <w:rFonts w:hint="default"/>
      </w:rPr>
    </w:lvl>
    <w:lvl w:ilvl="1" w:tentative="0">
      <w:start w:val="3"/>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jMjBmNzliMmQzM2Q0Y2JlZDMxMTE2M2Q5ZjI4ZGQifQ=="/>
  </w:docVars>
  <w:rsids>
    <w:rsidRoot w:val="365215FC"/>
    <w:rsid w:val="00093DE2"/>
    <w:rsid w:val="00117353"/>
    <w:rsid w:val="002351A1"/>
    <w:rsid w:val="00265510"/>
    <w:rsid w:val="002F104A"/>
    <w:rsid w:val="0034601A"/>
    <w:rsid w:val="004B4F7A"/>
    <w:rsid w:val="00505A7C"/>
    <w:rsid w:val="006761E6"/>
    <w:rsid w:val="007D08E0"/>
    <w:rsid w:val="008A11AC"/>
    <w:rsid w:val="008F4732"/>
    <w:rsid w:val="00993E21"/>
    <w:rsid w:val="00B56784"/>
    <w:rsid w:val="00B9194A"/>
    <w:rsid w:val="00C427AC"/>
    <w:rsid w:val="00C57507"/>
    <w:rsid w:val="00D23F71"/>
    <w:rsid w:val="00D87BB2"/>
    <w:rsid w:val="00E802B4"/>
    <w:rsid w:val="00F47913"/>
    <w:rsid w:val="00F92CE7"/>
    <w:rsid w:val="015157AB"/>
    <w:rsid w:val="16936288"/>
    <w:rsid w:val="1E1A7031"/>
    <w:rsid w:val="1EA45DA7"/>
    <w:rsid w:val="25C40AFC"/>
    <w:rsid w:val="2C256683"/>
    <w:rsid w:val="365215FC"/>
    <w:rsid w:val="53002FF7"/>
    <w:rsid w:val="53EE1F9C"/>
    <w:rsid w:val="56EA7B13"/>
    <w:rsid w:val="5AE900E2"/>
    <w:rsid w:val="60DF5574"/>
    <w:rsid w:val="62527CEA"/>
    <w:rsid w:val="68355788"/>
    <w:rsid w:val="68FB3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adjustRightInd w:val="0"/>
    </w:pPr>
    <w:rPr>
      <w:rFonts w:hint="eastAsia" w:ascii="宋体" w:hAnsi="宋体" w:eastAsia="宋体" w:cs="Times New Roman"/>
      <w:sz w:val="22"/>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autoSpaceDE/>
      <w:autoSpaceDN/>
      <w:adjustRightInd/>
      <w:snapToGrid w:val="0"/>
    </w:pPr>
    <w:rPr>
      <w:rFonts w:hint="default" w:ascii="Times New Roman" w:hAnsi="Times New Roman"/>
      <w:kern w:val="2"/>
      <w:sz w:val="18"/>
      <w:szCs w:val="20"/>
    </w:rPr>
  </w:style>
  <w:style w:type="paragraph" w:styleId="3">
    <w:name w:val="Body Text"/>
    <w:basedOn w:val="1"/>
    <w:autoRedefine/>
    <w:unhideWhenUsed/>
    <w:qFormat/>
    <w:uiPriority w:val="1"/>
    <w:pPr>
      <w:kinsoku w:val="0"/>
      <w:overflowPunct w:val="0"/>
      <w:spacing w:line="360" w:lineRule="auto"/>
    </w:pPr>
    <w:rPr>
      <w:rFonts w:hint="default"/>
      <w:sz w:val="21"/>
      <w:szCs w:val="21"/>
    </w:rPr>
  </w:style>
  <w:style w:type="paragraph" w:styleId="4">
    <w:name w:val="Balloon Text"/>
    <w:basedOn w:val="1"/>
    <w:link w:val="10"/>
    <w:uiPriority w:val="0"/>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8">
    <w:name w:val="Table Paragraph"/>
    <w:basedOn w:val="1"/>
    <w:autoRedefine/>
    <w:unhideWhenUsed/>
    <w:qFormat/>
    <w:uiPriority w:val="1"/>
    <w:pPr>
      <w:kinsoku w:val="0"/>
      <w:overflowPunct w:val="0"/>
      <w:jc w:val="center"/>
    </w:pPr>
    <w:rPr>
      <w:rFonts w:hint="default" w:cs="宋体"/>
      <w:sz w:val="21"/>
      <w:szCs w:val="21"/>
    </w:rPr>
  </w:style>
  <w:style w:type="character" w:customStyle="1" w:styleId="9">
    <w:name w:val="页眉 Char"/>
    <w:basedOn w:val="7"/>
    <w:link w:val="5"/>
    <w:uiPriority w:val="0"/>
    <w:rPr>
      <w:rFonts w:ascii="宋体" w:hAnsi="宋体"/>
      <w:sz w:val="18"/>
      <w:szCs w:val="18"/>
    </w:rPr>
  </w:style>
  <w:style w:type="character" w:customStyle="1" w:styleId="10">
    <w:name w:val="批注框文本 Char"/>
    <w:basedOn w:val="7"/>
    <w:link w:val="4"/>
    <w:uiPriority w:val="0"/>
    <w:rPr>
      <w:rFonts w:ascii="宋体" w:hAnsi="宋体"/>
      <w:sz w:val="18"/>
      <w:szCs w:val="18"/>
    </w:rPr>
  </w:style>
  <w:style w:type="paragraph" w:customStyle="1" w:styleId="11">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3957</Words>
  <Characters>4369</Characters>
  <Lines>5</Lines>
  <Paragraphs>9</Paragraphs>
  <TotalTime>14</TotalTime>
  <ScaleCrop>false</ScaleCrop>
  <LinksUpToDate>false</LinksUpToDate>
  <CharactersWithSpaces>4456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2024-03-19T02:22:00Z</dcterms:created>
  <dc:creator>眰恦</dc:creator>
  <cp:lastModifiedBy>来自梦里的你</cp:lastModifiedBy>
  <dcterms:modified xsi:type="dcterms:W3CDTF">2024-11-28T09:17:43Z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63BBEF11DA6B4BAB8D320A996FAFCA20_13</vt:lpwstr>
  </property>
</Properties>
</file>