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821F7" w14:textId="77777777" w:rsidR="00274A5F" w:rsidRDefault="00000000">
      <w:pPr>
        <w:spacing w:line="360" w:lineRule="auto"/>
        <w:jc w:val="center"/>
        <w:rPr>
          <w:rFonts w:ascii="黑体" w:eastAsia="黑体"/>
          <w:color w:val="000000"/>
          <w:spacing w:val="-6"/>
          <w:sz w:val="28"/>
          <w:szCs w:val="28"/>
        </w:rPr>
      </w:pPr>
      <w:r>
        <w:rPr>
          <w:rFonts w:ascii="黑体" w:eastAsia="黑体" w:hint="eastAsia"/>
          <w:color w:val="000000"/>
          <w:spacing w:val="-6"/>
          <w:sz w:val="28"/>
          <w:szCs w:val="28"/>
        </w:rPr>
        <w:t>福建省工业设备安装有限公司</w:t>
      </w:r>
    </w:p>
    <w:p w14:paraId="7FBBE043" w14:textId="77777777" w:rsidR="00274A5F" w:rsidRDefault="00274A5F">
      <w:pPr>
        <w:tabs>
          <w:tab w:val="center" w:pos="4252"/>
          <w:tab w:val="right" w:pos="8504"/>
        </w:tabs>
        <w:spacing w:line="360" w:lineRule="auto"/>
        <w:jc w:val="center"/>
        <w:rPr>
          <w:rFonts w:ascii="仿宋_GB2312" w:eastAsia="仿宋_GB2312"/>
          <w:color w:val="000000"/>
          <w:spacing w:val="-6"/>
          <w:sz w:val="24"/>
          <w:szCs w:val="24"/>
          <w:u w:val="single"/>
        </w:rPr>
      </w:pPr>
    </w:p>
    <w:p w14:paraId="65975AE1" w14:textId="77777777" w:rsidR="00274A5F" w:rsidRDefault="00274A5F">
      <w:pPr>
        <w:spacing w:line="360" w:lineRule="auto"/>
        <w:rPr>
          <w:rFonts w:ascii="仿宋_GB2312" w:eastAsia="仿宋_GB2312"/>
          <w:color w:val="000000"/>
          <w:spacing w:val="-6"/>
          <w:sz w:val="24"/>
          <w:szCs w:val="24"/>
        </w:rPr>
      </w:pPr>
    </w:p>
    <w:p w14:paraId="7A866358" w14:textId="77777777" w:rsidR="00274A5F" w:rsidRDefault="00274A5F">
      <w:pPr>
        <w:spacing w:line="360" w:lineRule="auto"/>
        <w:rPr>
          <w:rFonts w:ascii="仿宋_GB2312" w:eastAsia="仿宋_GB2312"/>
          <w:color w:val="000000"/>
          <w:spacing w:val="-6"/>
          <w:sz w:val="24"/>
          <w:szCs w:val="24"/>
        </w:rPr>
      </w:pPr>
    </w:p>
    <w:p w14:paraId="109E1F9B" w14:textId="77777777" w:rsidR="00274A5F" w:rsidRDefault="00274A5F">
      <w:pPr>
        <w:spacing w:line="360" w:lineRule="auto"/>
        <w:rPr>
          <w:rFonts w:ascii="黑体" w:eastAsia="黑体" w:hAnsi="仿宋_GB2312" w:hint="eastAsia"/>
          <w:b/>
          <w:kern w:val="0"/>
          <w:sz w:val="24"/>
          <w:szCs w:val="24"/>
          <w:u w:val="single"/>
        </w:rPr>
      </w:pPr>
    </w:p>
    <w:p w14:paraId="6A5DAA96" w14:textId="77777777" w:rsidR="00274A5F" w:rsidRDefault="00000000">
      <w:pPr>
        <w:spacing w:line="360" w:lineRule="auto"/>
        <w:jc w:val="center"/>
        <w:rPr>
          <w:rFonts w:ascii="宋体" w:hAnsi="宋体" w:cs="宋体" w:hint="eastAsia"/>
          <w:b/>
          <w:sz w:val="36"/>
          <w:szCs w:val="36"/>
        </w:rPr>
      </w:pPr>
      <w:r>
        <w:rPr>
          <w:rFonts w:ascii="宋体" w:hAnsi="宋体" w:cs="宋体" w:hint="eastAsia"/>
          <w:b/>
          <w:sz w:val="36"/>
          <w:szCs w:val="36"/>
        </w:rPr>
        <w:t>福建福海创石油化工有限公司原料适应性技改项目二标段50万吨/年重芳烃轻质化装置（含相应区域总图及综合管线）工程</w:t>
      </w:r>
    </w:p>
    <w:p w14:paraId="50490C4E" w14:textId="778415BB" w:rsidR="00274A5F" w:rsidRDefault="00000000">
      <w:pPr>
        <w:spacing w:line="360" w:lineRule="auto"/>
        <w:jc w:val="center"/>
        <w:rPr>
          <w:rFonts w:ascii="宋体" w:hAnsi="宋体" w:cs="宋体" w:hint="eastAsia"/>
          <w:b/>
          <w:sz w:val="36"/>
          <w:szCs w:val="36"/>
        </w:rPr>
      </w:pPr>
      <w:r>
        <w:rPr>
          <w:rFonts w:ascii="宋体" w:hAnsi="宋体" w:cs="宋体" w:hint="eastAsia"/>
          <w:b/>
          <w:sz w:val="36"/>
          <w:szCs w:val="36"/>
        </w:rPr>
        <w:t>防腐</w:t>
      </w:r>
    </w:p>
    <w:p w14:paraId="13BD67AF" w14:textId="77777777" w:rsidR="00274A5F" w:rsidRDefault="00274A5F">
      <w:pPr>
        <w:spacing w:line="360" w:lineRule="auto"/>
        <w:jc w:val="center"/>
        <w:rPr>
          <w:rFonts w:ascii="宋体" w:hAnsi="宋体" w:cs="宋体" w:hint="eastAsia"/>
          <w:b/>
          <w:sz w:val="36"/>
          <w:szCs w:val="36"/>
        </w:rPr>
      </w:pPr>
    </w:p>
    <w:p w14:paraId="3E31F703" w14:textId="65661CE1" w:rsidR="00274A5F" w:rsidRDefault="00000000">
      <w:pPr>
        <w:spacing w:line="360" w:lineRule="auto"/>
        <w:jc w:val="center"/>
        <w:rPr>
          <w:rFonts w:ascii="宋体" w:hAnsi="宋体" w:cs="宋体" w:hint="eastAsia"/>
          <w:b/>
          <w:sz w:val="36"/>
          <w:szCs w:val="36"/>
        </w:rPr>
      </w:pPr>
      <w:r>
        <w:rPr>
          <w:rFonts w:ascii="宋体" w:hAnsi="宋体" w:cs="宋体" w:hint="eastAsia"/>
          <w:b/>
          <w:sz w:val="36"/>
          <w:szCs w:val="36"/>
        </w:rPr>
        <w:t>招标书</w:t>
      </w:r>
    </w:p>
    <w:p w14:paraId="20938EC4" w14:textId="77777777" w:rsidR="00274A5F" w:rsidRDefault="00000000">
      <w:pPr>
        <w:spacing w:line="360" w:lineRule="auto"/>
        <w:jc w:val="center"/>
        <w:rPr>
          <w:rFonts w:ascii="仿宋_GB2312" w:eastAsia="仿宋_GB2312"/>
          <w:color w:val="000000"/>
          <w:spacing w:val="-6"/>
          <w:sz w:val="24"/>
          <w:szCs w:val="24"/>
        </w:rPr>
      </w:pPr>
      <w:r>
        <w:rPr>
          <w:rFonts w:ascii="仿宋_GB2312" w:eastAsia="仿宋_GB2312"/>
          <w:color w:val="000000"/>
          <w:spacing w:val="-6"/>
          <w:sz w:val="24"/>
          <w:szCs w:val="24"/>
        </w:rPr>
        <w:t xml:space="preserve">                    </w:t>
      </w:r>
    </w:p>
    <w:p w14:paraId="57D8A5C1" w14:textId="77777777" w:rsidR="00274A5F" w:rsidRDefault="00274A5F">
      <w:pPr>
        <w:spacing w:line="360" w:lineRule="auto"/>
        <w:rPr>
          <w:rFonts w:ascii="仿宋_GB2312" w:eastAsia="仿宋_GB2312"/>
          <w:color w:val="000000"/>
          <w:spacing w:val="-6"/>
          <w:sz w:val="24"/>
          <w:szCs w:val="24"/>
        </w:rPr>
      </w:pPr>
    </w:p>
    <w:p w14:paraId="2D5BD1EE" w14:textId="77777777" w:rsidR="00274A5F" w:rsidRDefault="00274A5F">
      <w:pPr>
        <w:spacing w:line="360" w:lineRule="auto"/>
        <w:rPr>
          <w:rFonts w:ascii="仿宋_GB2312" w:eastAsia="仿宋_GB2312"/>
          <w:color w:val="000000"/>
          <w:spacing w:val="-6"/>
          <w:sz w:val="24"/>
          <w:szCs w:val="24"/>
        </w:rPr>
      </w:pPr>
    </w:p>
    <w:p w14:paraId="369151C2" w14:textId="77777777" w:rsidR="00274A5F" w:rsidRDefault="00274A5F">
      <w:pPr>
        <w:spacing w:line="360" w:lineRule="auto"/>
        <w:rPr>
          <w:rFonts w:ascii="仿宋_GB2312" w:eastAsia="仿宋_GB2312"/>
          <w:color w:val="000000"/>
          <w:spacing w:val="-6"/>
          <w:sz w:val="24"/>
          <w:szCs w:val="24"/>
        </w:rPr>
      </w:pPr>
    </w:p>
    <w:p w14:paraId="7FFA3F16" w14:textId="77777777" w:rsidR="00274A5F" w:rsidRDefault="00274A5F">
      <w:pPr>
        <w:spacing w:line="360" w:lineRule="auto"/>
        <w:rPr>
          <w:rFonts w:ascii="仿宋_GB2312" w:eastAsia="仿宋_GB2312"/>
          <w:color w:val="000000"/>
          <w:spacing w:val="-6"/>
          <w:sz w:val="24"/>
          <w:szCs w:val="24"/>
        </w:rPr>
      </w:pPr>
    </w:p>
    <w:p w14:paraId="3E53375D" w14:textId="77777777" w:rsidR="00274A5F" w:rsidRDefault="00274A5F">
      <w:pPr>
        <w:spacing w:line="360" w:lineRule="auto"/>
        <w:rPr>
          <w:rFonts w:ascii="仿宋_GB2312" w:eastAsia="仿宋_GB2312"/>
          <w:color w:val="000000"/>
          <w:spacing w:val="-6"/>
          <w:sz w:val="24"/>
          <w:szCs w:val="24"/>
        </w:rPr>
      </w:pPr>
    </w:p>
    <w:p w14:paraId="197FB4BE" w14:textId="77777777" w:rsidR="00274A5F" w:rsidRDefault="00274A5F">
      <w:pPr>
        <w:spacing w:line="360" w:lineRule="auto"/>
        <w:rPr>
          <w:rFonts w:ascii="仿宋_GB2312" w:eastAsia="仿宋_GB2312"/>
          <w:color w:val="000000"/>
          <w:spacing w:val="-6"/>
          <w:sz w:val="24"/>
          <w:szCs w:val="24"/>
        </w:rPr>
      </w:pPr>
    </w:p>
    <w:p w14:paraId="53459B37" w14:textId="77777777" w:rsidR="00274A5F" w:rsidRDefault="00274A5F">
      <w:pPr>
        <w:spacing w:line="360" w:lineRule="auto"/>
        <w:rPr>
          <w:rFonts w:ascii="仿宋_GB2312" w:eastAsia="仿宋_GB2312"/>
          <w:color w:val="000000"/>
          <w:spacing w:val="-6"/>
          <w:sz w:val="24"/>
          <w:szCs w:val="24"/>
        </w:rPr>
      </w:pPr>
    </w:p>
    <w:p w14:paraId="30605DAE" w14:textId="77777777" w:rsidR="00274A5F" w:rsidRDefault="00274A5F">
      <w:pPr>
        <w:spacing w:line="360" w:lineRule="auto"/>
        <w:rPr>
          <w:rFonts w:ascii="仿宋_GB2312" w:eastAsia="仿宋_GB2312"/>
          <w:color w:val="000000"/>
          <w:spacing w:val="-6"/>
          <w:sz w:val="24"/>
          <w:szCs w:val="24"/>
        </w:rPr>
      </w:pPr>
    </w:p>
    <w:p w14:paraId="7BF6A7BC" w14:textId="77777777" w:rsidR="00274A5F" w:rsidRDefault="00274A5F">
      <w:pPr>
        <w:spacing w:line="360" w:lineRule="auto"/>
        <w:rPr>
          <w:rFonts w:ascii="仿宋_GB2312" w:eastAsia="仿宋_GB2312"/>
          <w:color w:val="000000"/>
          <w:spacing w:val="-6"/>
          <w:sz w:val="24"/>
          <w:szCs w:val="24"/>
        </w:rPr>
      </w:pPr>
    </w:p>
    <w:p w14:paraId="408DDB19" w14:textId="77777777" w:rsidR="00274A5F" w:rsidRDefault="00274A5F">
      <w:pPr>
        <w:spacing w:line="360" w:lineRule="auto"/>
        <w:rPr>
          <w:rFonts w:ascii="仿宋_GB2312" w:eastAsia="仿宋_GB2312"/>
          <w:color w:val="000000"/>
          <w:spacing w:val="-6"/>
          <w:sz w:val="24"/>
          <w:szCs w:val="24"/>
        </w:rPr>
      </w:pPr>
    </w:p>
    <w:p w14:paraId="1D1B150B" w14:textId="77777777" w:rsidR="00274A5F" w:rsidRDefault="00274A5F">
      <w:pPr>
        <w:spacing w:line="360" w:lineRule="auto"/>
        <w:rPr>
          <w:rFonts w:ascii="仿宋_GB2312" w:eastAsia="仿宋_GB2312"/>
          <w:color w:val="000000"/>
          <w:spacing w:val="-6"/>
          <w:sz w:val="24"/>
          <w:szCs w:val="24"/>
        </w:rPr>
      </w:pPr>
    </w:p>
    <w:p w14:paraId="41C89BA1" w14:textId="77777777" w:rsidR="00274A5F" w:rsidRDefault="00274A5F">
      <w:pPr>
        <w:spacing w:line="360" w:lineRule="auto"/>
        <w:rPr>
          <w:rFonts w:ascii="仿宋_GB2312" w:eastAsia="仿宋_GB2312"/>
          <w:color w:val="000000"/>
          <w:spacing w:val="-6"/>
          <w:sz w:val="24"/>
          <w:szCs w:val="24"/>
        </w:rPr>
      </w:pPr>
    </w:p>
    <w:p w14:paraId="5CD3D352" w14:textId="77777777" w:rsidR="00274A5F" w:rsidRDefault="00274A5F">
      <w:pPr>
        <w:spacing w:line="360" w:lineRule="auto"/>
        <w:rPr>
          <w:rFonts w:ascii="仿宋_GB2312" w:eastAsia="仿宋_GB2312"/>
          <w:color w:val="000000"/>
          <w:spacing w:val="-6"/>
          <w:sz w:val="24"/>
          <w:szCs w:val="24"/>
        </w:rPr>
      </w:pPr>
    </w:p>
    <w:p w14:paraId="6375F2CB" w14:textId="77777777" w:rsidR="00274A5F" w:rsidRDefault="00274A5F">
      <w:pPr>
        <w:spacing w:line="360" w:lineRule="auto"/>
        <w:rPr>
          <w:rFonts w:ascii="仿宋_GB2312" w:eastAsia="仿宋_GB2312"/>
          <w:color w:val="000000"/>
          <w:spacing w:val="-6"/>
          <w:sz w:val="24"/>
          <w:szCs w:val="24"/>
        </w:rPr>
      </w:pPr>
    </w:p>
    <w:p w14:paraId="658DEB2A" w14:textId="77777777" w:rsidR="00274A5F" w:rsidRDefault="00274A5F">
      <w:pPr>
        <w:spacing w:line="360" w:lineRule="auto"/>
        <w:rPr>
          <w:rFonts w:ascii="仿宋_GB2312" w:eastAsia="仿宋_GB2312"/>
          <w:color w:val="000000"/>
          <w:spacing w:val="-6"/>
          <w:sz w:val="24"/>
          <w:szCs w:val="24"/>
        </w:rPr>
      </w:pPr>
    </w:p>
    <w:sdt>
      <w:sdtPr>
        <w:rPr>
          <w:rFonts w:ascii="Times New Roman" w:eastAsia="宋体" w:hAnsi="Times New Roman" w:cs="Times New Roman"/>
          <w:color w:val="auto"/>
          <w:kern w:val="2"/>
          <w:sz w:val="21"/>
          <w:szCs w:val="20"/>
          <w:lang w:val="zh-CN"/>
        </w:rPr>
        <w:id w:val="-761523930"/>
        <w:docPartObj>
          <w:docPartGallery w:val="Table of Contents"/>
          <w:docPartUnique/>
        </w:docPartObj>
      </w:sdtPr>
      <w:sdtEndPr>
        <w:rPr>
          <w:b/>
          <w:bCs/>
        </w:rPr>
      </w:sdtEndPr>
      <w:sdtContent>
        <w:p w14:paraId="49E3B5FB" w14:textId="77777777" w:rsidR="00274A5F" w:rsidRDefault="00000000">
          <w:pPr>
            <w:pStyle w:val="TOC10"/>
            <w:jc w:val="center"/>
            <w:rPr>
              <w:rFonts w:ascii="宋体" w:eastAsia="宋体" w:hAnsi="宋体" w:hint="eastAsia"/>
              <w:b/>
              <w:bCs/>
              <w:color w:val="auto"/>
              <w:sz w:val="36"/>
              <w:szCs w:val="36"/>
              <w:lang w:val="zh-CN"/>
            </w:rPr>
          </w:pPr>
          <w:r>
            <w:rPr>
              <w:rFonts w:ascii="宋体" w:eastAsia="宋体" w:hAnsi="宋体"/>
              <w:b/>
              <w:bCs/>
              <w:color w:val="auto"/>
              <w:sz w:val="36"/>
              <w:szCs w:val="36"/>
              <w:lang w:val="zh-CN"/>
            </w:rPr>
            <w:t>目录</w:t>
          </w:r>
        </w:p>
        <w:p w14:paraId="7C0DFBBA" w14:textId="77777777" w:rsidR="00274A5F" w:rsidRDefault="00274A5F">
          <w:pPr>
            <w:rPr>
              <w:lang w:val="zh-CN"/>
            </w:rPr>
          </w:pPr>
        </w:p>
        <w:p w14:paraId="299A9EB1" w14:textId="77777777" w:rsidR="00274A5F" w:rsidRDefault="00000000">
          <w:pPr>
            <w:pStyle w:val="TOC1"/>
            <w:tabs>
              <w:tab w:val="right" w:leader="dot" w:pos="8296"/>
            </w:tabs>
            <w:rPr>
              <w:rFonts w:ascii="宋体" w:eastAsia="宋体" w:hAnsi="宋体" w:cstheme="minorBidi" w:hint="eastAsia"/>
              <w:kern w:val="2"/>
              <w:sz w:val="30"/>
              <w:szCs w:val="30"/>
              <w14:ligatures w14:val="standardContextual"/>
            </w:rPr>
          </w:pPr>
          <w:r>
            <w:rPr>
              <w:rFonts w:ascii="宋体" w:eastAsia="宋体" w:hAnsi="宋体"/>
              <w:sz w:val="28"/>
              <w:szCs w:val="28"/>
            </w:rPr>
            <w:fldChar w:fldCharType="begin"/>
          </w:r>
          <w:r>
            <w:rPr>
              <w:rFonts w:ascii="宋体" w:eastAsia="宋体" w:hAnsi="宋体"/>
              <w:sz w:val="28"/>
              <w:szCs w:val="28"/>
            </w:rPr>
            <w:instrText xml:space="preserve"> TOC \o "1-3" \h \z \u </w:instrText>
          </w:r>
          <w:r>
            <w:rPr>
              <w:rFonts w:ascii="宋体" w:eastAsia="宋体" w:hAnsi="宋体"/>
              <w:sz w:val="28"/>
              <w:szCs w:val="28"/>
            </w:rPr>
            <w:fldChar w:fldCharType="separate"/>
          </w:r>
          <w:hyperlink w:anchor="_Toc193463734" w:history="1">
            <w:r w:rsidR="00274A5F">
              <w:rPr>
                <w:rStyle w:val="ab"/>
                <w:rFonts w:ascii="宋体" w:eastAsia="宋体" w:hAnsi="宋体" w:hint="eastAsia"/>
                <w:spacing w:val="-6"/>
                <w:sz w:val="30"/>
                <w:szCs w:val="30"/>
              </w:rPr>
              <w:t>前附表</w:t>
            </w:r>
            <w:r w:rsidR="00274A5F">
              <w:rPr>
                <w:rFonts w:ascii="宋体" w:eastAsia="宋体" w:hAnsi="宋体" w:hint="eastAsia"/>
                <w:sz w:val="30"/>
                <w:szCs w:val="30"/>
              </w:rPr>
              <w:tab/>
            </w:r>
            <w:r w:rsidR="00274A5F">
              <w:rPr>
                <w:rFonts w:ascii="宋体" w:eastAsia="宋体" w:hAnsi="宋体" w:hint="eastAsia"/>
                <w:sz w:val="30"/>
                <w:szCs w:val="30"/>
              </w:rPr>
              <w:fldChar w:fldCharType="begin"/>
            </w:r>
            <w:r w:rsidR="00274A5F">
              <w:rPr>
                <w:rFonts w:ascii="宋体" w:eastAsia="宋体" w:hAnsi="宋体" w:hint="eastAsia"/>
                <w:sz w:val="30"/>
                <w:szCs w:val="30"/>
              </w:rPr>
              <w:instrText xml:space="preserve"> </w:instrText>
            </w:r>
            <w:r w:rsidR="00274A5F">
              <w:rPr>
                <w:rFonts w:ascii="宋体" w:eastAsia="宋体" w:hAnsi="宋体"/>
                <w:sz w:val="30"/>
                <w:szCs w:val="30"/>
              </w:rPr>
              <w:instrText>PAGEREF _Toc193463734 \h</w:instrText>
            </w:r>
            <w:r w:rsidR="00274A5F">
              <w:rPr>
                <w:rFonts w:ascii="宋体" w:eastAsia="宋体" w:hAnsi="宋体" w:hint="eastAsia"/>
                <w:sz w:val="30"/>
                <w:szCs w:val="30"/>
              </w:rPr>
              <w:instrText xml:space="preserve"> </w:instrText>
            </w:r>
            <w:r w:rsidR="00274A5F">
              <w:rPr>
                <w:rFonts w:ascii="宋体" w:eastAsia="宋体" w:hAnsi="宋体" w:hint="eastAsia"/>
                <w:sz w:val="30"/>
                <w:szCs w:val="30"/>
              </w:rPr>
            </w:r>
            <w:r w:rsidR="00274A5F">
              <w:rPr>
                <w:rFonts w:ascii="宋体" w:eastAsia="宋体" w:hAnsi="宋体" w:hint="eastAsia"/>
                <w:sz w:val="30"/>
                <w:szCs w:val="30"/>
              </w:rPr>
              <w:fldChar w:fldCharType="separate"/>
            </w:r>
            <w:r w:rsidR="00274A5F">
              <w:rPr>
                <w:rFonts w:ascii="宋体" w:eastAsia="宋体" w:hAnsi="宋体" w:hint="eastAsia"/>
                <w:sz w:val="30"/>
                <w:szCs w:val="30"/>
              </w:rPr>
              <w:t>2</w:t>
            </w:r>
            <w:r w:rsidR="00274A5F">
              <w:rPr>
                <w:rFonts w:ascii="宋体" w:eastAsia="宋体" w:hAnsi="宋体" w:hint="eastAsia"/>
                <w:sz w:val="30"/>
                <w:szCs w:val="30"/>
              </w:rPr>
              <w:fldChar w:fldCharType="end"/>
            </w:r>
          </w:hyperlink>
        </w:p>
        <w:p w14:paraId="2BC6BFD9" w14:textId="77777777" w:rsidR="00274A5F" w:rsidRDefault="00274A5F">
          <w:pPr>
            <w:pStyle w:val="TOC1"/>
            <w:tabs>
              <w:tab w:val="right" w:leader="dot" w:pos="8296"/>
            </w:tabs>
            <w:rPr>
              <w:rFonts w:ascii="宋体" w:eastAsia="宋体" w:hAnsi="宋体" w:cstheme="minorBidi" w:hint="eastAsia"/>
              <w:kern w:val="2"/>
              <w:sz w:val="30"/>
              <w:szCs w:val="30"/>
              <w14:ligatures w14:val="standardContextual"/>
            </w:rPr>
          </w:pPr>
          <w:hyperlink w:anchor="_Toc193463735" w:history="1">
            <w:r>
              <w:rPr>
                <w:rStyle w:val="ab"/>
                <w:rFonts w:ascii="宋体" w:eastAsia="宋体" w:hAnsi="宋体" w:hint="eastAsia"/>
                <w:sz w:val="30"/>
                <w:szCs w:val="30"/>
              </w:rPr>
              <w:t>一、总则</w:t>
            </w:r>
            <w:r>
              <w:rPr>
                <w:rFonts w:ascii="宋体" w:eastAsia="宋体" w:hAnsi="宋体" w:hint="eastAsia"/>
                <w:sz w:val="30"/>
                <w:szCs w:val="30"/>
              </w:rPr>
              <w:tab/>
            </w:r>
            <w:r>
              <w:rPr>
                <w:rFonts w:ascii="宋体" w:eastAsia="宋体" w:hAnsi="宋体" w:hint="eastAsia"/>
                <w:sz w:val="30"/>
                <w:szCs w:val="30"/>
              </w:rPr>
              <w:fldChar w:fldCharType="begin"/>
            </w:r>
            <w:r>
              <w:rPr>
                <w:rFonts w:ascii="宋体" w:eastAsia="宋体" w:hAnsi="宋体" w:hint="eastAsia"/>
                <w:sz w:val="30"/>
                <w:szCs w:val="30"/>
              </w:rPr>
              <w:instrText xml:space="preserve"> </w:instrText>
            </w:r>
            <w:r>
              <w:rPr>
                <w:rFonts w:ascii="宋体" w:eastAsia="宋体" w:hAnsi="宋体"/>
                <w:sz w:val="30"/>
                <w:szCs w:val="30"/>
              </w:rPr>
              <w:instrText>PAGEREF _Toc193463735 \h</w:instrText>
            </w:r>
            <w:r>
              <w:rPr>
                <w:rFonts w:ascii="宋体" w:eastAsia="宋体" w:hAnsi="宋体" w:hint="eastAsia"/>
                <w:sz w:val="30"/>
                <w:szCs w:val="30"/>
              </w:rPr>
              <w:instrText xml:space="preserve"> </w:instrText>
            </w:r>
            <w:r>
              <w:rPr>
                <w:rFonts w:ascii="宋体" w:eastAsia="宋体" w:hAnsi="宋体" w:hint="eastAsia"/>
                <w:sz w:val="30"/>
                <w:szCs w:val="30"/>
              </w:rPr>
            </w:r>
            <w:r>
              <w:rPr>
                <w:rFonts w:ascii="宋体" w:eastAsia="宋体" w:hAnsi="宋体" w:hint="eastAsia"/>
                <w:sz w:val="30"/>
                <w:szCs w:val="30"/>
              </w:rPr>
              <w:fldChar w:fldCharType="separate"/>
            </w:r>
            <w:r>
              <w:rPr>
                <w:rFonts w:ascii="宋体" w:eastAsia="宋体" w:hAnsi="宋体" w:hint="eastAsia"/>
                <w:sz w:val="30"/>
                <w:szCs w:val="30"/>
              </w:rPr>
              <w:t>3</w:t>
            </w:r>
            <w:r>
              <w:rPr>
                <w:rFonts w:ascii="宋体" w:eastAsia="宋体" w:hAnsi="宋体" w:hint="eastAsia"/>
                <w:sz w:val="30"/>
                <w:szCs w:val="30"/>
              </w:rPr>
              <w:fldChar w:fldCharType="end"/>
            </w:r>
          </w:hyperlink>
        </w:p>
        <w:p w14:paraId="02BAAF9E" w14:textId="77777777" w:rsidR="00274A5F" w:rsidRDefault="00274A5F">
          <w:pPr>
            <w:pStyle w:val="TOC1"/>
            <w:tabs>
              <w:tab w:val="right" w:leader="dot" w:pos="8296"/>
            </w:tabs>
            <w:rPr>
              <w:rFonts w:ascii="宋体" w:eastAsia="宋体" w:hAnsi="宋体" w:cstheme="minorBidi" w:hint="eastAsia"/>
              <w:kern w:val="2"/>
              <w:sz w:val="30"/>
              <w:szCs w:val="30"/>
              <w14:ligatures w14:val="standardContextual"/>
            </w:rPr>
          </w:pPr>
          <w:hyperlink w:anchor="_Toc193463736" w:history="1">
            <w:r>
              <w:rPr>
                <w:rStyle w:val="ab"/>
                <w:rFonts w:ascii="宋体" w:eastAsia="宋体" w:hAnsi="宋体" w:hint="eastAsia"/>
                <w:sz w:val="30"/>
                <w:szCs w:val="30"/>
              </w:rPr>
              <w:t>二、踏勘现场</w:t>
            </w:r>
            <w:r>
              <w:rPr>
                <w:rFonts w:ascii="宋体" w:eastAsia="宋体" w:hAnsi="宋体" w:hint="eastAsia"/>
                <w:sz w:val="30"/>
                <w:szCs w:val="30"/>
              </w:rPr>
              <w:tab/>
            </w:r>
            <w:r>
              <w:rPr>
                <w:rFonts w:ascii="宋体" w:eastAsia="宋体" w:hAnsi="宋体" w:hint="eastAsia"/>
                <w:sz w:val="30"/>
                <w:szCs w:val="30"/>
              </w:rPr>
              <w:fldChar w:fldCharType="begin"/>
            </w:r>
            <w:r>
              <w:rPr>
                <w:rFonts w:ascii="宋体" w:eastAsia="宋体" w:hAnsi="宋体" w:hint="eastAsia"/>
                <w:sz w:val="30"/>
                <w:szCs w:val="30"/>
              </w:rPr>
              <w:instrText xml:space="preserve"> </w:instrText>
            </w:r>
            <w:r>
              <w:rPr>
                <w:rFonts w:ascii="宋体" w:eastAsia="宋体" w:hAnsi="宋体"/>
                <w:sz w:val="30"/>
                <w:szCs w:val="30"/>
              </w:rPr>
              <w:instrText>PAGEREF _Toc193463736 \h</w:instrText>
            </w:r>
            <w:r>
              <w:rPr>
                <w:rFonts w:ascii="宋体" w:eastAsia="宋体" w:hAnsi="宋体" w:hint="eastAsia"/>
                <w:sz w:val="30"/>
                <w:szCs w:val="30"/>
              </w:rPr>
              <w:instrText xml:space="preserve"> </w:instrText>
            </w:r>
            <w:r>
              <w:rPr>
                <w:rFonts w:ascii="宋体" w:eastAsia="宋体" w:hAnsi="宋体" w:hint="eastAsia"/>
                <w:sz w:val="30"/>
                <w:szCs w:val="30"/>
              </w:rPr>
            </w:r>
            <w:r>
              <w:rPr>
                <w:rFonts w:ascii="宋体" w:eastAsia="宋体" w:hAnsi="宋体" w:hint="eastAsia"/>
                <w:sz w:val="30"/>
                <w:szCs w:val="30"/>
              </w:rPr>
              <w:fldChar w:fldCharType="separate"/>
            </w:r>
            <w:r>
              <w:rPr>
                <w:rFonts w:ascii="宋体" w:eastAsia="宋体" w:hAnsi="宋体" w:hint="eastAsia"/>
                <w:sz w:val="30"/>
                <w:szCs w:val="30"/>
              </w:rPr>
              <w:t>4</w:t>
            </w:r>
            <w:r>
              <w:rPr>
                <w:rFonts w:ascii="宋体" w:eastAsia="宋体" w:hAnsi="宋体" w:hint="eastAsia"/>
                <w:sz w:val="30"/>
                <w:szCs w:val="30"/>
              </w:rPr>
              <w:fldChar w:fldCharType="end"/>
            </w:r>
          </w:hyperlink>
        </w:p>
        <w:p w14:paraId="4EEFF453" w14:textId="77777777" w:rsidR="00274A5F" w:rsidRDefault="00274A5F">
          <w:pPr>
            <w:pStyle w:val="TOC1"/>
            <w:tabs>
              <w:tab w:val="right" w:leader="dot" w:pos="8296"/>
            </w:tabs>
            <w:rPr>
              <w:rFonts w:ascii="宋体" w:eastAsia="宋体" w:hAnsi="宋体" w:cstheme="minorBidi" w:hint="eastAsia"/>
              <w:kern w:val="2"/>
              <w:sz w:val="30"/>
              <w:szCs w:val="30"/>
              <w14:ligatures w14:val="standardContextual"/>
            </w:rPr>
          </w:pPr>
          <w:hyperlink w:anchor="_Toc193463737" w:history="1">
            <w:r>
              <w:rPr>
                <w:rStyle w:val="ab"/>
                <w:rFonts w:ascii="宋体" w:eastAsia="宋体" w:hAnsi="宋体" w:hint="eastAsia"/>
                <w:sz w:val="30"/>
                <w:szCs w:val="30"/>
              </w:rPr>
              <w:t>三、工程概述</w:t>
            </w:r>
            <w:r>
              <w:rPr>
                <w:rFonts w:ascii="宋体" w:eastAsia="宋体" w:hAnsi="宋体" w:hint="eastAsia"/>
                <w:sz w:val="30"/>
                <w:szCs w:val="30"/>
              </w:rPr>
              <w:tab/>
            </w:r>
            <w:r>
              <w:rPr>
                <w:rFonts w:ascii="宋体" w:eastAsia="宋体" w:hAnsi="宋体" w:hint="eastAsia"/>
                <w:sz w:val="30"/>
                <w:szCs w:val="30"/>
              </w:rPr>
              <w:fldChar w:fldCharType="begin"/>
            </w:r>
            <w:r>
              <w:rPr>
                <w:rFonts w:ascii="宋体" w:eastAsia="宋体" w:hAnsi="宋体" w:hint="eastAsia"/>
                <w:sz w:val="30"/>
                <w:szCs w:val="30"/>
              </w:rPr>
              <w:instrText xml:space="preserve"> </w:instrText>
            </w:r>
            <w:r>
              <w:rPr>
                <w:rFonts w:ascii="宋体" w:eastAsia="宋体" w:hAnsi="宋体"/>
                <w:sz w:val="30"/>
                <w:szCs w:val="30"/>
              </w:rPr>
              <w:instrText>PAGEREF _Toc193463737 \h</w:instrText>
            </w:r>
            <w:r>
              <w:rPr>
                <w:rFonts w:ascii="宋体" w:eastAsia="宋体" w:hAnsi="宋体" w:hint="eastAsia"/>
                <w:sz w:val="30"/>
                <w:szCs w:val="30"/>
              </w:rPr>
              <w:instrText xml:space="preserve"> </w:instrText>
            </w:r>
            <w:r>
              <w:rPr>
                <w:rFonts w:ascii="宋体" w:eastAsia="宋体" w:hAnsi="宋体" w:hint="eastAsia"/>
                <w:sz w:val="30"/>
                <w:szCs w:val="30"/>
              </w:rPr>
            </w:r>
            <w:r>
              <w:rPr>
                <w:rFonts w:ascii="宋体" w:eastAsia="宋体" w:hAnsi="宋体" w:hint="eastAsia"/>
                <w:sz w:val="30"/>
                <w:szCs w:val="30"/>
              </w:rPr>
              <w:fldChar w:fldCharType="separate"/>
            </w:r>
            <w:r>
              <w:rPr>
                <w:rFonts w:ascii="宋体" w:eastAsia="宋体" w:hAnsi="宋体" w:hint="eastAsia"/>
                <w:sz w:val="30"/>
                <w:szCs w:val="30"/>
              </w:rPr>
              <w:t>4</w:t>
            </w:r>
            <w:r>
              <w:rPr>
                <w:rFonts w:ascii="宋体" w:eastAsia="宋体" w:hAnsi="宋体" w:hint="eastAsia"/>
                <w:sz w:val="30"/>
                <w:szCs w:val="30"/>
              </w:rPr>
              <w:fldChar w:fldCharType="end"/>
            </w:r>
          </w:hyperlink>
        </w:p>
        <w:p w14:paraId="667CE945" w14:textId="77777777" w:rsidR="00274A5F" w:rsidRDefault="00274A5F">
          <w:pPr>
            <w:pStyle w:val="TOC1"/>
            <w:tabs>
              <w:tab w:val="right" w:leader="dot" w:pos="8296"/>
            </w:tabs>
            <w:rPr>
              <w:rFonts w:ascii="宋体" w:eastAsia="宋体" w:hAnsi="宋体" w:cstheme="minorBidi" w:hint="eastAsia"/>
              <w:kern w:val="2"/>
              <w:sz w:val="30"/>
              <w:szCs w:val="30"/>
              <w14:ligatures w14:val="standardContextual"/>
            </w:rPr>
          </w:pPr>
          <w:hyperlink w:anchor="_Toc193463738" w:history="1">
            <w:r>
              <w:rPr>
                <w:rStyle w:val="ab"/>
                <w:rFonts w:ascii="宋体" w:eastAsia="宋体" w:hAnsi="宋体" w:hint="eastAsia"/>
                <w:sz w:val="30"/>
                <w:szCs w:val="30"/>
              </w:rPr>
              <w:t>四、计划工期</w:t>
            </w:r>
            <w:r>
              <w:rPr>
                <w:rFonts w:ascii="宋体" w:eastAsia="宋体" w:hAnsi="宋体" w:hint="eastAsia"/>
                <w:sz w:val="30"/>
                <w:szCs w:val="30"/>
              </w:rPr>
              <w:tab/>
            </w:r>
            <w:r>
              <w:rPr>
                <w:rFonts w:ascii="宋体" w:eastAsia="宋体" w:hAnsi="宋体" w:hint="eastAsia"/>
                <w:sz w:val="30"/>
                <w:szCs w:val="30"/>
              </w:rPr>
              <w:fldChar w:fldCharType="begin"/>
            </w:r>
            <w:r>
              <w:rPr>
                <w:rFonts w:ascii="宋体" w:eastAsia="宋体" w:hAnsi="宋体" w:hint="eastAsia"/>
                <w:sz w:val="30"/>
                <w:szCs w:val="30"/>
              </w:rPr>
              <w:instrText xml:space="preserve"> </w:instrText>
            </w:r>
            <w:r>
              <w:rPr>
                <w:rFonts w:ascii="宋体" w:eastAsia="宋体" w:hAnsi="宋体"/>
                <w:sz w:val="30"/>
                <w:szCs w:val="30"/>
              </w:rPr>
              <w:instrText>PAGEREF _Toc193463738 \h</w:instrText>
            </w:r>
            <w:r>
              <w:rPr>
                <w:rFonts w:ascii="宋体" w:eastAsia="宋体" w:hAnsi="宋体" w:hint="eastAsia"/>
                <w:sz w:val="30"/>
                <w:szCs w:val="30"/>
              </w:rPr>
              <w:instrText xml:space="preserve"> </w:instrText>
            </w:r>
            <w:r>
              <w:rPr>
                <w:rFonts w:ascii="宋体" w:eastAsia="宋体" w:hAnsi="宋体" w:hint="eastAsia"/>
                <w:sz w:val="30"/>
                <w:szCs w:val="30"/>
              </w:rPr>
            </w:r>
            <w:r>
              <w:rPr>
                <w:rFonts w:ascii="宋体" w:eastAsia="宋体" w:hAnsi="宋体" w:hint="eastAsia"/>
                <w:sz w:val="30"/>
                <w:szCs w:val="30"/>
              </w:rPr>
              <w:fldChar w:fldCharType="separate"/>
            </w:r>
            <w:r>
              <w:rPr>
                <w:rFonts w:ascii="宋体" w:eastAsia="宋体" w:hAnsi="宋体" w:hint="eastAsia"/>
                <w:sz w:val="30"/>
                <w:szCs w:val="30"/>
              </w:rPr>
              <w:t>5</w:t>
            </w:r>
            <w:r>
              <w:rPr>
                <w:rFonts w:ascii="宋体" w:eastAsia="宋体" w:hAnsi="宋体" w:hint="eastAsia"/>
                <w:sz w:val="30"/>
                <w:szCs w:val="30"/>
              </w:rPr>
              <w:fldChar w:fldCharType="end"/>
            </w:r>
          </w:hyperlink>
        </w:p>
        <w:p w14:paraId="610DFA18" w14:textId="77777777" w:rsidR="00274A5F" w:rsidRDefault="00274A5F">
          <w:pPr>
            <w:pStyle w:val="TOC1"/>
            <w:tabs>
              <w:tab w:val="right" w:leader="dot" w:pos="8296"/>
            </w:tabs>
            <w:rPr>
              <w:rFonts w:ascii="宋体" w:eastAsia="宋体" w:hAnsi="宋体" w:cstheme="minorBidi" w:hint="eastAsia"/>
              <w:kern w:val="2"/>
              <w:sz w:val="30"/>
              <w:szCs w:val="30"/>
              <w14:ligatures w14:val="standardContextual"/>
            </w:rPr>
          </w:pPr>
          <w:hyperlink w:anchor="_Toc193463739" w:history="1">
            <w:r>
              <w:rPr>
                <w:rStyle w:val="ab"/>
                <w:rFonts w:ascii="宋体" w:eastAsia="宋体" w:hAnsi="宋体" w:hint="eastAsia"/>
                <w:sz w:val="30"/>
                <w:szCs w:val="30"/>
              </w:rPr>
              <w:t>五、工程内容与范围</w:t>
            </w:r>
            <w:r>
              <w:rPr>
                <w:rFonts w:ascii="宋体" w:eastAsia="宋体" w:hAnsi="宋体" w:hint="eastAsia"/>
                <w:sz w:val="30"/>
                <w:szCs w:val="30"/>
              </w:rPr>
              <w:tab/>
            </w:r>
            <w:r>
              <w:rPr>
                <w:rFonts w:ascii="宋体" w:eastAsia="宋体" w:hAnsi="宋体" w:hint="eastAsia"/>
                <w:sz w:val="30"/>
                <w:szCs w:val="30"/>
              </w:rPr>
              <w:fldChar w:fldCharType="begin"/>
            </w:r>
            <w:r>
              <w:rPr>
                <w:rFonts w:ascii="宋体" w:eastAsia="宋体" w:hAnsi="宋体" w:hint="eastAsia"/>
                <w:sz w:val="30"/>
                <w:szCs w:val="30"/>
              </w:rPr>
              <w:instrText xml:space="preserve"> </w:instrText>
            </w:r>
            <w:r>
              <w:rPr>
                <w:rFonts w:ascii="宋体" w:eastAsia="宋体" w:hAnsi="宋体"/>
                <w:sz w:val="30"/>
                <w:szCs w:val="30"/>
              </w:rPr>
              <w:instrText>PAGEREF _Toc193463739 \h</w:instrText>
            </w:r>
            <w:r>
              <w:rPr>
                <w:rFonts w:ascii="宋体" w:eastAsia="宋体" w:hAnsi="宋体" w:hint="eastAsia"/>
                <w:sz w:val="30"/>
                <w:szCs w:val="30"/>
              </w:rPr>
              <w:instrText xml:space="preserve"> </w:instrText>
            </w:r>
            <w:r>
              <w:rPr>
                <w:rFonts w:ascii="宋体" w:eastAsia="宋体" w:hAnsi="宋体" w:hint="eastAsia"/>
                <w:sz w:val="30"/>
                <w:szCs w:val="30"/>
              </w:rPr>
            </w:r>
            <w:r>
              <w:rPr>
                <w:rFonts w:ascii="宋体" w:eastAsia="宋体" w:hAnsi="宋体" w:hint="eastAsia"/>
                <w:sz w:val="30"/>
                <w:szCs w:val="30"/>
              </w:rPr>
              <w:fldChar w:fldCharType="separate"/>
            </w:r>
            <w:r>
              <w:rPr>
                <w:rFonts w:ascii="宋体" w:eastAsia="宋体" w:hAnsi="宋体" w:hint="eastAsia"/>
                <w:sz w:val="30"/>
                <w:szCs w:val="30"/>
              </w:rPr>
              <w:t>5</w:t>
            </w:r>
            <w:r>
              <w:rPr>
                <w:rFonts w:ascii="宋体" w:eastAsia="宋体" w:hAnsi="宋体" w:hint="eastAsia"/>
                <w:sz w:val="30"/>
                <w:szCs w:val="30"/>
              </w:rPr>
              <w:fldChar w:fldCharType="end"/>
            </w:r>
          </w:hyperlink>
        </w:p>
        <w:p w14:paraId="7040587C" w14:textId="77777777" w:rsidR="00274A5F" w:rsidRDefault="00274A5F">
          <w:pPr>
            <w:pStyle w:val="TOC1"/>
            <w:tabs>
              <w:tab w:val="right" w:leader="dot" w:pos="8296"/>
            </w:tabs>
            <w:rPr>
              <w:rFonts w:ascii="宋体" w:eastAsia="宋体" w:hAnsi="宋体" w:cstheme="minorBidi" w:hint="eastAsia"/>
              <w:kern w:val="2"/>
              <w:sz w:val="30"/>
              <w:szCs w:val="30"/>
              <w14:ligatures w14:val="standardContextual"/>
            </w:rPr>
          </w:pPr>
          <w:hyperlink w:anchor="_Toc193463740" w:history="1">
            <w:r>
              <w:rPr>
                <w:rStyle w:val="ab"/>
                <w:rFonts w:ascii="宋体" w:eastAsia="宋体" w:hAnsi="宋体" w:hint="eastAsia"/>
                <w:sz w:val="30"/>
                <w:szCs w:val="30"/>
              </w:rPr>
              <w:t>六、机械、材料供应</w:t>
            </w:r>
            <w:r>
              <w:rPr>
                <w:rFonts w:ascii="宋体" w:eastAsia="宋体" w:hAnsi="宋体" w:hint="eastAsia"/>
                <w:sz w:val="30"/>
                <w:szCs w:val="30"/>
              </w:rPr>
              <w:tab/>
            </w:r>
            <w:r>
              <w:rPr>
                <w:rFonts w:ascii="宋体" w:eastAsia="宋体" w:hAnsi="宋体" w:hint="eastAsia"/>
                <w:sz w:val="30"/>
                <w:szCs w:val="30"/>
              </w:rPr>
              <w:fldChar w:fldCharType="begin"/>
            </w:r>
            <w:r>
              <w:rPr>
                <w:rFonts w:ascii="宋体" w:eastAsia="宋体" w:hAnsi="宋体" w:hint="eastAsia"/>
                <w:sz w:val="30"/>
                <w:szCs w:val="30"/>
              </w:rPr>
              <w:instrText xml:space="preserve"> </w:instrText>
            </w:r>
            <w:r>
              <w:rPr>
                <w:rFonts w:ascii="宋体" w:eastAsia="宋体" w:hAnsi="宋体"/>
                <w:sz w:val="30"/>
                <w:szCs w:val="30"/>
              </w:rPr>
              <w:instrText>PAGEREF _Toc193463740 \h</w:instrText>
            </w:r>
            <w:r>
              <w:rPr>
                <w:rFonts w:ascii="宋体" w:eastAsia="宋体" w:hAnsi="宋体" w:hint="eastAsia"/>
                <w:sz w:val="30"/>
                <w:szCs w:val="30"/>
              </w:rPr>
              <w:instrText xml:space="preserve"> </w:instrText>
            </w:r>
            <w:r>
              <w:rPr>
                <w:rFonts w:ascii="宋体" w:eastAsia="宋体" w:hAnsi="宋体" w:hint="eastAsia"/>
                <w:sz w:val="30"/>
                <w:szCs w:val="30"/>
              </w:rPr>
            </w:r>
            <w:r>
              <w:rPr>
                <w:rFonts w:ascii="宋体" w:eastAsia="宋体" w:hAnsi="宋体" w:hint="eastAsia"/>
                <w:sz w:val="30"/>
                <w:szCs w:val="30"/>
              </w:rPr>
              <w:fldChar w:fldCharType="separate"/>
            </w:r>
            <w:r>
              <w:rPr>
                <w:rFonts w:ascii="宋体" w:eastAsia="宋体" w:hAnsi="宋体" w:hint="eastAsia"/>
                <w:sz w:val="30"/>
                <w:szCs w:val="30"/>
              </w:rPr>
              <w:t>6</w:t>
            </w:r>
            <w:r>
              <w:rPr>
                <w:rFonts w:ascii="宋体" w:eastAsia="宋体" w:hAnsi="宋体" w:hint="eastAsia"/>
                <w:sz w:val="30"/>
                <w:szCs w:val="30"/>
              </w:rPr>
              <w:fldChar w:fldCharType="end"/>
            </w:r>
          </w:hyperlink>
        </w:p>
        <w:p w14:paraId="6F8F9138" w14:textId="77777777" w:rsidR="00274A5F" w:rsidRDefault="00274A5F">
          <w:pPr>
            <w:pStyle w:val="TOC1"/>
            <w:tabs>
              <w:tab w:val="right" w:leader="dot" w:pos="8296"/>
            </w:tabs>
            <w:rPr>
              <w:rFonts w:ascii="宋体" w:eastAsia="宋体" w:hAnsi="宋体" w:cstheme="minorBidi" w:hint="eastAsia"/>
              <w:kern w:val="2"/>
              <w:sz w:val="30"/>
              <w:szCs w:val="30"/>
              <w14:ligatures w14:val="standardContextual"/>
            </w:rPr>
          </w:pPr>
          <w:hyperlink w:anchor="_Toc193463741" w:history="1">
            <w:r>
              <w:rPr>
                <w:rStyle w:val="ab"/>
                <w:rFonts w:ascii="宋体" w:eastAsia="宋体" w:hAnsi="宋体" w:hint="eastAsia"/>
                <w:sz w:val="30"/>
                <w:szCs w:val="30"/>
              </w:rPr>
              <w:t>七、投标报价</w:t>
            </w:r>
            <w:r>
              <w:rPr>
                <w:rFonts w:ascii="宋体" w:eastAsia="宋体" w:hAnsi="宋体" w:hint="eastAsia"/>
                <w:sz w:val="30"/>
                <w:szCs w:val="30"/>
              </w:rPr>
              <w:tab/>
            </w:r>
            <w:r>
              <w:rPr>
                <w:rFonts w:ascii="宋体" w:eastAsia="宋体" w:hAnsi="宋体" w:hint="eastAsia"/>
                <w:sz w:val="30"/>
                <w:szCs w:val="30"/>
              </w:rPr>
              <w:fldChar w:fldCharType="begin"/>
            </w:r>
            <w:r>
              <w:rPr>
                <w:rFonts w:ascii="宋体" w:eastAsia="宋体" w:hAnsi="宋体" w:hint="eastAsia"/>
                <w:sz w:val="30"/>
                <w:szCs w:val="30"/>
              </w:rPr>
              <w:instrText xml:space="preserve"> </w:instrText>
            </w:r>
            <w:r>
              <w:rPr>
                <w:rFonts w:ascii="宋体" w:eastAsia="宋体" w:hAnsi="宋体"/>
                <w:sz w:val="30"/>
                <w:szCs w:val="30"/>
              </w:rPr>
              <w:instrText>PAGEREF _Toc193463741 \h</w:instrText>
            </w:r>
            <w:r>
              <w:rPr>
                <w:rFonts w:ascii="宋体" w:eastAsia="宋体" w:hAnsi="宋体" w:hint="eastAsia"/>
                <w:sz w:val="30"/>
                <w:szCs w:val="30"/>
              </w:rPr>
              <w:instrText xml:space="preserve"> </w:instrText>
            </w:r>
            <w:r>
              <w:rPr>
                <w:rFonts w:ascii="宋体" w:eastAsia="宋体" w:hAnsi="宋体" w:hint="eastAsia"/>
                <w:sz w:val="30"/>
                <w:szCs w:val="30"/>
              </w:rPr>
            </w:r>
            <w:r>
              <w:rPr>
                <w:rFonts w:ascii="宋体" w:eastAsia="宋体" w:hAnsi="宋体" w:hint="eastAsia"/>
                <w:sz w:val="30"/>
                <w:szCs w:val="30"/>
              </w:rPr>
              <w:fldChar w:fldCharType="separate"/>
            </w:r>
            <w:r>
              <w:rPr>
                <w:rFonts w:ascii="宋体" w:eastAsia="宋体" w:hAnsi="宋体" w:hint="eastAsia"/>
                <w:sz w:val="30"/>
                <w:szCs w:val="30"/>
              </w:rPr>
              <w:t>8</w:t>
            </w:r>
            <w:r>
              <w:rPr>
                <w:rFonts w:ascii="宋体" w:eastAsia="宋体" w:hAnsi="宋体" w:hint="eastAsia"/>
                <w:sz w:val="30"/>
                <w:szCs w:val="30"/>
              </w:rPr>
              <w:fldChar w:fldCharType="end"/>
            </w:r>
          </w:hyperlink>
        </w:p>
        <w:p w14:paraId="71C2FB11" w14:textId="77777777" w:rsidR="00274A5F" w:rsidRDefault="00274A5F">
          <w:pPr>
            <w:pStyle w:val="TOC1"/>
            <w:tabs>
              <w:tab w:val="right" w:leader="dot" w:pos="8296"/>
            </w:tabs>
            <w:rPr>
              <w:rFonts w:ascii="宋体" w:eastAsia="宋体" w:hAnsi="宋体" w:cstheme="minorBidi" w:hint="eastAsia"/>
              <w:kern w:val="2"/>
              <w:sz w:val="30"/>
              <w:szCs w:val="30"/>
              <w14:ligatures w14:val="standardContextual"/>
            </w:rPr>
          </w:pPr>
          <w:hyperlink w:anchor="_Toc193463742" w:history="1">
            <w:r>
              <w:rPr>
                <w:rStyle w:val="ab"/>
                <w:rFonts w:ascii="宋体" w:eastAsia="宋体" w:hAnsi="宋体" w:hint="eastAsia"/>
                <w:sz w:val="30"/>
                <w:szCs w:val="30"/>
              </w:rPr>
              <w:t>八、特殊说明</w:t>
            </w:r>
            <w:r>
              <w:rPr>
                <w:rFonts w:ascii="宋体" w:eastAsia="宋体" w:hAnsi="宋体" w:hint="eastAsia"/>
                <w:sz w:val="30"/>
                <w:szCs w:val="30"/>
              </w:rPr>
              <w:tab/>
            </w:r>
            <w:r>
              <w:rPr>
                <w:rFonts w:ascii="宋体" w:eastAsia="宋体" w:hAnsi="宋体" w:hint="eastAsia"/>
                <w:sz w:val="30"/>
                <w:szCs w:val="30"/>
              </w:rPr>
              <w:fldChar w:fldCharType="begin"/>
            </w:r>
            <w:r>
              <w:rPr>
                <w:rFonts w:ascii="宋体" w:eastAsia="宋体" w:hAnsi="宋体" w:hint="eastAsia"/>
                <w:sz w:val="30"/>
                <w:szCs w:val="30"/>
              </w:rPr>
              <w:instrText xml:space="preserve"> </w:instrText>
            </w:r>
            <w:r>
              <w:rPr>
                <w:rFonts w:ascii="宋体" w:eastAsia="宋体" w:hAnsi="宋体"/>
                <w:sz w:val="30"/>
                <w:szCs w:val="30"/>
              </w:rPr>
              <w:instrText>PAGEREF _Toc193463742 \h</w:instrText>
            </w:r>
            <w:r>
              <w:rPr>
                <w:rFonts w:ascii="宋体" w:eastAsia="宋体" w:hAnsi="宋体" w:hint="eastAsia"/>
                <w:sz w:val="30"/>
                <w:szCs w:val="30"/>
              </w:rPr>
              <w:instrText xml:space="preserve"> </w:instrText>
            </w:r>
            <w:r>
              <w:rPr>
                <w:rFonts w:ascii="宋体" w:eastAsia="宋体" w:hAnsi="宋体" w:hint="eastAsia"/>
                <w:sz w:val="30"/>
                <w:szCs w:val="30"/>
              </w:rPr>
            </w:r>
            <w:r>
              <w:rPr>
                <w:rFonts w:ascii="宋体" w:eastAsia="宋体" w:hAnsi="宋体" w:hint="eastAsia"/>
                <w:sz w:val="30"/>
                <w:szCs w:val="30"/>
              </w:rPr>
              <w:fldChar w:fldCharType="separate"/>
            </w:r>
            <w:r>
              <w:rPr>
                <w:rFonts w:ascii="宋体" w:eastAsia="宋体" w:hAnsi="宋体" w:hint="eastAsia"/>
                <w:sz w:val="30"/>
                <w:szCs w:val="30"/>
              </w:rPr>
              <w:t>10</w:t>
            </w:r>
            <w:r>
              <w:rPr>
                <w:rFonts w:ascii="宋体" w:eastAsia="宋体" w:hAnsi="宋体" w:hint="eastAsia"/>
                <w:sz w:val="30"/>
                <w:szCs w:val="30"/>
              </w:rPr>
              <w:fldChar w:fldCharType="end"/>
            </w:r>
          </w:hyperlink>
        </w:p>
        <w:p w14:paraId="6026A067" w14:textId="77777777" w:rsidR="00274A5F" w:rsidRDefault="00274A5F">
          <w:pPr>
            <w:pStyle w:val="TOC1"/>
            <w:tabs>
              <w:tab w:val="right" w:leader="dot" w:pos="8296"/>
            </w:tabs>
            <w:rPr>
              <w:rFonts w:ascii="宋体" w:eastAsia="宋体" w:hAnsi="宋体" w:cstheme="minorBidi" w:hint="eastAsia"/>
              <w:kern w:val="2"/>
              <w:sz w:val="30"/>
              <w:szCs w:val="30"/>
              <w14:ligatures w14:val="standardContextual"/>
            </w:rPr>
          </w:pPr>
          <w:hyperlink w:anchor="_Toc193463743" w:history="1">
            <w:r>
              <w:rPr>
                <w:rStyle w:val="ab"/>
                <w:rFonts w:ascii="宋体" w:eastAsia="宋体" w:hAnsi="宋体" w:hint="eastAsia"/>
                <w:sz w:val="30"/>
                <w:szCs w:val="30"/>
              </w:rPr>
              <w:t>九、技术要求</w:t>
            </w:r>
            <w:r>
              <w:rPr>
                <w:rFonts w:ascii="宋体" w:eastAsia="宋体" w:hAnsi="宋体" w:hint="eastAsia"/>
                <w:sz w:val="30"/>
                <w:szCs w:val="30"/>
              </w:rPr>
              <w:tab/>
            </w:r>
            <w:r>
              <w:rPr>
                <w:rFonts w:ascii="宋体" w:eastAsia="宋体" w:hAnsi="宋体" w:hint="eastAsia"/>
                <w:sz w:val="30"/>
                <w:szCs w:val="30"/>
              </w:rPr>
              <w:fldChar w:fldCharType="begin"/>
            </w:r>
            <w:r>
              <w:rPr>
                <w:rFonts w:ascii="宋体" w:eastAsia="宋体" w:hAnsi="宋体" w:hint="eastAsia"/>
                <w:sz w:val="30"/>
                <w:szCs w:val="30"/>
              </w:rPr>
              <w:instrText xml:space="preserve"> </w:instrText>
            </w:r>
            <w:r>
              <w:rPr>
                <w:rFonts w:ascii="宋体" w:eastAsia="宋体" w:hAnsi="宋体"/>
                <w:sz w:val="30"/>
                <w:szCs w:val="30"/>
              </w:rPr>
              <w:instrText>PAGEREF _Toc193463743 \h</w:instrText>
            </w:r>
            <w:r>
              <w:rPr>
                <w:rFonts w:ascii="宋体" w:eastAsia="宋体" w:hAnsi="宋体" w:hint="eastAsia"/>
                <w:sz w:val="30"/>
                <w:szCs w:val="30"/>
              </w:rPr>
              <w:instrText xml:space="preserve"> </w:instrText>
            </w:r>
            <w:r>
              <w:rPr>
                <w:rFonts w:ascii="宋体" w:eastAsia="宋体" w:hAnsi="宋体" w:hint="eastAsia"/>
                <w:sz w:val="30"/>
                <w:szCs w:val="30"/>
              </w:rPr>
            </w:r>
            <w:r>
              <w:rPr>
                <w:rFonts w:ascii="宋体" w:eastAsia="宋体" w:hAnsi="宋体" w:hint="eastAsia"/>
                <w:sz w:val="30"/>
                <w:szCs w:val="30"/>
              </w:rPr>
              <w:fldChar w:fldCharType="separate"/>
            </w:r>
            <w:r>
              <w:rPr>
                <w:rFonts w:ascii="宋体" w:eastAsia="宋体" w:hAnsi="宋体" w:hint="eastAsia"/>
                <w:sz w:val="30"/>
                <w:szCs w:val="30"/>
              </w:rPr>
              <w:t>13</w:t>
            </w:r>
            <w:r>
              <w:rPr>
                <w:rFonts w:ascii="宋体" w:eastAsia="宋体" w:hAnsi="宋体" w:hint="eastAsia"/>
                <w:sz w:val="30"/>
                <w:szCs w:val="30"/>
              </w:rPr>
              <w:fldChar w:fldCharType="end"/>
            </w:r>
          </w:hyperlink>
        </w:p>
        <w:p w14:paraId="3FC929F0" w14:textId="77777777" w:rsidR="00274A5F" w:rsidRDefault="00000000">
          <w:r>
            <w:rPr>
              <w:rFonts w:ascii="宋体" w:hAnsi="宋体"/>
              <w:b/>
              <w:bCs/>
              <w:sz w:val="28"/>
              <w:szCs w:val="28"/>
              <w:lang w:val="zh-CN"/>
            </w:rPr>
            <w:fldChar w:fldCharType="end"/>
          </w:r>
        </w:p>
      </w:sdtContent>
    </w:sdt>
    <w:p w14:paraId="3D7A144C" w14:textId="77777777" w:rsidR="00274A5F" w:rsidRDefault="00274A5F">
      <w:pPr>
        <w:spacing w:line="360" w:lineRule="auto"/>
        <w:rPr>
          <w:rFonts w:ascii="仿宋_GB2312" w:eastAsia="仿宋_GB2312"/>
          <w:color w:val="000000"/>
          <w:spacing w:val="-6"/>
          <w:sz w:val="24"/>
          <w:szCs w:val="24"/>
        </w:rPr>
      </w:pPr>
    </w:p>
    <w:p w14:paraId="5A730EA9" w14:textId="77777777" w:rsidR="00274A5F" w:rsidRDefault="00274A5F">
      <w:pPr>
        <w:spacing w:line="360" w:lineRule="auto"/>
        <w:rPr>
          <w:rFonts w:ascii="仿宋_GB2312" w:eastAsia="仿宋_GB2312"/>
          <w:color w:val="000000"/>
          <w:spacing w:val="-6"/>
          <w:sz w:val="24"/>
          <w:szCs w:val="24"/>
        </w:rPr>
      </w:pPr>
    </w:p>
    <w:p w14:paraId="0AAFE213" w14:textId="77777777" w:rsidR="00274A5F" w:rsidRDefault="00274A5F">
      <w:pPr>
        <w:spacing w:line="360" w:lineRule="auto"/>
        <w:rPr>
          <w:rFonts w:ascii="仿宋_GB2312" w:eastAsia="仿宋_GB2312"/>
          <w:color w:val="000000"/>
          <w:spacing w:val="-6"/>
          <w:sz w:val="24"/>
          <w:szCs w:val="24"/>
        </w:rPr>
      </w:pPr>
    </w:p>
    <w:p w14:paraId="1C6A12AB" w14:textId="77777777" w:rsidR="00274A5F" w:rsidRDefault="00274A5F">
      <w:pPr>
        <w:spacing w:line="360" w:lineRule="auto"/>
        <w:rPr>
          <w:rFonts w:ascii="仿宋_GB2312" w:eastAsia="仿宋_GB2312"/>
          <w:color w:val="000000"/>
          <w:spacing w:val="-6"/>
          <w:sz w:val="24"/>
          <w:szCs w:val="24"/>
        </w:rPr>
      </w:pPr>
    </w:p>
    <w:p w14:paraId="3A649FB8" w14:textId="77777777" w:rsidR="00274A5F" w:rsidRDefault="00274A5F">
      <w:pPr>
        <w:spacing w:line="360" w:lineRule="auto"/>
        <w:rPr>
          <w:rFonts w:ascii="仿宋_GB2312" w:eastAsia="仿宋_GB2312"/>
          <w:color w:val="000000"/>
          <w:spacing w:val="-6"/>
          <w:sz w:val="24"/>
          <w:szCs w:val="24"/>
        </w:rPr>
      </w:pPr>
    </w:p>
    <w:p w14:paraId="37E5265F" w14:textId="77777777" w:rsidR="00274A5F" w:rsidRDefault="00274A5F">
      <w:pPr>
        <w:spacing w:line="360" w:lineRule="auto"/>
        <w:rPr>
          <w:rFonts w:ascii="仿宋_GB2312" w:eastAsia="仿宋_GB2312"/>
          <w:color w:val="000000"/>
          <w:spacing w:val="-6"/>
          <w:sz w:val="24"/>
          <w:szCs w:val="24"/>
        </w:rPr>
      </w:pPr>
    </w:p>
    <w:p w14:paraId="62482CB6" w14:textId="77777777" w:rsidR="00274A5F" w:rsidRDefault="00274A5F">
      <w:pPr>
        <w:spacing w:line="360" w:lineRule="auto"/>
        <w:rPr>
          <w:rFonts w:ascii="仿宋_GB2312" w:eastAsia="仿宋_GB2312"/>
          <w:color w:val="000000"/>
          <w:spacing w:val="-6"/>
          <w:sz w:val="24"/>
          <w:szCs w:val="24"/>
        </w:rPr>
      </w:pPr>
    </w:p>
    <w:p w14:paraId="37E3B0E1" w14:textId="77777777" w:rsidR="00274A5F" w:rsidRDefault="00274A5F">
      <w:pPr>
        <w:spacing w:line="360" w:lineRule="auto"/>
        <w:rPr>
          <w:rFonts w:ascii="仿宋_GB2312" w:eastAsia="仿宋_GB2312"/>
          <w:color w:val="000000"/>
          <w:spacing w:val="-6"/>
          <w:sz w:val="24"/>
          <w:szCs w:val="24"/>
        </w:rPr>
      </w:pPr>
    </w:p>
    <w:p w14:paraId="2DEA2C37" w14:textId="77777777" w:rsidR="00274A5F" w:rsidRDefault="00274A5F">
      <w:pPr>
        <w:spacing w:line="360" w:lineRule="auto"/>
        <w:rPr>
          <w:rFonts w:ascii="仿宋_GB2312" w:eastAsia="仿宋_GB2312"/>
          <w:color w:val="000000"/>
          <w:spacing w:val="-6"/>
          <w:sz w:val="24"/>
          <w:szCs w:val="24"/>
        </w:rPr>
      </w:pPr>
    </w:p>
    <w:p w14:paraId="4D03C612" w14:textId="77777777" w:rsidR="00274A5F" w:rsidRDefault="00274A5F">
      <w:pPr>
        <w:spacing w:line="360" w:lineRule="auto"/>
        <w:rPr>
          <w:rFonts w:ascii="仿宋_GB2312" w:eastAsia="仿宋_GB2312"/>
          <w:color w:val="000000"/>
          <w:spacing w:val="-6"/>
          <w:sz w:val="24"/>
          <w:szCs w:val="24"/>
        </w:rPr>
      </w:pPr>
    </w:p>
    <w:p w14:paraId="4CBF9217" w14:textId="77777777" w:rsidR="00274A5F" w:rsidRDefault="00274A5F">
      <w:pPr>
        <w:spacing w:line="360" w:lineRule="auto"/>
        <w:rPr>
          <w:rFonts w:ascii="仿宋_GB2312" w:eastAsia="仿宋_GB2312"/>
          <w:color w:val="000000"/>
          <w:spacing w:val="-6"/>
          <w:sz w:val="24"/>
          <w:szCs w:val="24"/>
        </w:rPr>
      </w:pPr>
    </w:p>
    <w:p w14:paraId="574A701C" w14:textId="77777777" w:rsidR="00274A5F" w:rsidRDefault="00000000">
      <w:pPr>
        <w:spacing w:line="360" w:lineRule="auto"/>
        <w:jc w:val="center"/>
        <w:rPr>
          <w:rFonts w:ascii="宋体" w:hAnsi="宋体" w:hint="eastAsia"/>
          <w:b/>
          <w:bCs/>
          <w:color w:val="000000"/>
          <w:sz w:val="28"/>
          <w:szCs w:val="28"/>
        </w:rPr>
      </w:pPr>
      <w:r>
        <w:rPr>
          <w:rFonts w:ascii="宋体" w:hAnsi="宋体" w:hint="eastAsia"/>
          <w:b/>
          <w:bCs/>
          <w:color w:val="000000"/>
          <w:sz w:val="28"/>
          <w:szCs w:val="28"/>
        </w:rPr>
        <w:lastRenderedPageBreak/>
        <w:t>投标须知</w:t>
      </w:r>
    </w:p>
    <w:p w14:paraId="0A8F5E12" w14:textId="77777777" w:rsidR="00274A5F" w:rsidRDefault="00000000">
      <w:pPr>
        <w:spacing w:line="360" w:lineRule="auto"/>
        <w:jc w:val="center"/>
        <w:outlineLvl w:val="0"/>
        <w:rPr>
          <w:rFonts w:ascii="宋体" w:hAnsi="宋体" w:hint="eastAsia"/>
          <w:color w:val="000000"/>
          <w:spacing w:val="-6"/>
          <w:sz w:val="24"/>
          <w:szCs w:val="24"/>
        </w:rPr>
      </w:pPr>
      <w:bookmarkStart w:id="0" w:name="_Toc193463734"/>
      <w:r>
        <w:rPr>
          <w:rFonts w:ascii="宋体" w:hAnsi="宋体" w:hint="eastAsia"/>
          <w:color w:val="000000"/>
          <w:spacing w:val="-6"/>
          <w:sz w:val="24"/>
          <w:szCs w:val="24"/>
        </w:rPr>
        <w:t>前附表</w:t>
      </w:r>
      <w:bookmarkEnd w:id="0"/>
    </w:p>
    <w:tbl>
      <w:tblPr>
        <w:tblW w:w="9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2342"/>
        <w:gridCol w:w="6050"/>
      </w:tblGrid>
      <w:tr w:rsidR="00274A5F" w14:paraId="6BDBAB2E" w14:textId="77777777">
        <w:trPr>
          <w:trHeight w:val="587"/>
        </w:trPr>
        <w:tc>
          <w:tcPr>
            <w:tcW w:w="1094" w:type="dxa"/>
            <w:vAlign w:val="center"/>
          </w:tcPr>
          <w:p w14:paraId="3918875F" w14:textId="77777777" w:rsidR="00274A5F" w:rsidRDefault="00000000">
            <w:pPr>
              <w:spacing w:line="360" w:lineRule="auto"/>
              <w:jc w:val="center"/>
              <w:rPr>
                <w:rFonts w:ascii="宋体" w:hAnsi="宋体" w:hint="eastAsia"/>
                <w:sz w:val="24"/>
                <w:szCs w:val="24"/>
              </w:rPr>
            </w:pPr>
            <w:r>
              <w:rPr>
                <w:rFonts w:ascii="宋体" w:hAnsi="宋体" w:hint="eastAsia"/>
                <w:sz w:val="24"/>
                <w:szCs w:val="24"/>
              </w:rPr>
              <w:t>序号</w:t>
            </w:r>
          </w:p>
        </w:tc>
        <w:tc>
          <w:tcPr>
            <w:tcW w:w="2342" w:type="dxa"/>
            <w:vAlign w:val="center"/>
          </w:tcPr>
          <w:p w14:paraId="7D0E0F24" w14:textId="77777777" w:rsidR="00274A5F" w:rsidRDefault="00000000">
            <w:pPr>
              <w:spacing w:line="360" w:lineRule="auto"/>
              <w:jc w:val="center"/>
              <w:rPr>
                <w:rFonts w:ascii="宋体" w:hAnsi="宋体" w:hint="eastAsia"/>
                <w:sz w:val="24"/>
                <w:szCs w:val="24"/>
              </w:rPr>
            </w:pPr>
            <w:r>
              <w:rPr>
                <w:rFonts w:ascii="宋体" w:hAnsi="宋体" w:hint="eastAsia"/>
                <w:sz w:val="24"/>
                <w:szCs w:val="24"/>
              </w:rPr>
              <w:t>项</w:t>
            </w:r>
            <w:r>
              <w:rPr>
                <w:rFonts w:ascii="宋体" w:hAnsi="宋体"/>
                <w:sz w:val="24"/>
                <w:szCs w:val="24"/>
              </w:rPr>
              <w:t xml:space="preserve">    </w:t>
            </w:r>
            <w:r>
              <w:rPr>
                <w:rFonts w:ascii="宋体" w:hAnsi="宋体" w:hint="eastAsia"/>
                <w:sz w:val="24"/>
                <w:szCs w:val="24"/>
              </w:rPr>
              <w:t>目</w:t>
            </w:r>
          </w:p>
        </w:tc>
        <w:tc>
          <w:tcPr>
            <w:tcW w:w="6050" w:type="dxa"/>
          </w:tcPr>
          <w:p w14:paraId="1F67CACC" w14:textId="77777777" w:rsidR="00274A5F" w:rsidRDefault="00000000">
            <w:pPr>
              <w:spacing w:line="360" w:lineRule="auto"/>
              <w:jc w:val="center"/>
              <w:rPr>
                <w:rFonts w:ascii="宋体" w:hAnsi="宋体" w:hint="eastAsia"/>
                <w:sz w:val="24"/>
                <w:szCs w:val="24"/>
              </w:rPr>
            </w:pPr>
            <w:r>
              <w:rPr>
                <w:rFonts w:ascii="宋体" w:hAnsi="宋体" w:hint="eastAsia"/>
                <w:sz w:val="24"/>
                <w:szCs w:val="24"/>
              </w:rPr>
              <w:t>内</w:t>
            </w:r>
            <w:r>
              <w:rPr>
                <w:rFonts w:ascii="宋体" w:hAnsi="宋体"/>
                <w:sz w:val="24"/>
                <w:szCs w:val="24"/>
              </w:rPr>
              <w:t xml:space="preserve">    </w:t>
            </w:r>
            <w:r>
              <w:rPr>
                <w:rFonts w:ascii="宋体" w:hAnsi="宋体" w:hint="eastAsia"/>
                <w:sz w:val="24"/>
                <w:szCs w:val="24"/>
              </w:rPr>
              <w:t>容</w:t>
            </w:r>
          </w:p>
        </w:tc>
      </w:tr>
      <w:tr w:rsidR="00274A5F" w14:paraId="1E816ECA" w14:textId="77777777">
        <w:trPr>
          <w:trHeight w:val="1427"/>
        </w:trPr>
        <w:tc>
          <w:tcPr>
            <w:tcW w:w="1094" w:type="dxa"/>
            <w:vAlign w:val="center"/>
          </w:tcPr>
          <w:p w14:paraId="6542F0F4" w14:textId="77777777" w:rsidR="00274A5F" w:rsidRDefault="00000000">
            <w:pPr>
              <w:spacing w:line="360" w:lineRule="auto"/>
              <w:jc w:val="center"/>
              <w:rPr>
                <w:rFonts w:ascii="宋体" w:hAnsi="宋体" w:hint="eastAsia"/>
                <w:sz w:val="24"/>
                <w:szCs w:val="24"/>
              </w:rPr>
            </w:pPr>
            <w:r>
              <w:rPr>
                <w:rFonts w:ascii="宋体" w:hAnsi="宋体"/>
                <w:sz w:val="24"/>
                <w:szCs w:val="24"/>
              </w:rPr>
              <w:t>1</w:t>
            </w:r>
          </w:p>
        </w:tc>
        <w:tc>
          <w:tcPr>
            <w:tcW w:w="2342" w:type="dxa"/>
            <w:vAlign w:val="center"/>
          </w:tcPr>
          <w:p w14:paraId="5422BA8C" w14:textId="77777777" w:rsidR="00274A5F" w:rsidRDefault="00000000">
            <w:pPr>
              <w:spacing w:line="360" w:lineRule="auto"/>
              <w:rPr>
                <w:rFonts w:ascii="宋体" w:hAnsi="宋体" w:hint="eastAsia"/>
                <w:sz w:val="24"/>
                <w:szCs w:val="24"/>
              </w:rPr>
            </w:pPr>
            <w:r>
              <w:rPr>
                <w:rFonts w:ascii="宋体" w:hAnsi="宋体" w:hint="eastAsia"/>
                <w:sz w:val="24"/>
                <w:szCs w:val="24"/>
              </w:rPr>
              <w:t>招标工程及工程所在地</w:t>
            </w:r>
          </w:p>
        </w:tc>
        <w:tc>
          <w:tcPr>
            <w:tcW w:w="6050" w:type="dxa"/>
            <w:vAlign w:val="center"/>
          </w:tcPr>
          <w:p w14:paraId="67A54D8A" w14:textId="77777777" w:rsidR="00274A5F" w:rsidRDefault="00000000">
            <w:pPr>
              <w:snapToGrid w:val="0"/>
              <w:spacing w:line="360" w:lineRule="auto"/>
              <w:jc w:val="left"/>
              <w:rPr>
                <w:rFonts w:ascii="仿宋" w:eastAsia="仿宋" w:hAnsi="仿宋" w:cs="仿宋" w:hint="eastAsia"/>
                <w:sz w:val="28"/>
                <w:szCs w:val="28"/>
              </w:rPr>
            </w:pPr>
            <w:r>
              <w:rPr>
                <w:rFonts w:ascii="宋体" w:hAnsi="宋体" w:hint="eastAsia"/>
                <w:sz w:val="24"/>
                <w:szCs w:val="24"/>
              </w:rPr>
              <w:t>招标工程: 福建福海创石油化工有限公司原料适应性技改项目防腐工程</w:t>
            </w:r>
          </w:p>
          <w:p w14:paraId="778AAFA6" w14:textId="77777777" w:rsidR="00274A5F" w:rsidRDefault="00000000">
            <w:pPr>
              <w:tabs>
                <w:tab w:val="left" w:pos="3564"/>
              </w:tabs>
              <w:spacing w:line="360" w:lineRule="auto"/>
              <w:jc w:val="left"/>
              <w:rPr>
                <w:rFonts w:ascii="宋体" w:hAnsi="宋体" w:hint="eastAsia"/>
                <w:sz w:val="24"/>
                <w:szCs w:val="24"/>
              </w:rPr>
            </w:pPr>
            <w:r>
              <w:rPr>
                <w:rFonts w:ascii="宋体" w:hAnsi="宋体" w:hint="eastAsia"/>
                <w:sz w:val="24"/>
                <w:szCs w:val="24"/>
              </w:rPr>
              <w:t>工程所在地：福建省漳州市古雷经济开发区PX厂区内</w:t>
            </w:r>
          </w:p>
        </w:tc>
      </w:tr>
      <w:tr w:rsidR="00274A5F" w14:paraId="5D27E9A8" w14:textId="77777777">
        <w:trPr>
          <w:trHeight w:val="587"/>
        </w:trPr>
        <w:tc>
          <w:tcPr>
            <w:tcW w:w="1094" w:type="dxa"/>
            <w:vAlign w:val="center"/>
          </w:tcPr>
          <w:p w14:paraId="6683FC0B" w14:textId="77777777" w:rsidR="00274A5F" w:rsidRDefault="00000000">
            <w:pPr>
              <w:spacing w:line="360" w:lineRule="auto"/>
              <w:jc w:val="center"/>
              <w:rPr>
                <w:rFonts w:ascii="宋体" w:hAnsi="宋体" w:hint="eastAsia"/>
                <w:sz w:val="24"/>
                <w:szCs w:val="24"/>
              </w:rPr>
            </w:pPr>
            <w:r>
              <w:rPr>
                <w:rFonts w:ascii="宋体" w:hAnsi="宋体" w:hint="eastAsia"/>
                <w:sz w:val="24"/>
                <w:szCs w:val="24"/>
              </w:rPr>
              <w:t>2</w:t>
            </w:r>
          </w:p>
        </w:tc>
        <w:tc>
          <w:tcPr>
            <w:tcW w:w="2342" w:type="dxa"/>
            <w:vAlign w:val="center"/>
          </w:tcPr>
          <w:p w14:paraId="706928D4" w14:textId="77777777" w:rsidR="00274A5F" w:rsidRDefault="00000000">
            <w:pPr>
              <w:spacing w:line="360" w:lineRule="auto"/>
              <w:rPr>
                <w:rFonts w:ascii="宋体" w:hAnsi="宋体" w:hint="eastAsia"/>
                <w:sz w:val="24"/>
                <w:szCs w:val="24"/>
              </w:rPr>
            </w:pPr>
            <w:r>
              <w:rPr>
                <w:rFonts w:ascii="宋体" w:hAnsi="宋体" w:hint="eastAsia"/>
                <w:sz w:val="24"/>
                <w:szCs w:val="24"/>
              </w:rPr>
              <w:t>招标人</w:t>
            </w:r>
          </w:p>
        </w:tc>
        <w:tc>
          <w:tcPr>
            <w:tcW w:w="6050" w:type="dxa"/>
            <w:vAlign w:val="center"/>
          </w:tcPr>
          <w:p w14:paraId="0D50505E" w14:textId="77777777" w:rsidR="00274A5F" w:rsidRDefault="00000000">
            <w:pPr>
              <w:spacing w:line="360" w:lineRule="auto"/>
              <w:rPr>
                <w:rFonts w:ascii="宋体" w:hAnsi="宋体" w:hint="eastAsia"/>
                <w:sz w:val="24"/>
                <w:szCs w:val="24"/>
              </w:rPr>
            </w:pPr>
            <w:r>
              <w:rPr>
                <w:rFonts w:ascii="宋体" w:hAnsi="宋体" w:hint="eastAsia"/>
                <w:sz w:val="24"/>
                <w:szCs w:val="24"/>
              </w:rPr>
              <w:t>福建省工业设备安装有限公司厦门分公司</w:t>
            </w:r>
          </w:p>
        </w:tc>
      </w:tr>
      <w:tr w:rsidR="00274A5F" w14:paraId="44E0634A" w14:textId="77777777">
        <w:trPr>
          <w:trHeight w:val="587"/>
        </w:trPr>
        <w:tc>
          <w:tcPr>
            <w:tcW w:w="1094" w:type="dxa"/>
            <w:vAlign w:val="center"/>
          </w:tcPr>
          <w:p w14:paraId="5F3BC51F" w14:textId="77777777" w:rsidR="00274A5F" w:rsidRDefault="00000000">
            <w:pPr>
              <w:spacing w:line="360" w:lineRule="auto"/>
              <w:jc w:val="center"/>
              <w:rPr>
                <w:rFonts w:ascii="宋体" w:hAnsi="宋体" w:hint="eastAsia"/>
                <w:sz w:val="24"/>
                <w:szCs w:val="24"/>
              </w:rPr>
            </w:pPr>
            <w:r>
              <w:rPr>
                <w:rFonts w:ascii="宋体" w:hAnsi="宋体" w:hint="eastAsia"/>
                <w:sz w:val="24"/>
                <w:szCs w:val="24"/>
              </w:rPr>
              <w:t>3</w:t>
            </w:r>
          </w:p>
        </w:tc>
        <w:tc>
          <w:tcPr>
            <w:tcW w:w="2342" w:type="dxa"/>
            <w:vAlign w:val="center"/>
          </w:tcPr>
          <w:p w14:paraId="1306101B" w14:textId="77777777" w:rsidR="00274A5F" w:rsidRDefault="00000000">
            <w:pPr>
              <w:spacing w:line="360" w:lineRule="auto"/>
              <w:rPr>
                <w:rFonts w:ascii="宋体" w:hAnsi="宋体" w:hint="eastAsia"/>
                <w:sz w:val="24"/>
                <w:szCs w:val="24"/>
              </w:rPr>
            </w:pPr>
            <w:r>
              <w:rPr>
                <w:rFonts w:ascii="宋体" w:hAnsi="宋体" w:hint="eastAsia"/>
                <w:sz w:val="24"/>
                <w:szCs w:val="24"/>
              </w:rPr>
              <w:t>招标文件售价</w:t>
            </w:r>
          </w:p>
        </w:tc>
        <w:tc>
          <w:tcPr>
            <w:tcW w:w="6050" w:type="dxa"/>
            <w:vAlign w:val="center"/>
          </w:tcPr>
          <w:p w14:paraId="6AA4871D" w14:textId="77777777" w:rsidR="00274A5F" w:rsidRDefault="00000000">
            <w:pPr>
              <w:spacing w:line="360" w:lineRule="auto"/>
              <w:rPr>
                <w:rFonts w:ascii="宋体" w:hAnsi="宋体" w:hint="eastAsia"/>
                <w:sz w:val="24"/>
                <w:szCs w:val="24"/>
              </w:rPr>
            </w:pPr>
            <w:r>
              <w:rPr>
                <w:rFonts w:ascii="宋体" w:hAnsi="宋体" w:hint="eastAsia"/>
                <w:sz w:val="24"/>
                <w:szCs w:val="24"/>
              </w:rPr>
              <w:t>人民币</w:t>
            </w:r>
            <w:r>
              <w:rPr>
                <w:rFonts w:ascii="宋体" w:hAnsi="宋体" w:hint="eastAsia"/>
                <w:sz w:val="24"/>
                <w:szCs w:val="24"/>
                <w:u w:val="single"/>
              </w:rPr>
              <w:t xml:space="preserve"> / </w:t>
            </w:r>
            <w:r>
              <w:rPr>
                <w:rFonts w:ascii="宋体" w:hAnsi="宋体" w:hint="eastAsia"/>
                <w:sz w:val="24"/>
                <w:szCs w:val="24"/>
              </w:rPr>
              <w:t>元</w:t>
            </w:r>
          </w:p>
        </w:tc>
      </w:tr>
      <w:tr w:rsidR="00274A5F" w14:paraId="0A049AA9" w14:textId="77777777">
        <w:trPr>
          <w:trHeight w:val="587"/>
        </w:trPr>
        <w:tc>
          <w:tcPr>
            <w:tcW w:w="1094" w:type="dxa"/>
            <w:vAlign w:val="center"/>
          </w:tcPr>
          <w:p w14:paraId="6F4DDC1B" w14:textId="77777777" w:rsidR="00274A5F" w:rsidRDefault="00000000">
            <w:pPr>
              <w:spacing w:line="360" w:lineRule="auto"/>
              <w:jc w:val="center"/>
              <w:rPr>
                <w:rFonts w:ascii="宋体" w:hAnsi="宋体" w:hint="eastAsia"/>
                <w:sz w:val="24"/>
                <w:szCs w:val="24"/>
              </w:rPr>
            </w:pPr>
            <w:r>
              <w:rPr>
                <w:rFonts w:ascii="宋体" w:hAnsi="宋体" w:hint="eastAsia"/>
                <w:sz w:val="24"/>
                <w:szCs w:val="24"/>
              </w:rPr>
              <w:t>4</w:t>
            </w:r>
          </w:p>
        </w:tc>
        <w:tc>
          <w:tcPr>
            <w:tcW w:w="2342" w:type="dxa"/>
            <w:vAlign w:val="center"/>
          </w:tcPr>
          <w:p w14:paraId="1901E9ED" w14:textId="77777777" w:rsidR="00274A5F" w:rsidRDefault="00000000">
            <w:pPr>
              <w:spacing w:line="360" w:lineRule="auto"/>
              <w:rPr>
                <w:rFonts w:ascii="宋体" w:hAnsi="宋体" w:hint="eastAsia"/>
                <w:sz w:val="24"/>
                <w:szCs w:val="24"/>
              </w:rPr>
            </w:pPr>
            <w:r>
              <w:rPr>
                <w:rFonts w:ascii="宋体" w:hAnsi="宋体" w:hint="eastAsia"/>
                <w:sz w:val="24"/>
                <w:szCs w:val="24"/>
              </w:rPr>
              <w:t>合同名称</w:t>
            </w:r>
          </w:p>
        </w:tc>
        <w:tc>
          <w:tcPr>
            <w:tcW w:w="6050" w:type="dxa"/>
            <w:vAlign w:val="center"/>
          </w:tcPr>
          <w:p w14:paraId="7977F526" w14:textId="77777777" w:rsidR="00274A5F" w:rsidRDefault="00000000">
            <w:pPr>
              <w:spacing w:line="360" w:lineRule="auto"/>
              <w:jc w:val="left"/>
              <w:rPr>
                <w:rFonts w:ascii="宋体" w:hAnsi="宋体" w:hint="eastAsia"/>
                <w:sz w:val="24"/>
                <w:szCs w:val="24"/>
              </w:rPr>
            </w:pPr>
            <w:r>
              <w:rPr>
                <w:rFonts w:ascii="宋体" w:hAnsi="宋体" w:hint="eastAsia"/>
                <w:sz w:val="24"/>
                <w:szCs w:val="24"/>
              </w:rPr>
              <w:t>福建福海创石油化工有限公司原料适应性技改项目管道安装工程</w:t>
            </w:r>
          </w:p>
        </w:tc>
      </w:tr>
      <w:tr w:rsidR="00274A5F" w14:paraId="7E49689C" w14:textId="77777777">
        <w:trPr>
          <w:trHeight w:val="587"/>
        </w:trPr>
        <w:tc>
          <w:tcPr>
            <w:tcW w:w="1094" w:type="dxa"/>
            <w:vAlign w:val="center"/>
          </w:tcPr>
          <w:p w14:paraId="7620DEBE" w14:textId="29219DA2" w:rsidR="00274A5F" w:rsidRDefault="005F2333">
            <w:pPr>
              <w:spacing w:line="360" w:lineRule="auto"/>
              <w:jc w:val="center"/>
              <w:rPr>
                <w:rFonts w:ascii="宋体" w:hAnsi="宋体" w:hint="eastAsia"/>
                <w:sz w:val="24"/>
                <w:szCs w:val="24"/>
              </w:rPr>
            </w:pPr>
            <w:r>
              <w:rPr>
                <w:rFonts w:ascii="宋体" w:hAnsi="宋体" w:hint="eastAsia"/>
                <w:sz w:val="24"/>
                <w:szCs w:val="24"/>
              </w:rPr>
              <w:t>5</w:t>
            </w:r>
          </w:p>
        </w:tc>
        <w:tc>
          <w:tcPr>
            <w:tcW w:w="2342" w:type="dxa"/>
            <w:vAlign w:val="center"/>
          </w:tcPr>
          <w:p w14:paraId="660E02E7" w14:textId="77777777" w:rsidR="00274A5F" w:rsidRDefault="00000000">
            <w:pPr>
              <w:spacing w:line="360" w:lineRule="auto"/>
              <w:rPr>
                <w:rFonts w:ascii="宋体" w:hAnsi="宋体" w:hint="eastAsia"/>
                <w:sz w:val="24"/>
                <w:szCs w:val="24"/>
              </w:rPr>
            </w:pPr>
            <w:r>
              <w:rPr>
                <w:rFonts w:ascii="宋体" w:hAnsi="宋体" w:hint="eastAsia"/>
                <w:sz w:val="24"/>
                <w:szCs w:val="24"/>
              </w:rPr>
              <w:t>投标书有效期</w:t>
            </w:r>
          </w:p>
        </w:tc>
        <w:tc>
          <w:tcPr>
            <w:tcW w:w="6050" w:type="dxa"/>
            <w:vAlign w:val="center"/>
          </w:tcPr>
          <w:p w14:paraId="429236B4" w14:textId="1C5B3E6D" w:rsidR="00274A5F" w:rsidRDefault="00000000">
            <w:pPr>
              <w:spacing w:line="360" w:lineRule="auto"/>
              <w:rPr>
                <w:rFonts w:ascii="宋体" w:hAnsi="宋体" w:hint="eastAsia"/>
                <w:sz w:val="24"/>
                <w:szCs w:val="24"/>
              </w:rPr>
            </w:pPr>
            <w:r>
              <w:rPr>
                <w:rFonts w:ascii="宋体" w:hAnsi="宋体" w:hint="eastAsia"/>
                <w:sz w:val="24"/>
                <w:szCs w:val="24"/>
              </w:rPr>
              <w:t>投标截止日期至中标单位签订协议书之后30日内止</w:t>
            </w:r>
          </w:p>
        </w:tc>
      </w:tr>
      <w:tr w:rsidR="00274A5F" w14:paraId="62D7D3D4" w14:textId="77777777">
        <w:trPr>
          <w:trHeight w:val="841"/>
        </w:trPr>
        <w:tc>
          <w:tcPr>
            <w:tcW w:w="1094" w:type="dxa"/>
            <w:vAlign w:val="center"/>
          </w:tcPr>
          <w:p w14:paraId="291D7982" w14:textId="07286F4E" w:rsidR="00274A5F" w:rsidRDefault="005F2333">
            <w:pPr>
              <w:spacing w:line="360" w:lineRule="auto"/>
              <w:jc w:val="center"/>
              <w:rPr>
                <w:rFonts w:ascii="宋体" w:hAnsi="宋体" w:hint="eastAsia"/>
                <w:sz w:val="24"/>
                <w:szCs w:val="24"/>
              </w:rPr>
            </w:pPr>
            <w:r>
              <w:rPr>
                <w:rFonts w:ascii="宋体" w:hAnsi="宋体" w:hint="eastAsia"/>
                <w:sz w:val="24"/>
                <w:szCs w:val="24"/>
              </w:rPr>
              <w:t>6</w:t>
            </w:r>
          </w:p>
        </w:tc>
        <w:tc>
          <w:tcPr>
            <w:tcW w:w="2342" w:type="dxa"/>
            <w:vAlign w:val="center"/>
          </w:tcPr>
          <w:p w14:paraId="6ACB31A3" w14:textId="77777777" w:rsidR="00274A5F" w:rsidRDefault="00000000">
            <w:pPr>
              <w:spacing w:line="360" w:lineRule="auto"/>
              <w:rPr>
                <w:rFonts w:ascii="宋体" w:hAnsi="宋体" w:hint="eastAsia"/>
                <w:sz w:val="24"/>
                <w:szCs w:val="24"/>
              </w:rPr>
            </w:pPr>
            <w:r>
              <w:rPr>
                <w:rFonts w:ascii="宋体" w:hAnsi="宋体" w:hint="eastAsia"/>
                <w:sz w:val="24"/>
                <w:szCs w:val="24"/>
              </w:rPr>
              <w:t>招标文件答疑</w:t>
            </w:r>
          </w:p>
        </w:tc>
        <w:tc>
          <w:tcPr>
            <w:tcW w:w="6050" w:type="dxa"/>
            <w:vAlign w:val="center"/>
          </w:tcPr>
          <w:p w14:paraId="0B2CAA34" w14:textId="77777777" w:rsidR="00274A5F" w:rsidRDefault="00000000">
            <w:pPr>
              <w:rPr>
                <w:rFonts w:ascii="宋体" w:hAnsi="宋体" w:hint="eastAsia"/>
                <w:sz w:val="24"/>
                <w:szCs w:val="24"/>
              </w:rPr>
            </w:pPr>
            <w:r>
              <w:rPr>
                <w:rFonts w:ascii="宋体" w:hAnsi="宋体" w:hint="eastAsia"/>
                <w:sz w:val="24"/>
                <w:szCs w:val="24"/>
              </w:rPr>
              <w:t>联系人：卢经理   联系电话：18960053268</w:t>
            </w:r>
          </w:p>
          <w:p w14:paraId="6F2468DD" w14:textId="77777777" w:rsidR="00274A5F" w:rsidRDefault="00000000">
            <w:pPr>
              <w:spacing w:line="360" w:lineRule="auto"/>
              <w:rPr>
                <w:rFonts w:ascii="宋体" w:hAnsi="宋体" w:hint="eastAsia"/>
                <w:sz w:val="24"/>
                <w:szCs w:val="24"/>
              </w:rPr>
            </w:pPr>
            <w:r>
              <w:rPr>
                <w:rFonts w:ascii="宋体" w:hAnsi="宋体" w:hint="eastAsia"/>
                <w:sz w:val="24"/>
                <w:szCs w:val="24"/>
              </w:rPr>
              <w:t>联系人：陈工     联系电话：</w:t>
            </w:r>
            <w:r>
              <w:rPr>
                <w:rFonts w:ascii="宋体" w:hAnsi="宋体"/>
                <w:sz w:val="24"/>
                <w:szCs w:val="24"/>
              </w:rPr>
              <w:t>18120740767</w:t>
            </w:r>
          </w:p>
        </w:tc>
      </w:tr>
    </w:tbl>
    <w:p w14:paraId="6D37C15A" w14:textId="77777777" w:rsidR="00274A5F" w:rsidRDefault="00274A5F">
      <w:pPr>
        <w:spacing w:beforeLines="50" w:before="156" w:afterLines="50" w:after="156" w:line="360" w:lineRule="auto"/>
        <w:ind w:leftChars="200" w:left="420"/>
        <w:jc w:val="left"/>
        <w:rPr>
          <w:rFonts w:ascii="宋体" w:hAnsi="宋体" w:hint="eastAsia"/>
          <w:b/>
          <w:bCs/>
          <w:color w:val="000000"/>
          <w:sz w:val="24"/>
          <w:szCs w:val="24"/>
        </w:rPr>
      </w:pPr>
    </w:p>
    <w:p w14:paraId="0CE65B70" w14:textId="61892698" w:rsidR="00274A5F" w:rsidRDefault="00000000">
      <w:pPr>
        <w:pStyle w:val="1"/>
        <w:rPr>
          <w:rFonts w:ascii="宋体" w:hAnsi="宋体" w:hint="eastAsia"/>
          <w:b w:val="0"/>
          <w:bCs w:val="0"/>
          <w:color w:val="000000"/>
          <w:sz w:val="28"/>
          <w:szCs w:val="28"/>
        </w:rPr>
      </w:pPr>
      <w:bookmarkStart w:id="1" w:name="_Toc193463735"/>
      <w:r>
        <w:rPr>
          <w:rFonts w:ascii="宋体" w:hAnsi="宋体" w:hint="eastAsia"/>
          <w:color w:val="000000"/>
          <w:sz w:val="28"/>
          <w:szCs w:val="28"/>
        </w:rPr>
        <w:t>一、总则</w:t>
      </w:r>
      <w:bookmarkEnd w:id="1"/>
    </w:p>
    <w:p w14:paraId="7C4E8EFB" w14:textId="77777777" w:rsidR="00274A5F"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color w:val="000000"/>
          <w:sz w:val="24"/>
          <w:szCs w:val="24"/>
        </w:rPr>
        <w:t>1</w:t>
      </w:r>
      <w:r>
        <w:rPr>
          <w:rFonts w:ascii="宋体" w:hAnsi="宋体" w:hint="eastAsia"/>
          <w:color w:val="000000"/>
          <w:sz w:val="24"/>
          <w:szCs w:val="24"/>
        </w:rPr>
        <w:t>、本次招标主要须说明的问题见前附表；</w:t>
      </w:r>
    </w:p>
    <w:p w14:paraId="6CD03555" w14:textId="77777777" w:rsidR="00274A5F"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2、投标文件必须实质响应招标文件的要求，并不得在投标文件中提出自己的附加条件，否则招标人有权将其投标文件视为废标。乙方应对招标文件的内容进行全面深入的理解和考虑，任何由于乙方的遗漏和疏忽所产生的后果均由乙方自负。</w:t>
      </w:r>
    </w:p>
    <w:p w14:paraId="0A9AEB5A" w14:textId="77777777" w:rsidR="00274A5F"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3、任何购买本招标文件的人对招标文件中所涉及的信息负有保密责任，任何情况下，未经招标人许可，乙方均不得将其内容外泄、复制或用于其它用途。</w:t>
      </w:r>
    </w:p>
    <w:p w14:paraId="74439DB4" w14:textId="77777777" w:rsidR="00274A5F"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4、乙方应自行承担本次投标过程中可能发生的一切费用，无论中标与否，乙方的任何费用和损失均与招标人无关。</w:t>
      </w:r>
    </w:p>
    <w:p w14:paraId="61060391" w14:textId="77777777" w:rsidR="00274A5F"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lastRenderedPageBreak/>
        <w:t>5、乙方一旦购买本招标文件及被视为完全同意承担参与本工程投标的全部责任和义务。</w:t>
      </w:r>
    </w:p>
    <w:p w14:paraId="3EC3B136" w14:textId="77777777" w:rsidR="00274A5F"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6、招标人有权不选择最低报价投标文件或任何一份投标文件，也不会对此选择的原因作出解释和说明。</w:t>
      </w:r>
    </w:p>
    <w:p w14:paraId="74722ECB" w14:textId="77777777" w:rsidR="00274A5F" w:rsidRDefault="00000000">
      <w:pPr>
        <w:pStyle w:val="1"/>
        <w:rPr>
          <w:rFonts w:ascii="宋体" w:hAnsi="宋体" w:hint="eastAsia"/>
          <w:b w:val="0"/>
          <w:bCs w:val="0"/>
          <w:color w:val="000000"/>
          <w:sz w:val="28"/>
          <w:szCs w:val="28"/>
        </w:rPr>
      </w:pPr>
      <w:bookmarkStart w:id="2" w:name="_Toc193463736"/>
      <w:r>
        <w:rPr>
          <w:rFonts w:ascii="宋体" w:hAnsi="宋体" w:hint="eastAsia"/>
          <w:color w:val="000000"/>
          <w:sz w:val="28"/>
          <w:szCs w:val="28"/>
        </w:rPr>
        <w:t>二、踏勘现场</w:t>
      </w:r>
      <w:bookmarkEnd w:id="2"/>
    </w:p>
    <w:p w14:paraId="5B7A1B34" w14:textId="77777777" w:rsidR="00274A5F"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1、</w:t>
      </w:r>
      <w:r>
        <w:rPr>
          <w:rFonts w:ascii="宋体" w:hAnsi="宋体" w:hint="eastAsia"/>
          <w:color w:val="000000"/>
          <w:sz w:val="24"/>
        </w:rPr>
        <w:t>乙方必须踏勘现场并与我司项目人员充分沟通后报价，工程范围甲方有权根据乙方的实际进度和结合工程的总体进度及设计调整乙方的承包范围和内容，乙方必须无条件服从并不得以任何理由拒绝调整和要求其他费用增补。</w:t>
      </w:r>
    </w:p>
    <w:p w14:paraId="767284A9" w14:textId="77777777" w:rsidR="00274A5F"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2、乙方使用招标人提供的现场资料和现场踏勘的结果，以及由此得出的推论、理解和结论自行负责，与招标人无关。</w:t>
      </w:r>
    </w:p>
    <w:p w14:paraId="24BF97B4" w14:textId="77777777" w:rsidR="00274A5F"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3、乙方可以自行踏勘现场，招标人予以协助，但招标人对由招标人组织的统一踏勘现场以外的乙方的自行踏勘活动期间的安全不负任何责任，由安全事故引发的损失和责任与招标人无关。</w:t>
      </w:r>
    </w:p>
    <w:p w14:paraId="56C1D3CF" w14:textId="77777777" w:rsidR="00274A5F" w:rsidRDefault="00000000">
      <w:pPr>
        <w:spacing w:beforeLines="50" w:before="156" w:afterLines="50" w:after="156" w:line="360" w:lineRule="auto"/>
        <w:ind w:left="-57" w:firstLineChars="200" w:firstLine="480"/>
        <w:jc w:val="left"/>
        <w:rPr>
          <w:rFonts w:ascii="宋体" w:hAnsi="宋体" w:hint="eastAsia"/>
          <w:color w:val="000000"/>
          <w:sz w:val="24"/>
          <w:szCs w:val="24"/>
        </w:rPr>
      </w:pPr>
      <w:r>
        <w:rPr>
          <w:rFonts w:ascii="宋体" w:hAnsi="宋体" w:hint="eastAsia"/>
          <w:color w:val="000000"/>
          <w:sz w:val="24"/>
          <w:szCs w:val="24"/>
        </w:rPr>
        <w:t>4、乙方勘踏现场需自备入化工厂所需劳保用品。</w:t>
      </w:r>
    </w:p>
    <w:p w14:paraId="71244AB0" w14:textId="77777777" w:rsidR="00274A5F" w:rsidRDefault="00000000">
      <w:pPr>
        <w:pStyle w:val="1"/>
        <w:rPr>
          <w:rStyle w:val="20"/>
          <w:b/>
          <w:sz w:val="28"/>
          <w:szCs w:val="28"/>
        </w:rPr>
      </w:pPr>
      <w:bookmarkStart w:id="3" w:name="_Toc193463737"/>
      <w:r>
        <w:rPr>
          <w:rFonts w:ascii="宋体" w:hAnsi="宋体" w:hint="eastAsia"/>
          <w:color w:val="000000"/>
          <w:sz w:val="28"/>
          <w:szCs w:val="28"/>
        </w:rPr>
        <w:t>三、</w:t>
      </w:r>
      <w:r>
        <w:rPr>
          <w:rFonts w:hint="eastAsia"/>
          <w:sz w:val="28"/>
          <w:szCs w:val="28"/>
        </w:rPr>
        <w:t>工程概述</w:t>
      </w:r>
      <w:bookmarkStart w:id="4" w:name="_Toc5753"/>
      <w:bookmarkEnd w:id="3"/>
    </w:p>
    <w:p w14:paraId="08A3C098" w14:textId="77777777" w:rsidR="00274A5F" w:rsidRDefault="00000000">
      <w:pPr>
        <w:spacing w:line="360" w:lineRule="auto"/>
        <w:ind w:firstLineChars="200" w:firstLine="480"/>
        <w:rPr>
          <w:sz w:val="24"/>
          <w:szCs w:val="24"/>
          <w:lang w:val="zh-CN"/>
        </w:rPr>
      </w:pPr>
      <w:bookmarkStart w:id="5" w:name="_Toc15127"/>
      <w:bookmarkEnd w:id="4"/>
      <w:r>
        <w:rPr>
          <w:rFonts w:hint="eastAsia"/>
          <w:sz w:val="24"/>
          <w:szCs w:val="24"/>
          <w:lang w:val="zh-CN"/>
        </w:rPr>
        <w:t>本工程位于福建省漳州市古雷经济开发区</w:t>
      </w:r>
      <w:r>
        <w:rPr>
          <w:rFonts w:hint="eastAsia"/>
          <w:sz w:val="24"/>
          <w:szCs w:val="24"/>
          <w:lang w:val="zh-CN"/>
        </w:rPr>
        <w:t>PX</w:t>
      </w:r>
      <w:r>
        <w:rPr>
          <w:rFonts w:hint="eastAsia"/>
          <w:sz w:val="24"/>
          <w:szCs w:val="24"/>
          <w:lang w:val="zh-CN"/>
        </w:rPr>
        <w:t>厂区内，本项目为福建福海创石油化工有限公司原料适应性技改项目</w:t>
      </w:r>
      <w:r>
        <w:rPr>
          <w:rFonts w:hint="eastAsia"/>
          <w:sz w:val="24"/>
          <w:szCs w:val="24"/>
          <w:lang w:val="zh-CN"/>
        </w:rPr>
        <w:t xml:space="preserve"> 200 </w:t>
      </w:r>
      <w:r>
        <w:rPr>
          <w:rFonts w:hint="eastAsia"/>
          <w:sz w:val="24"/>
          <w:szCs w:val="24"/>
          <w:lang w:val="zh-CN"/>
        </w:rPr>
        <w:t>万吨</w:t>
      </w:r>
      <w:r>
        <w:rPr>
          <w:rFonts w:hint="eastAsia"/>
          <w:sz w:val="24"/>
          <w:szCs w:val="24"/>
          <w:lang w:val="zh-CN"/>
        </w:rPr>
        <w:t>/</w:t>
      </w:r>
      <w:r>
        <w:rPr>
          <w:rFonts w:hint="eastAsia"/>
          <w:sz w:val="24"/>
          <w:szCs w:val="24"/>
          <w:lang w:val="zh-CN"/>
        </w:rPr>
        <w:t>年</w:t>
      </w:r>
      <w:r>
        <w:rPr>
          <w:rFonts w:hint="eastAsia"/>
          <w:sz w:val="24"/>
          <w:szCs w:val="24"/>
          <w:lang w:val="zh-CN"/>
        </w:rPr>
        <w:t xml:space="preserve"> AGO </w:t>
      </w:r>
      <w:r>
        <w:rPr>
          <w:rFonts w:hint="eastAsia"/>
          <w:sz w:val="24"/>
          <w:szCs w:val="24"/>
          <w:lang w:val="zh-CN"/>
        </w:rPr>
        <w:t>吸附分离装置</w:t>
      </w:r>
      <w:r>
        <w:rPr>
          <w:rFonts w:hint="eastAsia"/>
          <w:sz w:val="24"/>
          <w:szCs w:val="24"/>
          <w:lang w:val="zh-CN"/>
        </w:rPr>
        <w:t xml:space="preserve"> 200 </w:t>
      </w:r>
      <w:r>
        <w:rPr>
          <w:rFonts w:hint="eastAsia"/>
          <w:sz w:val="24"/>
          <w:szCs w:val="24"/>
          <w:lang w:val="zh-CN"/>
        </w:rPr>
        <w:t>万吨</w:t>
      </w:r>
      <w:r>
        <w:rPr>
          <w:rFonts w:hint="eastAsia"/>
          <w:sz w:val="24"/>
          <w:szCs w:val="24"/>
          <w:lang w:val="zh-CN"/>
        </w:rPr>
        <w:t>/</w:t>
      </w:r>
      <w:r>
        <w:rPr>
          <w:rFonts w:hint="eastAsia"/>
          <w:sz w:val="24"/>
          <w:szCs w:val="24"/>
          <w:lang w:val="zh-CN"/>
        </w:rPr>
        <w:t>年</w:t>
      </w:r>
      <w:r>
        <w:rPr>
          <w:rFonts w:hint="eastAsia"/>
          <w:sz w:val="24"/>
          <w:szCs w:val="24"/>
          <w:lang w:val="zh-CN"/>
        </w:rPr>
        <w:t xml:space="preserve"> AGO </w:t>
      </w:r>
      <w:r>
        <w:rPr>
          <w:rFonts w:hint="eastAsia"/>
          <w:sz w:val="24"/>
          <w:szCs w:val="24"/>
          <w:lang w:val="zh-CN"/>
        </w:rPr>
        <w:t>吸附分离及</w:t>
      </w:r>
      <w:r>
        <w:rPr>
          <w:rFonts w:hint="eastAsia"/>
          <w:sz w:val="24"/>
          <w:szCs w:val="24"/>
          <w:lang w:val="zh-CN"/>
        </w:rPr>
        <w:t xml:space="preserve"> 50 </w:t>
      </w:r>
      <w:r>
        <w:rPr>
          <w:rFonts w:hint="eastAsia"/>
          <w:sz w:val="24"/>
          <w:szCs w:val="24"/>
          <w:lang w:val="zh-CN"/>
        </w:rPr>
        <w:t>万吨</w:t>
      </w:r>
      <w:r>
        <w:rPr>
          <w:rFonts w:hint="eastAsia"/>
          <w:sz w:val="24"/>
          <w:szCs w:val="24"/>
          <w:lang w:val="zh-CN"/>
        </w:rPr>
        <w:t>/</w:t>
      </w:r>
      <w:r>
        <w:rPr>
          <w:rFonts w:hint="eastAsia"/>
          <w:sz w:val="24"/>
          <w:szCs w:val="24"/>
          <w:lang w:val="zh-CN"/>
        </w:rPr>
        <w:t>年重芳烃轻质化装置</w:t>
      </w:r>
      <w:r>
        <w:rPr>
          <w:rFonts w:hint="eastAsia"/>
          <w:sz w:val="24"/>
          <w:szCs w:val="24"/>
          <w:lang w:val="zh-CN"/>
        </w:rPr>
        <w:t xml:space="preserve"> EPC </w:t>
      </w:r>
      <w:r>
        <w:rPr>
          <w:rFonts w:hint="eastAsia"/>
          <w:sz w:val="24"/>
          <w:szCs w:val="24"/>
          <w:lang w:val="zh-CN"/>
        </w:rPr>
        <w:t>总承包项目二标段范围及内容：</w:t>
      </w:r>
      <w:r>
        <w:rPr>
          <w:rFonts w:hint="eastAsia"/>
          <w:sz w:val="24"/>
          <w:szCs w:val="24"/>
          <w:lang w:val="zh-CN"/>
        </w:rPr>
        <w:t xml:space="preserve"> </w:t>
      </w:r>
    </w:p>
    <w:p w14:paraId="7DEFC04A" w14:textId="77777777" w:rsidR="00274A5F" w:rsidRDefault="00000000">
      <w:pPr>
        <w:spacing w:line="360" w:lineRule="auto"/>
        <w:ind w:firstLineChars="200" w:firstLine="480"/>
        <w:rPr>
          <w:sz w:val="24"/>
          <w:szCs w:val="24"/>
          <w:lang w:val="zh-CN"/>
        </w:rPr>
      </w:pPr>
      <w:r>
        <w:rPr>
          <w:rFonts w:hint="eastAsia"/>
          <w:sz w:val="24"/>
          <w:szCs w:val="24"/>
          <w:lang w:val="zh-CN"/>
        </w:rPr>
        <w:t>本标段工程主要装置和设施的组成如下：</w:t>
      </w:r>
      <w:r>
        <w:rPr>
          <w:rFonts w:hint="eastAsia"/>
          <w:sz w:val="24"/>
          <w:szCs w:val="24"/>
          <w:lang w:val="zh-CN"/>
        </w:rPr>
        <w:t xml:space="preserve"> </w:t>
      </w:r>
    </w:p>
    <w:p w14:paraId="1D106FEF" w14:textId="77777777" w:rsidR="00274A5F" w:rsidRDefault="00000000">
      <w:pPr>
        <w:spacing w:line="360" w:lineRule="auto"/>
        <w:ind w:firstLineChars="200" w:firstLine="480"/>
        <w:rPr>
          <w:sz w:val="24"/>
          <w:szCs w:val="24"/>
          <w:lang w:val="zh-CN"/>
        </w:rPr>
      </w:pPr>
      <w:r>
        <w:rPr>
          <w:rFonts w:hint="eastAsia"/>
          <w:sz w:val="24"/>
          <w:szCs w:val="24"/>
          <w:lang w:val="zh-CN"/>
        </w:rPr>
        <w:t>（</w:t>
      </w:r>
      <w:r>
        <w:rPr>
          <w:rFonts w:hint="eastAsia"/>
          <w:sz w:val="24"/>
          <w:szCs w:val="24"/>
          <w:lang w:val="zh-CN"/>
        </w:rPr>
        <w:t>1</w:t>
      </w:r>
      <w:r>
        <w:rPr>
          <w:rFonts w:hint="eastAsia"/>
          <w:sz w:val="24"/>
          <w:szCs w:val="24"/>
          <w:lang w:val="zh-CN"/>
        </w:rPr>
        <w:t>）</w:t>
      </w:r>
      <w:r>
        <w:rPr>
          <w:rFonts w:hint="eastAsia"/>
          <w:sz w:val="24"/>
          <w:szCs w:val="24"/>
          <w:lang w:val="zh-CN"/>
        </w:rPr>
        <w:t xml:space="preserve"> 50</w:t>
      </w:r>
      <w:r>
        <w:rPr>
          <w:rFonts w:hint="eastAsia"/>
          <w:sz w:val="24"/>
          <w:szCs w:val="24"/>
          <w:lang w:val="zh-CN"/>
        </w:rPr>
        <w:t>万吨</w:t>
      </w:r>
      <w:r>
        <w:rPr>
          <w:rFonts w:hint="eastAsia"/>
          <w:sz w:val="24"/>
          <w:szCs w:val="24"/>
          <w:lang w:val="zh-CN"/>
        </w:rPr>
        <w:t>/</w:t>
      </w:r>
      <w:r>
        <w:rPr>
          <w:rFonts w:hint="eastAsia"/>
          <w:sz w:val="24"/>
          <w:szCs w:val="24"/>
          <w:lang w:val="zh-CN"/>
        </w:rPr>
        <w:t>年重芳烃轻质化装置（</w:t>
      </w:r>
      <w:r>
        <w:rPr>
          <w:rFonts w:hint="eastAsia"/>
          <w:sz w:val="24"/>
          <w:szCs w:val="24"/>
          <w:lang w:val="zh-CN"/>
        </w:rPr>
        <w:t>47</w:t>
      </w:r>
      <w:r>
        <w:rPr>
          <w:rFonts w:hint="eastAsia"/>
          <w:sz w:val="24"/>
          <w:szCs w:val="24"/>
          <w:lang w:val="zh-CN"/>
        </w:rPr>
        <w:t>）</w:t>
      </w:r>
    </w:p>
    <w:p w14:paraId="1191FD47" w14:textId="77777777" w:rsidR="00274A5F" w:rsidRDefault="00000000">
      <w:pPr>
        <w:spacing w:line="360" w:lineRule="auto"/>
        <w:ind w:firstLineChars="200" w:firstLine="480"/>
        <w:rPr>
          <w:sz w:val="24"/>
          <w:szCs w:val="24"/>
          <w:lang w:val="zh-CN"/>
        </w:rPr>
      </w:pPr>
      <w:r>
        <w:rPr>
          <w:rFonts w:hint="eastAsia"/>
          <w:sz w:val="24"/>
          <w:szCs w:val="24"/>
          <w:lang w:val="zh-CN"/>
        </w:rPr>
        <w:t>（</w:t>
      </w:r>
      <w:r>
        <w:rPr>
          <w:rFonts w:hint="eastAsia"/>
          <w:sz w:val="24"/>
          <w:szCs w:val="24"/>
          <w:lang w:val="zh-CN"/>
        </w:rPr>
        <w:t>2</w:t>
      </w:r>
      <w:r>
        <w:rPr>
          <w:rFonts w:hint="eastAsia"/>
          <w:sz w:val="24"/>
          <w:szCs w:val="24"/>
          <w:lang w:val="zh-CN"/>
        </w:rPr>
        <w:t>）</w:t>
      </w:r>
      <w:r>
        <w:rPr>
          <w:rFonts w:hint="eastAsia"/>
          <w:sz w:val="24"/>
          <w:szCs w:val="24"/>
          <w:lang w:val="zh-CN"/>
        </w:rPr>
        <w:t xml:space="preserve"> </w:t>
      </w:r>
      <w:r>
        <w:rPr>
          <w:rFonts w:hint="eastAsia"/>
          <w:sz w:val="24"/>
          <w:szCs w:val="24"/>
          <w:lang w:val="zh-CN"/>
        </w:rPr>
        <w:t>本承包范围相应总图及综合管线</w:t>
      </w:r>
    </w:p>
    <w:p w14:paraId="3F06A4F1" w14:textId="77777777" w:rsidR="00274A5F" w:rsidRDefault="00000000">
      <w:pPr>
        <w:pStyle w:val="1"/>
        <w:rPr>
          <w:b w:val="0"/>
          <w:bCs w:val="0"/>
          <w:sz w:val="28"/>
          <w:szCs w:val="28"/>
        </w:rPr>
      </w:pPr>
      <w:bookmarkStart w:id="6" w:name="_Toc193463738"/>
      <w:r>
        <w:rPr>
          <w:rFonts w:hint="eastAsia"/>
          <w:sz w:val="28"/>
          <w:szCs w:val="28"/>
        </w:rPr>
        <w:lastRenderedPageBreak/>
        <w:t>四、计划工期</w:t>
      </w:r>
      <w:bookmarkEnd w:id="5"/>
      <w:bookmarkEnd w:id="6"/>
    </w:p>
    <w:p w14:paraId="658F5F04" w14:textId="77777777" w:rsidR="00274A5F" w:rsidRDefault="00000000">
      <w:pPr>
        <w:spacing w:line="360" w:lineRule="auto"/>
        <w:ind w:firstLineChars="200" w:firstLine="480"/>
        <w:jc w:val="left"/>
        <w:rPr>
          <w:sz w:val="24"/>
          <w:szCs w:val="24"/>
        </w:rPr>
      </w:pPr>
      <w:r>
        <w:rPr>
          <w:rFonts w:ascii="宋体" w:hAnsi="宋体" w:hint="eastAsia"/>
          <w:sz w:val="24"/>
        </w:rPr>
        <w:t>计划开工日期：2</w:t>
      </w:r>
      <w:r>
        <w:rPr>
          <w:rFonts w:ascii="宋体" w:hAnsi="宋体"/>
          <w:sz w:val="24"/>
        </w:rPr>
        <w:t>02</w:t>
      </w:r>
      <w:r>
        <w:rPr>
          <w:rFonts w:ascii="宋体" w:hAnsi="宋体" w:hint="eastAsia"/>
          <w:sz w:val="24"/>
        </w:rPr>
        <w:t>5年 4月10日（暂定）</w:t>
      </w:r>
      <w:r>
        <w:rPr>
          <w:rFonts w:ascii="宋体" w:hAnsi="宋体" w:cs="宋体" w:hint="eastAsia"/>
          <w:bCs/>
          <w:sz w:val="24"/>
        </w:rPr>
        <w:t>，</w:t>
      </w:r>
      <w:r>
        <w:rPr>
          <w:rFonts w:ascii="宋体" w:hAnsi="宋体" w:hint="eastAsia"/>
          <w:sz w:val="24"/>
        </w:rPr>
        <w:t>计划竣工日期：2</w:t>
      </w:r>
      <w:r>
        <w:rPr>
          <w:rFonts w:ascii="宋体" w:hAnsi="宋体"/>
          <w:sz w:val="24"/>
        </w:rPr>
        <w:t>02</w:t>
      </w:r>
      <w:r>
        <w:rPr>
          <w:rFonts w:ascii="宋体" w:hAnsi="宋体" w:hint="eastAsia"/>
          <w:sz w:val="24"/>
        </w:rPr>
        <w:t>5年12月31日（暂定），工期265天。</w:t>
      </w:r>
      <w:r>
        <w:rPr>
          <w:sz w:val="24"/>
          <w:szCs w:val="24"/>
        </w:rPr>
        <w:t xml:space="preserve"> </w:t>
      </w:r>
    </w:p>
    <w:p w14:paraId="0B63BFD7" w14:textId="77777777" w:rsidR="00274A5F" w:rsidRDefault="00000000">
      <w:pPr>
        <w:spacing w:line="360" w:lineRule="auto"/>
        <w:ind w:firstLineChars="200" w:firstLine="480"/>
        <w:jc w:val="left"/>
        <w:rPr>
          <w:sz w:val="24"/>
          <w:szCs w:val="24"/>
        </w:rPr>
      </w:pPr>
      <w:r>
        <w:rPr>
          <w:rFonts w:hint="eastAsia"/>
          <w:sz w:val="24"/>
          <w:szCs w:val="24"/>
        </w:rPr>
        <w:t>工期总日历天数与根据前述计划日期计算的工期天数不一致的，以工期总日历天数为准。</w:t>
      </w:r>
    </w:p>
    <w:p w14:paraId="0CC3479E" w14:textId="77777777" w:rsidR="00274A5F" w:rsidRDefault="00000000">
      <w:pPr>
        <w:spacing w:line="360" w:lineRule="auto"/>
        <w:ind w:firstLineChars="200" w:firstLine="480"/>
        <w:jc w:val="left"/>
        <w:rPr>
          <w:sz w:val="24"/>
          <w:szCs w:val="24"/>
          <w:lang w:val="zh-CN"/>
        </w:rPr>
      </w:pPr>
      <w:r>
        <w:rPr>
          <w:rFonts w:hint="eastAsia"/>
          <w:sz w:val="24"/>
          <w:szCs w:val="24"/>
          <w:lang w:val="zh-CN"/>
        </w:rPr>
        <w:t>2</w:t>
      </w:r>
      <w:r>
        <w:rPr>
          <w:rFonts w:hint="eastAsia"/>
          <w:sz w:val="24"/>
          <w:szCs w:val="24"/>
          <w:lang w:val="zh-CN"/>
        </w:rPr>
        <w:t>、工期延误的逾期竣工违约金的约定：</w:t>
      </w:r>
      <w:r>
        <w:rPr>
          <w:rFonts w:hint="eastAsia"/>
          <w:sz w:val="24"/>
          <w:szCs w:val="24"/>
          <w:lang w:val="zh-CN"/>
        </w:rPr>
        <w:t>(1)</w:t>
      </w:r>
      <w:r>
        <w:rPr>
          <w:rFonts w:hint="eastAsia"/>
          <w:sz w:val="24"/>
          <w:szCs w:val="24"/>
          <w:lang w:val="zh-CN"/>
        </w:rPr>
        <w:t>对于节假日、高考、</w:t>
      </w:r>
      <w:r>
        <w:rPr>
          <w:rFonts w:hint="eastAsia"/>
          <w:sz w:val="24"/>
          <w:szCs w:val="24"/>
          <w:lang w:val="zh-CN"/>
        </w:rPr>
        <w:t xml:space="preserve"> </w:t>
      </w:r>
      <w:r>
        <w:rPr>
          <w:rFonts w:hint="eastAsia"/>
          <w:sz w:val="24"/>
          <w:szCs w:val="24"/>
          <w:lang w:val="zh-CN"/>
        </w:rPr>
        <w:t>庆典活动等可预见的可能对施工有影响的特殊期间，</w:t>
      </w:r>
      <w:r>
        <w:rPr>
          <w:rFonts w:hint="eastAsia"/>
          <w:sz w:val="24"/>
          <w:szCs w:val="24"/>
        </w:rPr>
        <w:t>乙方</w:t>
      </w:r>
      <w:r>
        <w:rPr>
          <w:rFonts w:hint="eastAsia"/>
          <w:sz w:val="24"/>
          <w:szCs w:val="24"/>
          <w:lang w:val="zh-CN"/>
        </w:rPr>
        <w:t>应预先做出安排，工期不予顺延，费用由</w:t>
      </w:r>
      <w:r>
        <w:rPr>
          <w:rFonts w:hint="eastAsia"/>
          <w:sz w:val="24"/>
          <w:szCs w:val="24"/>
        </w:rPr>
        <w:t>乙方</w:t>
      </w:r>
      <w:r>
        <w:rPr>
          <w:rFonts w:hint="eastAsia"/>
          <w:sz w:val="24"/>
          <w:szCs w:val="24"/>
          <w:lang w:val="zh-CN"/>
        </w:rPr>
        <w:t>自理。（</w:t>
      </w:r>
      <w:r>
        <w:rPr>
          <w:rFonts w:hint="eastAsia"/>
          <w:sz w:val="24"/>
          <w:szCs w:val="24"/>
          <w:lang w:val="zh-CN"/>
        </w:rPr>
        <w:t>2</w:t>
      </w:r>
      <w:r>
        <w:rPr>
          <w:rFonts w:hint="eastAsia"/>
          <w:sz w:val="24"/>
          <w:szCs w:val="24"/>
          <w:lang w:val="zh-CN"/>
        </w:rPr>
        <w:t>）竣工工期每延误一天，不足一天按一天计。</w:t>
      </w:r>
      <w:r>
        <w:rPr>
          <w:rFonts w:hint="eastAsia"/>
          <w:sz w:val="24"/>
          <w:szCs w:val="24"/>
        </w:rPr>
        <w:t>乙方</w:t>
      </w:r>
      <w:r>
        <w:rPr>
          <w:rFonts w:hint="eastAsia"/>
          <w:sz w:val="24"/>
          <w:szCs w:val="24"/>
          <w:lang w:val="zh-CN"/>
        </w:rPr>
        <w:t>每天应当向</w:t>
      </w:r>
      <w:r>
        <w:rPr>
          <w:rFonts w:hint="eastAsia"/>
          <w:sz w:val="24"/>
          <w:szCs w:val="24"/>
        </w:rPr>
        <w:t>甲方</w:t>
      </w:r>
      <w:r>
        <w:rPr>
          <w:rFonts w:hint="eastAsia"/>
          <w:sz w:val="24"/>
          <w:szCs w:val="24"/>
          <w:lang w:val="zh-CN"/>
        </w:rPr>
        <w:t>赔偿合同价款的万分之五（元</w:t>
      </w:r>
      <w:r>
        <w:rPr>
          <w:rFonts w:hint="eastAsia"/>
          <w:sz w:val="24"/>
          <w:szCs w:val="24"/>
          <w:lang w:val="zh-CN"/>
        </w:rPr>
        <w:t>/</w:t>
      </w:r>
      <w:r>
        <w:rPr>
          <w:rFonts w:hint="eastAsia"/>
          <w:sz w:val="24"/>
          <w:szCs w:val="24"/>
          <w:lang w:val="zh-CN"/>
        </w:rPr>
        <w:t>天）整。。</w:t>
      </w:r>
    </w:p>
    <w:p w14:paraId="3A9F27D4" w14:textId="77777777" w:rsidR="00274A5F" w:rsidRDefault="00000000">
      <w:pPr>
        <w:spacing w:line="360" w:lineRule="auto"/>
        <w:ind w:firstLineChars="200" w:firstLine="480"/>
        <w:jc w:val="left"/>
        <w:rPr>
          <w:sz w:val="24"/>
          <w:szCs w:val="24"/>
          <w:lang w:val="zh-CN"/>
        </w:rPr>
      </w:pPr>
      <w:r>
        <w:rPr>
          <w:rFonts w:hint="eastAsia"/>
          <w:sz w:val="24"/>
          <w:szCs w:val="24"/>
          <w:lang w:val="zh-CN"/>
        </w:rPr>
        <w:t>3</w:t>
      </w:r>
      <w:r>
        <w:rPr>
          <w:rFonts w:hint="eastAsia"/>
          <w:sz w:val="24"/>
          <w:szCs w:val="24"/>
          <w:lang w:val="zh-CN"/>
        </w:rPr>
        <w:t>、本工程安装工期是不容许延误的</w:t>
      </w:r>
      <w:r>
        <w:rPr>
          <w:rFonts w:hint="eastAsia"/>
          <w:sz w:val="24"/>
          <w:szCs w:val="24"/>
          <w:lang w:val="zh-CN"/>
        </w:rPr>
        <w:t>,</w:t>
      </w:r>
      <w:r>
        <w:rPr>
          <w:rFonts w:hint="eastAsia"/>
          <w:sz w:val="24"/>
          <w:szCs w:val="24"/>
          <w:lang w:val="zh-CN"/>
        </w:rPr>
        <w:t>如工程进度严重落后</w:t>
      </w:r>
      <w:r>
        <w:rPr>
          <w:rFonts w:hint="eastAsia"/>
          <w:sz w:val="24"/>
          <w:szCs w:val="24"/>
          <w:lang w:val="zh-CN"/>
        </w:rPr>
        <w:t>,</w:t>
      </w:r>
      <w:r>
        <w:rPr>
          <w:rFonts w:hint="eastAsia"/>
          <w:sz w:val="24"/>
          <w:szCs w:val="24"/>
          <w:lang w:val="zh-CN"/>
        </w:rPr>
        <w:t>甲方要求乙方改善却无法达成时，甲方有权要求乙方即时停止安装</w:t>
      </w:r>
      <w:r>
        <w:rPr>
          <w:rFonts w:hint="eastAsia"/>
          <w:sz w:val="24"/>
          <w:szCs w:val="24"/>
          <w:lang w:val="zh-CN"/>
        </w:rPr>
        <w:t>,</w:t>
      </w:r>
      <w:r>
        <w:rPr>
          <w:rFonts w:hint="eastAsia"/>
          <w:sz w:val="24"/>
          <w:szCs w:val="24"/>
          <w:lang w:val="zh-CN"/>
        </w:rPr>
        <w:t>并予更换乙方或寻找第三方协助赶工，导致费用由乙方承担，并由甲方直接在工程结算时扣除。对因此导致甲方遭受损失时，甲方有权向乙方索赔。</w:t>
      </w:r>
    </w:p>
    <w:p w14:paraId="6DC0B4F7" w14:textId="77777777" w:rsidR="00274A5F" w:rsidRDefault="00000000">
      <w:pPr>
        <w:spacing w:line="360" w:lineRule="auto"/>
        <w:ind w:firstLineChars="200" w:firstLine="480"/>
        <w:jc w:val="left"/>
        <w:rPr>
          <w:sz w:val="24"/>
          <w:szCs w:val="24"/>
          <w:lang w:val="zh-CN"/>
        </w:rPr>
      </w:pPr>
      <w:r>
        <w:rPr>
          <w:rFonts w:hint="eastAsia"/>
          <w:sz w:val="24"/>
          <w:szCs w:val="24"/>
          <w:lang w:val="zh-CN"/>
        </w:rPr>
        <w:t>4</w:t>
      </w:r>
      <w:r>
        <w:rPr>
          <w:rFonts w:hint="eastAsia"/>
          <w:sz w:val="24"/>
          <w:szCs w:val="24"/>
          <w:lang w:val="zh-CN"/>
        </w:rPr>
        <w:t>、若乙方工期、进度不能达到甲方的要求，乙方必须</w:t>
      </w:r>
      <w:r>
        <w:rPr>
          <w:rFonts w:hint="eastAsia"/>
          <w:sz w:val="24"/>
          <w:szCs w:val="24"/>
          <w:lang w:val="zh-CN"/>
        </w:rPr>
        <w:t>24</w:t>
      </w:r>
      <w:r>
        <w:rPr>
          <w:rFonts w:hint="eastAsia"/>
          <w:sz w:val="24"/>
          <w:szCs w:val="24"/>
          <w:lang w:val="zh-CN"/>
        </w:rPr>
        <w:t>小时连续工作，节日期间不放假，连续照常施工。包括春节、国庆节等，满足合同工期的要求，在此基础上若仍未能满足工期的要求，则甲方有权将工程的部分或全部交由其他施工队伍施工，以满足工期的需要，发生的费用甲方将直接从分包工程款中扣除。乙方应负担由此造成的罚款与其他经济损失。</w:t>
      </w:r>
      <w:bookmarkStart w:id="7" w:name="_Toc11146"/>
    </w:p>
    <w:p w14:paraId="4D172C06" w14:textId="77777777" w:rsidR="00274A5F" w:rsidRDefault="00000000">
      <w:pPr>
        <w:pStyle w:val="1"/>
        <w:rPr>
          <w:b w:val="0"/>
          <w:bCs w:val="0"/>
          <w:sz w:val="28"/>
          <w:szCs w:val="28"/>
        </w:rPr>
      </w:pPr>
      <w:bookmarkStart w:id="8" w:name="_Toc193463739"/>
      <w:r>
        <w:rPr>
          <w:rFonts w:hint="eastAsia"/>
          <w:sz w:val="28"/>
          <w:szCs w:val="28"/>
        </w:rPr>
        <w:t>五、工程内容与范围</w:t>
      </w:r>
      <w:bookmarkEnd w:id="7"/>
      <w:bookmarkEnd w:id="8"/>
    </w:p>
    <w:p w14:paraId="2ECABC5C" w14:textId="77777777" w:rsidR="00274A5F" w:rsidRDefault="00000000">
      <w:pPr>
        <w:spacing w:line="360" w:lineRule="auto"/>
        <w:ind w:firstLineChars="200" w:firstLine="480"/>
        <w:rPr>
          <w:sz w:val="24"/>
          <w:szCs w:val="24"/>
        </w:rPr>
      </w:pPr>
      <w:r>
        <w:rPr>
          <w:rFonts w:hint="eastAsia"/>
          <w:sz w:val="24"/>
          <w:szCs w:val="24"/>
        </w:rPr>
        <w:t>1</w:t>
      </w:r>
      <w:r>
        <w:rPr>
          <w:rFonts w:hint="eastAsia"/>
          <w:sz w:val="24"/>
          <w:szCs w:val="24"/>
        </w:rPr>
        <w:t>、工作内容包含：</w:t>
      </w:r>
      <w:r>
        <w:rPr>
          <w:rFonts w:ascii="宋体" w:hAnsi="宋体" w:cs="宋体" w:hint="eastAsia"/>
          <w:bCs/>
          <w:sz w:val="24"/>
          <w:szCs w:val="24"/>
        </w:rPr>
        <w:t>二标段50万吨/年重芳烃轻质化装置（含相应区域总图及综合管线）工程防腐绝热工程</w:t>
      </w:r>
      <w:r>
        <w:rPr>
          <w:sz w:val="24"/>
          <w:szCs w:val="24"/>
        </w:rPr>
        <w:t>有关的所有</w:t>
      </w:r>
      <w:r>
        <w:rPr>
          <w:rFonts w:hint="eastAsia"/>
          <w:sz w:val="24"/>
          <w:szCs w:val="24"/>
        </w:rPr>
        <w:t>：</w:t>
      </w:r>
      <w:r>
        <w:rPr>
          <w:rFonts w:hint="eastAsia"/>
          <w:sz w:val="24"/>
          <w:szCs w:val="24"/>
        </w:rPr>
        <w:t>a</w:t>
      </w:r>
      <w:r>
        <w:rPr>
          <w:rFonts w:hint="eastAsia"/>
          <w:sz w:val="24"/>
          <w:szCs w:val="24"/>
        </w:rPr>
        <w:t>、管道、管道支架、管件的除锈、底漆、中漆、面漆等工作；</w:t>
      </w:r>
      <w:r>
        <w:rPr>
          <w:rFonts w:hint="eastAsia"/>
          <w:sz w:val="24"/>
          <w:szCs w:val="24"/>
        </w:rPr>
        <w:t>b</w:t>
      </w:r>
      <w:r>
        <w:rPr>
          <w:rFonts w:hint="eastAsia"/>
          <w:sz w:val="24"/>
          <w:szCs w:val="24"/>
        </w:rPr>
        <w:t>、钢结构楼板花纹钢板的除锈、底漆、中漆、面漆等工作；</w:t>
      </w:r>
      <w:r>
        <w:rPr>
          <w:rFonts w:hint="eastAsia"/>
          <w:sz w:val="24"/>
          <w:szCs w:val="24"/>
        </w:rPr>
        <w:t>c</w:t>
      </w:r>
      <w:r>
        <w:rPr>
          <w:rFonts w:hint="eastAsia"/>
          <w:sz w:val="24"/>
          <w:szCs w:val="24"/>
        </w:rPr>
        <w:t>、钢结构面漆等工作；</w:t>
      </w:r>
      <w:r>
        <w:rPr>
          <w:rFonts w:hint="eastAsia"/>
          <w:sz w:val="24"/>
          <w:szCs w:val="24"/>
        </w:rPr>
        <w:t>d</w:t>
      </w:r>
      <w:r>
        <w:rPr>
          <w:rFonts w:hint="eastAsia"/>
          <w:sz w:val="24"/>
          <w:szCs w:val="24"/>
        </w:rPr>
        <w:t>、</w:t>
      </w:r>
      <w:r>
        <w:rPr>
          <w:rFonts w:ascii="宋体" w:hAnsi="宋体" w:cs="宋体" w:hint="eastAsia"/>
          <w:sz w:val="24"/>
          <w:szCs w:val="24"/>
          <w:shd w:val="clear" w:color="auto" w:fill="FFFFFF"/>
        </w:rPr>
        <w:t>管道、管道支架、管件、钢结构现场局部除锈、补漆（底漆、中间漆、面漆），如焊缝或损坏局部位置</w:t>
      </w:r>
      <w:r>
        <w:rPr>
          <w:rFonts w:hint="eastAsia"/>
          <w:sz w:val="24"/>
          <w:szCs w:val="24"/>
        </w:rPr>
        <w:t>。</w:t>
      </w:r>
    </w:p>
    <w:p w14:paraId="54A79478" w14:textId="77777777" w:rsidR="00274A5F" w:rsidRDefault="00000000">
      <w:pPr>
        <w:spacing w:line="360" w:lineRule="auto"/>
        <w:ind w:firstLineChars="200" w:firstLine="480"/>
        <w:rPr>
          <w:rFonts w:ascii="宋体" w:hAnsi="宋体" w:cs="宋体" w:hint="eastAsia"/>
          <w:sz w:val="24"/>
          <w:szCs w:val="24"/>
          <w:shd w:val="clear" w:color="auto" w:fill="FFFFFF"/>
        </w:rPr>
      </w:pPr>
      <w:r>
        <w:rPr>
          <w:rFonts w:hint="eastAsia"/>
          <w:sz w:val="24"/>
          <w:szCs w:val="24"/>
        </w:rPr>
        <w:t>2</w:t>
      </w:r>
      <w:r>
        <w:rPr>
          <w:rFonts w:hint="eastAsia"/>
          <w:sz w:val="24"/>
          <w:szCs w:val="24"/>
        </w:rPr>
        <w:t>、</w:t>
      </w:r>
      <w:r>
        <w:rPr>
          <w:rFonts w:ascii="宋体" w:hAnsi="宋体" w:cs="宋体" w:hint="eastAsia"/>
          <w:sz w:val="24"/>
          <w:szCs w:val="24"/>
          <w:shd w:val="clear" w:color="auto" w:fill="FFFFFF"/>
        </w:rPr>
        <w:t>防腐面表面粗糙度为Sa2.5级，手工除锈St3。除锈完成后12小时内必须进行底漆喷涂，除锈完成后超过12小时未刷油漆必须重新进行除锈。</w:t>
      </w:r>
    </w:p>
    <w:p w14:paraId="772817A4" w14:textId="77777777" w:rsidR="00274A5F" w:rsidRDefault="00000000">
      <w:pPr>
        <w:spacing w:line="360" w:lineRule="auto"/>
        <w:ind w:firstLineChars="200" w:firstLine="480"/>
        <w:rPr>
          <w:rFonts w:ascii="宋体" w:hAnsi="宋体" w:cs="宋体" w:hint="eastAsia"/>
          <w:sz w:val="24"/>
          <w:szCs w:val="24"/>
          <w:shd w:val="clear" w:color="auto" w:fill="FFFFFF"/>
        </w:rPr>
      </w:pPr>
      <w:r>
        <w:rPr>
          <w:rFonts w:ascii="宋体" w:hAnsi="宋体" w:cs="宋体" w:hint="eastAsia"/>
          <w:sz w:val="24"/>
          <w:szCs w:val="24"/>
          <w:shd w:val="clear" w:color="auto" w:fill="FFFFFF"/>
        </w:rPr>
        <w:lastRenderedPageBreak/>
        <w:t>3、底漆和中间漆在预制场内喷涂完成，面漆及补漆在现场完成。</w:t>
      </w:r>
    </w:p>
    <w:p w14:paraId="32A8D44A" w14:textId="77777777" w:rsidR="00274A5F" w:rsidRDefault="00000000">
      <w:pPr>
        <w:spacing w:line="360" w:lineRule="auto"/>
        <w:ind w:firstLineChars="200" w:firstLine="480"/>
        <w:rPr>
          <w:rFonts w:ascii="宋体" w:hAnsi="宋体" w:cs="宋体" w:hint="eastAsia"/>
          <w:sz w:val="24"/>
          <w:szCs w:val="24"/>
          <w:shd w:val="clear" w:color="auto" w:fill="FFFFFF"/>
        </w:rPr>
      </w:pPr>
      <w:r>
        <w:rPr>
          <w:rFonts w:ascii="宋体" w:hAnsi="宋体" w:cs="宋体" w:hint="eastAsia"/>
          <w:sz w:val="24"/>
          <w:szCs w:val="24"/>
          <w:shd w:val="clear" w:color="auto" w:fill="FFFFFF"/>
        </w:rPr>
        <w:t>4、乙方需提供符合要求的室内防腐喷漆场地，除锈、底漆、中间漆要求在加工厂完成预制。甲方将现场考察乙方加工场地，乙方需保证其质量管理体系安全管理体系制度健全完整，环保及加工质量符合要求。</w:t>
      </w:r>
    </w:p>
    <w:p w14:paraId="5D372B8B" w14:textId="77777777" w:rsidR="00274A5F" w:rsidRDefault="00000000">
      <w:pPr>
        <w:spacing w:line="360" w:lineRule="auto"/>
        <w:ind w:firstLineChars="200" w:firstLine="480"/>
        <w:rPr>
          <w:sz w:val="24"/>
          <w:szCs w:val="24"/>
        </w:rPr>
      </w:pPr>
      <w:r>
        <w:rPr>
          <w:rFonts w:ascii="宋体" w:hAnsi="宋体" w:cs="宋体" w:hint="eastAsia"/>
          <w:sz w:val="24"/>
          <w:szCs w:val="24"/>
          <w:highlight w:val="yellow"/>
          <w:shd w:val="clear" w:color="auto" w:fill="FFFFFF"/>
        </w:rPr>
        <w:t>5、对于不同的材质及防腐要求的管材及管配件，乙方需在出厂前按甲方要求做通长色标。</w:t>
      </w:r>
    </w:p>
    <w:p w14:paraId="1414F6D8" w14:textId="77777777" w:rsidR="00274A5F" w:rsidRDefault="00000000">
      <w:pPr>
        <w:spacing w:line="360" w:lineRule="auto"/>
        <w:ind w:firstLineChars="200" w:firstLine="480"/>
        <w:rPr>
          <w:rFonts w:ascii="宋体" w:hAnsi="宋体" w:cs="宋体" w:hint="eastAsia"/>
          <w:sz w:val="24"/>
          <w:szCs w:val="24"/>
          <w:shd w:val="clear" w:color="auto" w:fill="FFFFFF"/>
        </w:rPr>
      </w:pPr>
      <w:r>
        <w:rPr>
          <w:rFonts w:ascii="宋体" w:hAnsi="宋体" w:cs="宋体" w:hint="eastAsia"/>
          <w:sz w:val="24"/>
          <w:szCs w:val="24"/>
          <w:shd w:val="clear" w:color="auto" w:fill="FFFFFF"/>
        </w:rPr>
        <w:t>6、甲方有界限范围的最终解释权，甲方根据施工图纸，以便利施工为原则实施具体划分。</w:t>
      </w:r>
    </w:p>
    <w:p w14:paraId="263293B8" w14:textId="77777777" w:rsidR="00274A5F" w:rsidRDefault="00000000">
      <w:pPr>
        <w:spacing w:line="360" w:lineRule="auto"/>
        <w:ind w:firstLineChars="200" w:firstLine="480"/>
        <w:rPr>
          <w:rFonts w:ascii="宋体" w:hAnsi="宋体" w:cs="宋体" w:hint="eastAsia"/>
          <w:sz w:val="24"/>
          <w:szCs w:val="24"/>
          <w:shd w:val="clear" w:color="auto" w:fill="FFFFFF"/>
        </w:rPr>
      </w:pPr>
      <w:r>
        <w:rPr>
          <w:rFonts w:ascii="宋体" w:hAnsi="宋体" w:cs="宋体" w:hint="eastAsia"/>
          <w:sz w:val="24"/>
          <w:szCs w:val="24"/>
          <w:shd w:val="clear" w:color="auto" w:fill="FFFFFF"/>
        </w:rPr>
        <w:t xml:space="preserve">7、在现场安装过程中，如发现其他人员损坏己方安装成果，要及时拍照留底并上报项目部，交由项目部决断。 </w:t>
      </w:r>
    </w:p>
    <w:p w14:paraId="35C6B2C9" w14:textId="77777777" w:rsidR="00274A5F" w:rsidRDefault="00000000">
      <w:pPr>
        <w:spacing w:line="360" w:lineRule="auto"/>
        <w:ind w:firstLineChars="200" w:firstLine="480"/>
        <w:rPr>
          <w:rFonts w:ascii="宋体" w:hAnsi="宋体" w:hint="eastAsia"/>
          <w:b/>
          <w:bCs/>
          <w:sz w:val="28"/>
          <w:szCs w:val="28"/>
        </w:rPr>
      </w:pPr>
      <w:r>
        <w:rPr>
          <w:rFonts w:ascii="宋体" w:hAnsi="宋体" w:cs="宋体" w:hint="eastAsia"/>
          <w:sz w:val="24"/>
          <w:szCs w:val="24"/>
          <w:shd w:val="clear" w:color="auto" w:fill="FFFFFF"/>
        </w:rPr>
        <w:t>8、</w:t>
      </w:r>
      <w:r>
        <w:rPr>
          <w:rFonts w:ascii="宋体" w:hAnsi="宋体" w:hint="eastAsia"/>
          <w:sz w:val="24"/>
          <w:szCs w:val="24"/>
        </w:rPr>
        <w:t>因设计方或业主出具的设计变更、设计增补、业主出具的工作联系单或业主要求更改（二次或多次重复安装）的除锈、返锈处理，补漆（底漆、中间漆）及面漆施工工作均属于合同的工作范围，不得以任何理由拒绝施工，工作量按实结算。</w:t>
      </w:r>
      <w:r>
        <w:rPr>
          <w:rFonts w:ascii="宋体" w:hAnsi="宋体" w:hint="eastAsia"/>
          <w:b/>
          <w:bCs/>
          <w:sz w:val="28"/>
          <w:szCs w:val="28"/>
        </w:rPr>
        <w:t xml:space="preserve">                                   </w:t>
      </w:r>
    </w:p>
    <w:p w14:paraId="0E97B726" w14:textId="77777777" w:rsidR="00274A5F" w:rsidRDefault="00000000">
      <w:pPr>
        <w:pStyle w:val="1"/>
        <w:rPr>
          <w:b w:val="0"/>
          <w:bCs w:val="0"/>
          <w:sz w:val="28"/>
          <w:szCs w:val="28"/>
        </w:rPr>
      </w:pPr>
      <w:bookmarkStart w:id="9" w:name="_Toc193463740"/>
      <w:bookmarkStart w:id="10" w:name="_Toc27960"/>
      <w:r>
        <w:rPr>
          <w:rFonts w:hint="eastAsia"/>
          <w:sz w:val="28"/>
          <w:szCs w:val="28"/>
        </w:rPr>
        <w:t>六、机械、材料供应</w:t>
      </w:r>
      <w:bookmarkEnd w:id="9"/>
      <w:bookmarkEnd w:id="10"/>
    </w:p>
    <w:p w14:paraId="6E44B3C4" w14:textId="77777777" w:rsidR="00274A5F" w:rsidRDefault="00000000">
      <w:pPr>
        <w:spacing w:line="360" w:lineRule="auto"/>
        <w:ind w:firstLineChars="200" w:firstLine="480"/>
        <w:rPr>
          <w:rFonts w:ascii="宋体" w:hAnsi="宋体" w:hint="eastAsia"/>
          <w:sz w:val="24"/>
        </w:rPr>
      </w:pPr>
      <w:r>
        <w:rPr>
          <w:rFonts w:ascii="宋体" w:hAnsi="宋体" w:hint="eastAsia"/>
          <w:sz w:val="24"/>
        </w:rPr>
        <w:t>1、乙方向甲方租赁的设备、机具，其租赁费用每月从分包价款中扣除；甲方供应的材料、设备及机具，乙方派人点交后由乙方妥善保管使用，损坏照价赔偿。</w:t>
      </w:r>
    </w:p>
    <w:p w14:paraId="7BAF780C" w14:textId="77777777" w:rsidR="00274A5F" w:rsidRDefault="00000000">
      <w:pPr>
        <w:spacing w:line="360" w:lineRule="auto"/>
        <w:ind w:firstLineChars="175" w:firstLine="420"/>
        <w:rPr>
          <w:rFonts w:ascii="宋体" w:hAnsi="宋体" w:hint="eastAsia"/>
          <w:color w:val="FF0000"/>
          <w:sz w:val="24"/>
        </w:rPr>
      </w:pPr>
      <w:r>
        <w:rPr>
          <w:rFonts w:ascii="宋体" w:hAnsi="宋体" w:hint="eastAsia"/>
          <w:sz w:val="24"/>
        </w:rPr>
        <w:t>2、机具、辅材、大型机械（吊车、叉车、板车等）等均由乙方负责，其大型机械（吊车、叉车、板车等）必须从项目申请，由项目统一协调，乙方提前一天申请，否则无法安排（紧急情况除外），乙方按天付费使用（不足半天的按半天收费）</w:t>
      </w:r>
      <w:r>
        <w:rPr>
          <w:rFonts w:ascii="宋体" w:hAnsi="宋体" w:hint="eastAsia"/>
          <w:color w:val="000000"/>
          <w:sz w:val="24"/>
        </w:rPr>
        <w:t>（价格见吊车费用单价表）；机械台班需在当月签字确认，在进度款中进行扣除，如未签字确认暂停支付进度款</w:t>
      </w:r>
      <w:r>
        <w:rPr>
          <w:rFonts w:ascii="宋体" w:hAnsi="宋体" w:hint="eastAsia"/>
          <w:color w:val="0070C0"/>
          <w:sz w:val="24"/>
        </w:rPr>
        <w:t>。</w:t>
      </w:r>
      <w:r>
        <w:rPr>
          <w:rFonts w:ascii="宋体" w:hAnsi="宋体" w:hint="eastAsia"/>
          <w:sz w:val="24"/>
        </w:rPr>
        <w:t>涂层测厚仪、粗糙度检测仪、空压机、喷枪、滚筒、毛刷、磨光机、钢丝球、塑料布、安全带、</w:t>
      </w:r>
      <w:r>
        <w:rPr>
          <w:rFonts w:ascii="宋体" w:hAnsi="宋体" w:hint="eastAsia"/>
          <w:color w:val="000000"/>
          <w:sz w:val="24"/>
        </w:rPr>
        <w:t>液压千斤顶、扭力扳手、钢丝绳、葫芦、吊带、</w:t>
      </w:r>
      <w:r>
        <w:rPr>
          <w:rFonts w:ascii="宋体" w:hAnsi="宋体" w:hint="eastAsia"/>
          <w:sz w:val="24"/>
        </w:rPr>
        <w:t>施工所需机具辅材、机械、检测工具由乙方提供，应满足施工工艺要求并保证其安全性，并按甲方要求提供合格证，纳入甲方设备管理范围。</w:t>
      </w:r>
    </w:p>
    <w:p w14:paraId="5F3C2E9E" w14:textId="77777777" w:rsidR="00274A5F" w:rsidRDefault="00000000">
      <w:pPr>
        <w:spacing w:line="360" w:lineRule="auto"/>
        <w:ind w:firstLineChars="200" w:firstLine="480"/>
        <w:rPr>
          <w:sz w:val="24"/>
          <w:szCs w:val="24"/>
        </w:rPr>
      </w:pPr>
      <w:r>
        <w:rPr>
          <w:rFonts w:hint="eastAsia"/>
          <w:sz w:val="24"/>
          <w:szCs w:val="24"/>
        </w:rPr>
        <w:lastRenderedPageBreak/>
        <w:t>3</w:t>
      </w:r>
      <w:r>
        <w:rPr>
          <w:rFonts w:hint="eastAsia"/>
          <w:sz w:val="24"/>
          <w:szCs w:val="24"/>
        </w:rPr>
        <w:t>、本项目包工包料，所有材料均由乙方采购。</w:t>
      </w:r>
    </w:p>
    <w:p w14:paraId="22D55BE3" w14:textId="77777777" w:rsidR="00274A5F" w:rsidRDefault="00000000">
      <w:pPr>
        <w:spacing w:line="360" w:lineRule="auto"/>
        <w:ind w:firstLineChars="200" w:firstLine="480"/>
        <w:rPr>
          <w:sz w:val="24"/>
          <w:szCs w:val="24"/>
        </w:rPr>
      </w:pPr>
      <w:r>
        <w:rPr>
          <w:rFonts w:hint="eastAsia"/>
          <w:sz w:val="24"/>
          <w:szCs w:val="24"/>
        </w:rPr>
        <w:t>3.1</w:t>
      </w:r>
      <w:r>
        <w:rPr>
          <w:rFonts w:hint="eastAsia"/>
          <w:sz w:val="24"/>
          <w:szCs w:val="24"/>
        </w:rPr>
        <w:t>、所供材料除指定品牌外，其余材料应满足设计规定的质量标准。所有使用的材料应有材料质量证明书，并经业主施工代表认可签字后方可投入使用。</w:t>
      </w:r>
    </w:p>
    <w:p w14:paraId="1E6692D7" w14:textId="77777777" w:rsidR="00274A5F" w:rsidRDefault="00000000">
      <w:pPr>
        <w:spacing w:line="360" w:lineRule="auto"/>
        <w:ind w:firstLineChars="200" w:firstLine="480"/>
        <w:rPr>
          <w:sz w:val="24"/>
          <w:szCs w:val="24"/>
          <w:highlight w:val="yellow"/>
        </w:rPr>
      </w:pPr>
      <w:r>
        <w:rPr>
          <w:rFonts w:hint="eastAsia"/>
          <w:sz w:val="24"/>
          <w:szCs w:val="24"/>
          <w:highlight w:val="yellow"/>
        </w:rPr>
        <w:t>3.2</w:t>
      </w:r>
      <w:r>
        <w:rPr>
          <w:rFonts w:hint="eastAsia"/>
          <w:sz w:val="24"/>
          <w:szCs w:val="24"/>
          <w:highlight w:val="yellow"/>
        </w:rPr>
        <w:t>、防腐涂料必须选用建设方短名单内的品牌，要有可靠质量保证的产品，不同厂家、不同品种的涂料严禁混用。不能弄虚作假更换品牌，每批次到货的油漆在使用前都要报甲方进行验收，甲方都有权力随机抽检涂料到相关机构进行检测，如有发现弄虚作假每次罚款</w:t>
      </w:r>
      <w:r>
        <w:rPr>
          <w:rFonts w:hint="eastAsia"/>
          <w:sz w:val="24"/>
          <w:szCs w:val="24"/>
          <w:highlight w:val="yellow"/>
        </w:rPr>
        <w:t>20</w:t>
      </w:r>
      <w:r>
        <w:rPr>
          <w:rFonts w:hint="eastAsia"/>
          <w:sz w:val="24"/>
          <w:szCs w:val="24"/>
          <w:highlight w:val="yellow"/>
        </w:rPr>
        <w:t>万人民币，所做成的损失均由乙方承担。乙方指定的涂料供应商均必须报备到甲方，甲方审核后方可下单采购，最终决算甲方会根据多少吨的钢材使用多少升的油漆来判断涂料有否使用足，如果数据相差太大，将核减掉不足部分涂料的价格，并罚款</w:t>
      </w:r>
      <w:r>
        <w:rPr>
          <w:rFonts w:hint="eastAsia"/>
          <w:sz w:val="24"/>
          <w:szCs w:val="24"/>
          <w:highlight w:val="yellow"/>
        </w:rPr>
        <w:t>50</w:t>
      </w:r>
      <w:r>
        <w:rPr>
          <w:rFonts w:hint="eastAsia"/>
          <w:sz w:val="24"/>
          <w:szCs w:val="24"/>
          <w:highlight w:val="yellow"/>
        </w:rPr>
        <w:t>万人民币。</w:t>
      </w:r>
    </w:p>
    <w:p w14:paraId="4D01094F" w14:textId="296BD729" w:rsidR="00274A5F" w:rsidRDefault="00000000">
      <w:pPr>
        <w:spacing w:line="360" w:lineRule="auto"/>
        <w:ind w:firstLineChars="200" w:firstLine="480"/>
        <w:rPr>
          <w:sz w:val="24"/>
          <w:szCs w:val="24"/>
          <w:highlight w:val="yellow"/>
        </w:rPr>
      </w:pPr>
      <w:r>
        <w:rPr>
          <w:rFonts w:hint="eastAsia"/>
          <w:sz w:val="24"/>
          <w:szCs w:val="24"/>
          <w:highlight w:val="yellow"/>
        </w:rPr>
        <w:t>3.3</w:t>
      </w:r>
      <w:r>
        <w:rPr>
          <w:rFonts w:hint="eastAsia"/>
          <w:sz w:val="24"/>
          <w:szCs w:val="24"/>
          <w:highlight w:val="yellow"/>
        </w:rPr>
        <w:t>、管道支吊架及钢结构防腐，油漆品牌采用</w:t>
      </w:r>
      <w:r w:rsidR="00C83BC5">
        <w:rPr>
          <w:rFonts w:hint="eastAsia"/>
          <w:sz w:val="24"/>
          <w:szCs w:val="24"/>
          <w:highlight w:val="yellow"/>
        </w:rPr>
        <w:t>短名单品牌</w:t>
      </w:r>
      <w:r>
        <w:rPr>
          <w:rFonts w:hint="eastAsia"/>
          <w:sz w:val="24"/>
          <w:szCs w:val="24"/>
          <w:highlight w:val="yellow"/>
        </w:rPr>
        <w:t>。</w:t>
      </w:r>
    </w:p>
    <w:p w14:paraId="2D79D80D" w14:textId="77777777" w:rsidR="00274A5F" w:rsidRDefault="00000000">
      <w:pPr>
        <w:spacing w:line="360" w:lineRule="auto"/>
        <w:ind w:firstLineChars="200" w:firstLine="480"/>
        <w:rPr>
          <w:sz w:val="24"/>
          <w:szCs w:val="24"/>
        </w:rPr>
      </w:pPr>
      <w:r>
        <w:rPr>
          <w:rFonts w:hint="eastAsia"/>
          <w:sz w:val="24"/>
          <w:szCs w:val="24"/>
        </w:rPr>
        <w:t>4</w:t>
      </w:r>
      <w:r>
        <w:rPr>
          <w:rFonts w:hint="eastAsia"/>
          <w:sz w:val="24"/>
          <w:szCs w:val="24"/>
        </w:rPr>
        <w:t>、由项目运输到防腐厂的型材、管材，乙方需做好材料接收台账，防腐好的材料每批交给甲方后，也需做好交接证明，以作为结算依据。施工现场材料排放整洁有序，预有安全通道且畅通无阻。施工产生的废料下脚料必须当天整理，并每天及时清理出现场，运输到业主指定的存放区域。</w:t>
      </w:r>
    </w:p>
    <w:p w14:paraId="30991879" w14:textId="77777777" w:rsidR="00274A5F" w:rsidRDefault="00000000">
      <w:pPr>
        <w:spacing w:line="360" w:lineRule="auto"/>
        <w:ind w:firstLineChars="200" w:firstLine="480"/>
        <w:rPr>
          <w:sz w:val="24"/>
          <w:szCs w:val="24"/>
        </w:rPr>
      </w:pPr>
      <w:r>
        <w:rPr>
          <w:rFonts w:hint="eastAsia"/>
          <w:sz w:val="24"/>
          <w:szCs w:val="24"/>
        </w:rPr>
        <w:t>5</w:t>
      </w:r>
      <w:r>
        <w:rPr>
          <w:rFonts w:hint="eastAsia"/>
          <w:sz w:val="24"/>
          <w:szCs w:val="24"/>
        </w:rPr>
        <w:t>、施工现场水电由项目部提供。项目部提供施工临时电至三级分配箱（带航空插座），三级分配箱之后乙方自理，乙方自带的电动机具（焊机、磨光机、等离子机等各类电动工具）按要求必须使用航空插头。用电设备必须接航空插头及插座，不得使用拖线盘，龙头线和电源线不得使用铝芯电缆。如未按业主要求、项目要求以及此技术文件要求，将没收不符合要求的用电设备和电缆，并进行不低于</w:t>
      </w:r>
      <w:r>
        <w:rPr>
          <w:rFonts w:hint="eastAsia"/>
          <w:sz w:val="24"/>
          <w:szCs w:val="24"/>
        </w:rPr>
        <w:t>5000</w:t>
      </w:r>
      <w:r>
        <w:rPr>
          <w:rFonts w:hint="eastAsia"/>
          <w:sz w:val="24"/>
          <w:szCs w:val="24"/>
        </w:rPr>
        <w:t>元</w:t>
      </w:r>
      <w:r>
        <w:rPr>
          <w:rFonts w:hint="eastAsia"/>
          <w:sz w:val="24"/>
          <w:szCs w:val="24"/>
        </w:rPr>
        <w:t>/</w:t>
      </w:r>
      <w:r>
        <w:rPr>
          <w:rFonts w:hint="eastAsia"/>
          <w:sz w:val="24"/>
          <w:szCs w:val="24"/>
        </w:rPr>
        <w:t>次的处罚。</w:t>
      </w:r>
    </w:p>
    <w:p w14:paraId="3C8976D6" w14:textId="6F84D406" w:rsidR="00274A5F" w:rsidRPr="00720BB2" w:rsidRDefault="00000000" w:rsidP="00720BB2">
      <w:pPr>
        <w:spacing w:line="360" w:lineRule="auto"/>
        <w:ind w:firstLineChars="175" w:firstLine="420"/>
        <w:rPr>
          <w:rFonts w:ascii="宋体" w:hAnsi="宋体" w:hint="eastAsia"/>
          <w:sz w:val="24"/>
        </w:rPr>
      </w:pPr>
      <w:r>
        <w:rPr>
          <w:rFonts w:ascii="宋体" w:hAnsi="宋体" w:hint="eastAsia"/>
          <w:color w:val="000000"/>
          <w:sz w:val="24"/>
        </w:rPr>
        <w:t>6、夜间施工加班甲方根据现场的需求设置固定位置安装大灯，其余的照明均由乙方自行考虑（符合法律法规要求和甲方管理要求），此项费用乙方自行考虑。</w:t>
      </w:r>
    </w:p>
    <w:p w14:paraId="0085D31C" w14:textId="712EF5FF" w:rsidR="00274A5F" w:rsidRDefault="00720BB2">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七</w:t>
      </w:r>
      <w:r w:rsidR="00000000">
        <w:rPr>
          <w:rFonts w:ascii="宋体" w:hAnsi="宋体" w:cs="宋体" w:hint="eastAsia"/>
          <w:sz w:val="24"/>
          <w:szCs w:val="24"/>
        </w:rPr>
        <w:t>、工程款支付</w:t>
      </w:r>
    </w:p>
    <w:p w14:paraId="17BBFCB2" w14:textId="3562A715" w:rsidR="00880A0E" w:rsidRPr="00880A0E" w:rsidRDefault="00000000">
      <w:pPr>
        <w:spacing w:line="360" w:lineRule="auto"/>
        <w:ind w:firstLineChars="200" w:firstLine="480"/>
        <w:jc w:val="left"/>
        <w:rPr>
          <w:rFonts w:ascii="宋体" w:hAnsi="宋体" w:cs="仿宋" w:hint="eastAsia"/>
          <w:sz w:val="24"/>
        </w:rPr>
      </w:pPr>
      <w:r>
        <w:rPr>
          <w:rFonts w:ascii="宋体" w:hAnsi="宋体" w:cs="宋体" w:hint="eastAsia"/>
          <w:sz w:val="24"/>
          <w:szCs w:val="24"/>
        </w:rPr>
        <w:t>（1）</w:t>
      </w:r>
      <w:r w:rsidR="00880A0E">
        <w:rPr>
          <w:rFonts w:ascii="宋体" w:hAnsi="宋体" w:cs="宋体" w:hint="eastAsia"/>
          <w:sz w:val="24"/>
          <w:szCs w:val="24"/>
        </w:rPr>
        <w:t>预付款：</w:t>
      </w:r>
      <w:r w:rsidR="00880A0E" w:rsidRPr="00880A0E">
        <w:rPr>
          <w:rFonts w:ascii="宋体" w:hAnsi="宋体" w:cs="仿宋" w:hint="eastAsia"/>
          <w:sz w:val="24"/>
        </w:rPr>
        <w:t>本合同预付款金额为签约合同总价的 10%，预付款用于</w:t>
      </w:r>
      <w:r w:rsidR="00880A0E">
        <w:rPr>
          <w:rFonts w:ascii="宋体" w:hAnsi="宋体" w:cs="仿宋" w:hint="eastAsia"/>
          <w:sz w:val="24"/>
        </w:rPr>
        <w:t>乙方</w:t>
      </w:r>
      <w:r w:rsidR="00880A0E" w:rsidRPr="00880A0E">
        <w:rPr>
          <w:rFonts w:ascii="宋体" w:hAnsi="宋体" w:cs="仿宋" w:hint="eastAsia"/>
          <w:sz w:val="24"/>
        </w:rPr>
        <w:t>为合同工程实施购置材料。合同生效后，</w:t>
      </w:r>
      <w:r w:rsidR="00880A0E">
        <w:rPr>
          <w:rFonts w:ascii="宋体" w:hAnsi="宋体" w:cs="仿宋" w:hint="eastAsia"/>
          <w:sz w:val="24"/>
        </w:rPr>
        <w:t>乙方</w:t>
      </w:r>
      <w:r w:rsidR="00880A0E" w:rsidRPr="00880A0E">
        <w:rPr>
          <w:rFonts w:ascii="宋体" w:hAnsi="宋体" w:cs="仿宋" w:hint="eastAsia"/>
          <w:sz w:val="24"/>
        </w:rPr>
        <w:t>应与</w:t>
      </w:r>
      <w:r w:rsidR="00880A0E">
        <w:rPr>
          <w:rFonts w:ascii="宋体" w:hAnsi="宋体" w:cs="仿宋" w:hint="eastAsia"/>
          <w:sz w:val="24"/>
        </w:rPr>
        <w:t>甲方</w:t>
      </w:r>
      <w:r w:rsidR="00880A0E" w:rsidRPr="00880A0E">
        <w:rPr>
          <w:rFonts w:ascii="宋体" w:hAnsi="宋体" w:cs="仿宋" w:hint="eastAsia"/>
          <w:sz w:val="24"/>
        </w:rPr>
        <w:t>确定开工时间，并提交采购计划。</w:t>
      </w:r>
      <w:r w:rsidR="00880A0E">
        <w:rPr>
          <w:rFonts w:ascii="宋体" w:hAnsi="宋体" w:cs="仿宋" w:hint="eastAsia"/>
          <w:sz w:val="24"/>
        </w:rPr>
        <w:t>甲方</w:t>
      </w:r>
      <w:r w:rsidR="00880A0E" w:rsidRPr="00880A0E">
        <w:rPr>
          <w:rFonts w:ascii="宋体" w:hAnsi="宋体" w:cs="仿宋" w:hint="eastAsia"/>
          <w:sz w:val="24"/>
        </w:rPr>
        <w:t>收到</w:t>
      </w:r>
      <w:r w:rsidR="00880A0E">
        <w:rPr>
          <w:rFonts w:ascii="宋体" w:hAnsi="宋体" w:cs="仿宋" w:hint="eastAsia"/>
          <w:sz w:val="24"/>
        </w:rPr>
        <w:t>乙方</w:t>
      </w:r>
      <w:r w:rsidR="00880A0E" w:rsidRPr="00880A0E">
        <w:rPr>
          <w:rFonts w:ascii="宋体" w:hAnsi="宋体" w:cs="仿宋" w:hint="eastAsia"/>
          <w:sz w:val="24"/>
        </w:rPr>
        <w:t>有效书面支付申请，并提供增值税专用发票后</w:t>
      </w:r>
      <w:r w:rsidR="00880A0E">
        <w:rPr>
          <w:rFonts w:ascii="宋体" w:hAnsi="宋体" w:cs="仿宋" w:hint="eastAsia"/>
          <w:sz w:val="24"/>
        </w:rPr>
        <w:t>，经甲方相关人审核确认后</w:t>
      </w:r>
      <w:r w:rsidR="00880A0E" w:rsidRPr="00880A0E">
        <w:rPr>
          <w:rFonts w:ascii="宋体" w:hAnsi="宋体" w:cs="仿宋" w:hint="eastAsia"/>
          <w:sz w:val="24"/>
        </w:rPr>
        <w:t>支付预付款。</w:t>
      </w:r>
    </w:p>
    <w:p w14:paraId="49EB2E13" w14:textId="68967FBB" w:rsidR="00274A5F" w:rsidRDefault="00880A0E">
      <w:pPr>
        <w:spacing w:line="360" w:lineRule="auto"/>
        <w:ind w:firstLineChars="200" w:firstLine="480"/>
        <w:jc w:val="left"/>
        <w:rPr>
          <w:rFonts w:ascii="宋体" w:hAnsi="宋体" w:cs="仿宋" w:hint="eastAsia"/>
          <w:sz w:val="24"/>
        </w:rPr>
      </w:pPr>
      <w:r>
        <w:rPr>
          <w:rFonts w:ascii="宋体" w:hAnsi="宋体" w:cs="宋体" w:hint="eastAsia"/>
          <w:sz w:val="24"/>
          <w:szCs w:val="24"/>
        </w:rPr>
        <w:lastRenderedPageBreak/>
        <w:t>（2）进度款：</w:t>
      </w:r>
      <w:r>
        <w:rPr>
          <w:rFonts w:ascii="宋体" w:hAnsi="宋体" w:cs="仿宋" w:hint="eastAsia"/>
          <w:sz w:val="24"/>
        </w:rPr>
        <w:t>每月上报完成工程量，经甲方相关人审核确认后，按每月实际完成的70%（每个月进度款支付比例为当月完成的百分之67%，安全文明施工费3%，合计为单月工程量的百分之70%。如乙方本月文明施工未达到项目要求，项目有权在当月的安全文明施工费中进行扣除。）</w:t>
      </w:r>
    </w:p>
    <w:p w14:paraId="126DAF93" w14:textId="54955E5C" w:rsidR="00274A5F" w:rsidRDefault="00000000">
      <w:pPr>
        <w:spacing w:line="360" w:lineRule="auto"/>
        <w:ind w:firstLineChars="200" w:firstLine="480"/>
        <w:jc w:val="left"/>
        <w:rPr>
          <w:rFonts w:ascii="宋体" w:hAnsi="宋体" w:cs="仿宋" w:hint="eastAsia"/>
          <w:sz w:val="24"/>
        </w:rPr>
      </w:pPr>
      <w:r>
        <w:rPr>
          <w:rFonts w:ascii="宋体" w:hAnsi="宋体" w:cs="仿宋" w:hint="eastAsia"/>
          <w:sz w:val="24"/>
        </w:rPr>
        <w:t>（2）工程竣工验收合格，乙方递交结算资料，结算经项目审核完成，支付至结算工作量的85%。</w:t>
      </w:r>
    </w:p>
    <w:p w14:paraId="60F9AC1E" w14:textId="77777777" w:rsidR="00274A5F" w:rsidRDefault="00000000">
      <w:pPr>
        <w:spacing w:line="360" w:lineRule="auto"/>
        <w:ind w:firstLineChars="200" w:firstLine="480"/>
        <w:jc w:val="left"/>
        <w:rPr>
          <w:rFonts w:ascii="宋体" w:hAnsi="宋体" w:cs="仿宋" w:hint="eastAsia"/>
          <w:sz w:val="24"/>
        </w:rPr>
      </w:pPr>
      <w:r>
        <w:rPr>
          <w:rFonts w:ascii="宋体" w:hAnsi="宋体" w:cs="仿宋" w:hint="eastAsia"/>
          <w:sz w:val="24"/>
        </w:rPr>
        <w:t>（3）项目上报结算书，经公司审核完成后，支付至95%。</w:t>
      </w:r>
    </w:p>
    <w:p w14:paraId="2B058998"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仿宋" w:hint="eastAsia"/>
          <w:sz w:val="24"/>
        </w:rPr>
        <w:t>（4）按合同履行保修义务，质保期满后，支付至100%。</w:t>
      </w:r>
    </w:p>
    <w:p w14:paraId="2463F8C0"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3、投标报价为</w:t>
      </w:r>
      <w:r>
        <w:rPr>
          <w:rFonts w:ascii="宋体" w:hAnsi="宋体" w:hint="eastAsia"/>
          <w:sz w:val="24"/>
        </w:rPr>
        <w:t>从施工准备至交工验收全过程所需之一切人工（包括工人工资、加班费、由个人和用人单位承担的社会保险费、年休假工资、合同终止/解除经济补偿金、劳务管理费(%)、人员进退场费、职工福利费、教育经费、工会经费等）、机具、辅材及耗材、劳保用品、食宿、交通、水电、加班送餐、夜餐、暂住证与识别证办证费、人员机具保险、管理、税金（含个人所得税）、利润、措施</w:t>
      </w:r>
      <w:r>
        <w:rPr>
          <w:rFonts w:ascii="宋体" w:hAnsi="宋体" w:cs="宋体" w:hint="eastAsia"/>
          <w:sz w:val="24"/>
          <w:szCs w:val="24"/>
        </w:rPr>
        <w:t>、现场安全文明施工费</w:t>
      </w:r>
      <w:r>
        <w:rPr>
          <w:rFonts w:ascii="宋体" w:hAnsi="宋体" w:hint="eastAsia"/>
          <w:sz w:val="24"/>
        </w:rPr>
        <w:t>等所有费用均已含在总价中。</w:t>
      </w:r>
      <w:r>
        <w:rPr>
          <w:rFonts w:ascii="宋体" w:hAnsi="宋体" w:cs="宋体" w:hint="eastAsia"/>
          <w:sz w:val="24"/>
          <w:szCs w:val="24"/>
        </w:rPr>
        <w:t>有关文件规定的调价、政策性调整、物价变动以及一般性自然灾害所造成的损失及预防自然灾害所采取的措施、业主方、甲方原因造成的停工、窝工以及停水、停电等其他不可预料因素所发生的一切费用。其投标报价应为完成上述工作内容的价款。</w:t>
      </w:r>
    </w:p>
    <w:p w14:paraId="2A4AA801"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4、工程量计算按图纸量计算，特别注意：图纸上没有表现出来的，乙方要及时画图并找项目部工程师确认签字，最终的决算要与项目和业主的最终决算同步走，业主扣除的，结算也相应的扣除。在施工过程当中由于图纸不符或修改，必须及时的反馈到项目并拍照片留证据，并及时办理签证。</w:t>
      </w:r>
      <w:r>
        <w:rPr>
          <w:rFonts w:hint="eastAsia"/>
          <w:sz w:val="24"/>
        </w:rPr>
        <w:t>所有签证单必须有施工前施工中施工后的照片做为结算依据，签证单必须由施工员、项目副经理、项目经理签字才能作为结算依据，否则不予认可。</w:t>
      </w:r>
    </w:p>
    <w:p w14:paraId="0D1C086E"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5、无图纸、无相关计量依据的工作内容，发生后5个工作日内与总包单位办理签证手续，无图纸部分需要提供照片及相关证明资料，并由现场施工员、分管领导签字确认。否则视为自动放弃计量。</w:t>
      </w:r>
    </w:p>
    <w:p w14:paraId="02396213"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6、报价包含甲方提供的材料到乙方场地的卸车、领用、清点、保管及乙方场内二次搬运及其工程完工后剩余材料、设备退库等费用；报价包含甲方施工现场领用、保管、清点、二次搬运及其工程完工后剩余材料、设备退库等费用。</w:t>
      </w:r>
    </w:p>
    <w:p w14:paraId="40849F60"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lastRenderedPageBreak/>
        <w:t>7、本项目甲方采购的材料装车、卸车、运输约定（乙方采购的材料均由乙方自行负责）：到乙方场地的材料卸车由乙方负责，防腐完成后材料装车、运输由乙方负责，至甲方指定地点材料卸车由甲方负责。喷砂场地由乙方负责，防尘需达到业主要求，</w:t>
      </w:r>
      <w:r>
        <w:rPr>
          <w:rFonts w:ascii="宋体" w:hAnsi="宋体" w:hint="eastAsia"/>
          <w:sz w:val="24"/>
        </w:rPr>
        <w:t>施工完成后所有的油漆废料桶必须找有资质的正规公司进行处理，处理完成后所有手续要提供给甲方进行确认，</w:t>
      </w:r>
      <w:r>
        <w:rPr>
          <w:rFonts w:ascii="宋体" w:hAnsi="宋体" w:cs="宋体" w:hint="eastAsia"/>
          <w:sz w:val="24"/>
          <w:szCs w:val="24"/>
        </w:rPr>
        <w:t>投标需考虑该项费用</w:t>
      </w:r>
      <w:r>
        <w:rPr>
          <w:rFonts w:ascii="宋体" w:hAnsi="宋体" w:hint="eastAsia"/>
          <w:sz w:val="24"/>
        </w:rPr>
        <w:t>。</w:t>
      </w:r>
    </w:p>
    <w:p w14:paraId="0D2DDF1E"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8、</w:t>
      </w:r>
      <w:r>
        <w:rPr>
          <w:rFonts w:ascii="宋体" w:hAnsi="宋体" w:hint="eastAsia"/>
          <w:color w:val="000000"/>
          <w:sz w:val="24"/>
        </w:rPr>
        <w:t>现场的安全文明施工不做单项报价，</w:t>
      </w:r>
      <w:r>
        <w:rPr>
          <w:rFonts w:ascii="宋体" w:hAnsi="宋体" w:cs="宋体" w:hint="eastAsia"/>
          <w:sz w:val="24"/>
          <w:szCs w:val="24"/>
        </w:rPr>
        <w:t>报价包含与乙方施工生产相关的安全和文明施工所发生的一切费用（乙方应做好工完场清，收工后及时整理现场的施工环境，现场的安全防护、文明施工按照甲方的管理规定执行），每月80%进度款有3%是安全文明施工费，如果不达标，项目有权扣除3%进度款。</w:t>
      </w:r>
    </w:p>
    <w:p w14:paraId="564D1C45" w14:textId="77777777" w:rsidR="00274A5F" w:rsidRDefault="00000000">
      <w:pPr>
        <w:spacing w:line="360" w:lineRule="auto"/>
        <w:ind w:firstLineChars="200" w:firstLine="480"/>
        <w:jc w:val="left"/>
      </w:pPr>
      <w:r>
        <w:rPr>
          <w:rFonts w:ascii="宋体" w:hAnsi="宋体" w:cs="宋体" w:hint="eastAsia"/>
          <w:sz w:val="24"/>
          <w:szCs w:val="24"/>
        </w:rPr>
        <w:t>9、报价需充分考虑吊装所需项目费用。</w:t>
      </w:r>
    </w:p>
    <w:p w14:paraId="2FE67342"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10、报价包含配合其他专业施工或安装调试所发生的费用。</w:t>
      </w:r>
    </w:p>
    <w:p w14:paraId="36E085DE"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11、报价包含成品保护所发生的费用。</w:t>
      </w:r>
    </w:p>
    <w:p w14:paraId="62F3EC70"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12、</w:t>
      </w:r>
      <w:r>
        <w:rPr>
          <w:rFonts w:ascii="宋体" w:hAnsi="宋体" w:hint="eastAsia"/>
          <w:color w:val="000000"/>
          <w:sz w:val="24"/>
          <w:szCs w:val="24"/>
        </w:rPr>
        <w:t>乙方必须自行考虑吃、住、体检及所有的劳保用品的费用，上班的交通工具由乙方自行负责，并服从甲方管理</w:t>
      </w:r>
      <w:r>
        <w:rPr>
          <w:rFonts w:ascii="宋体" w:hAnsi="宋体" w:hint="eastAsia"/>
          <w:color w:val="000000"/>
          <w:sz w:val="24"/>
        </w:rPr>
        <w:t>（车辆入场只能为皮卡车或者面包车，小车不得驶入施工现场）</w:t>
      </w:r>
      <w:r>
        <w:rPr>
          <w:rFonts w:ascii="宋体" w:hAnsi="宋体" w:hint="eastAsia"/>
          <w:color w:val="000000"/>
          <w:sz w:val="24"/>
          <w:szCs w:val="24"/>
        </w:rPr>
        <w:t>。</w:t>
      </w:r>
      <w:r>
        <w:rPr>
          <w:rFonts w:ascii="宋体" w:hAnsi="宋体" w:hint="eastAsia"/>
          <w:color w:val="000000"/>
          <w:sz w:val="24"/>
        </w:rPr>
        <w:t>甲方可提供板房宿舍，单人间每月租金1000元；双人间每月租金600元；居住五人及以上人员每间每月租金400元；宿舍及生活区严禁堆放易燃易爆物品和化学危险品；员工宿舍不允许作为工具房，如有此种情况，请及时搬离，如不搬离，每间每月收取1000元，水电费用按实计取，住宿费、水电费需在当月签字确认，在进度款中进行扣除，如未签字确认暂停支付进度款。</w:t>
      </w:r>
      <w:r>
        <w:rPr>
          <w:rFonts w:ascii="宋体" w:hAnsi="宋体" w:cs="宋体" w:hint="eastAsia"/>
          <w:sz w:val="24"/>
          <w:szCs w:val="24"/>
        </w:rPr>
        <w:t>劳保用品由甲方提供，费用由乙方承担。</w:t>
      </w:r>
      <w:r>
        <w:rPr>
          <w:rFonts w:ascii="宋体" w:hAnsi="宋体" w:hint="eastAsia"/>
          <w:color w:val="000000"/>
          <w:sz w:val="24"/>
          <w:szCs w:val="24"/>
        </w:rPr>
        <w:t>工作服、安全帽由甲方统一提供，费用按125元/套暂扣（安全帽35元，工作服90元）；乙方退场前应将安全帽、工作服全数退还甲方，甲方退还65元/套（甲方收取工作服45元/套，安全帽15元/个），如有缺失，不予退还暂扣金150元/套（工作服105元/套，安全帽45元/个）。</w:t>
      </w:r>
    </w:p>
    <w:p w14:paraId="42C27E85"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13、报价包含现场所有施工人员必须投保意外伤害保险，保费由总包单位与施工乙方平均分担，投保人员必须是施工现场实际施工人员，发现乙方虚报、满报，所有保费全额由施工乙方承担，甲方将同时对施工乙方处以工程造价5%的处罚。</w:t>
      </w:r>
    </w:p>
    <w:p w14:paraId="3A7C9B7E"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14、报价包含工程施工中各类工作票（许可证）由乙方派专人负责提前一天</w:t>
      </w:r>
      <w:r>
        <w:rPr>
          <w:rFonts w:ascii="宋体" w:hAnsi="宋体" w:cs="宋体" w:hint="eastAsia"/>
          <w:sz w:val="24"/>
          <w:szCs w:val="24"/>
        </w:rPr>
        <w:lastRenderedPageBreak/>
        <w:t>找业主办理，施工作业点需配备监护人员，费用自行考虑。</w:t>
      </w:r>
    </w:p>
    <w:p w14:paraId="561D7456"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15、报价需考虑设备材料图纸迟供等造成可能出现的窝工、停工、待工损失费用。</w:t>
      </w:r>
    </w:p>
    <w:p w14:paraId="518ACF4C" w14:textId="77777777" w:rsidR="00274A5F" w:rsidRDefault="00000000">
      <w:pPr>
        <w:spacing w:line="360" w:lineRule="auto"/>
        <w:ind w:firstLineChars="200" w:firstLine="480"/>
        <w:jc w:val="left"/>
        <w:rPr>
          <w:rFonts w:ascii="宋体" w:hAnsi="宋体" w:cs="宋体" w:hint="eastAsia"/>
          <w:sz w:val="24"/>
          <w:szCs w:val="24"/>
        </w:rPr>
      </w:pPr>
      <w:r>
        <w:rPr>
          <w:rFonts w:ascii="宋体" w:hAnsi="宋体" w:cs="宋体" w:hint="eastAsia"/>
          <w:sz w:val="24"/>
          <w:szCs w:val="24"/>
        </w:rPr>
        <w:t>16、除非合同中另有规定，乙方应针对本次工程招标范围、工程质量目标、工程建设进度要求的实际情况，充分预见到各种风险，依据招标文件要求，结合经验对提供全面的服务发生的所有费用进行自主报价。甲方欣赏乙方有竞争力的报价。</w:t>
      </w:r>
    </w:p>
    <w:p w14:paraId="553F7521" w14:textId="77777777" w:rsidR="00274A5F" w:rsidRDefault="00000000">
      <w:pPr>
        <w:pStyle w:val="1"/>
        <w:rPr>
          <w:b w:val="0"/>
          <w:bCs w:val="0"/>
          <w:sz w:val="28"/>
          <w:szCs w:val="28"/>
        </w:rPr>
      </w:pPr>
      <w:bookmarkStart w:id="11" w:name="_Toc193463742"/>
      <w:bookmarkStart w:id="12" w:name="_Toc32149"/>
      <w:r>
        <w:rPr>
          <w:rFonts w:hint="eastAsia"/>
          <w:sz w:val="28"/>
          <w:szCs w:val="28"/>
        </w:rPr>
        <w:t>八、特殊说明</w:t>
      </w:r>
      <w:bookmarkEnd w:id="11"/>
      <w:bookmarkEnd w:id="12"/>
    </w:p>
    <w:p w14:paraId="37FAF58E" w14:textId="77777777" w:rsidR="00274A5F" w:rsidRDefault="00000000">
      <w:pPr>
        <w:spacing w:line="360" w:lineRule="auto"/>
        <w:ind w:rightChars="-67" w:right="-141" w:firstLineChars="200" w:firstLine="480"/>
        <w:rPr>
          <w:rFonts w:ascii="宋体" w:hAnsi="宋体" w:hint="eastAsia"/>
          <w:sz w:val="24"/>
        </w:rPr>
      </w:pPr>
      <w:r>
        <w:rPr>
          <w:rFonts w:ascii="宋体" w:hAnsi="宋体" w:hint="eastAsia"/>
          <w:color w:val="000000"/>
          <w:sz w:val="24"/>
        </w:rPr>
        <w:t>1、除按甲方与建设单位签订的相应条款执行外，还应按甲方质量监检与施工管理的有关规定执行。</w:t>
      </w:r>
    </w:p>
    <w:p w14:paraId="3BB447E0" w14:textId="77777777" w:rsidR="00274A5F" w:rsidRDefault="00000000">
      <w:pPr>
        <w:spacing w:line="360" w:lineRule="auto"/>
        <w:ind w:rightChars="-67" w:right="-141" w:firstLineChars="200" w:firstLine="480"/>
        <w:rPr>
          <w:rFonts w:ascii="宋体" w:hAnsi="宋体" w:hint="eastAsia"/>
          <w:color w:val="000000"/>
          <w:sz w:val="24"/>
        </w:rPr>
      </w:pPr>
      <w:r>
        <w:rPr>
          <w:rFonts w:ascii="宋体" w:hAnsi="宋体" w:hint="eastAsia"/>
          <w:color w:val="000000"/>
          <w:sz w:val="24"/>
        </w:rPr>
        <w:t>2、施工及验收规范和质量检验评定标准：按甲方签订的总包合同相应条款执行。若发现质量问题，乙方应根据甲方的要求限期返修至合格，并承担其费用，同时应负担由此给甲方造成的罚款与其他经济损失。</w:t>
      </w:r>
    </w:p>
    <w:p w14:paraId="0CD606F7" w14:textId="77777777" w:rsidR="00274A5F" w:rsidRDefault="00000000">
      <w:pPr>
        <w:spacing w:line="360" w:lineRule="auto"/>
        <w:ind w:rightChars="-67" w:right="-141" w:firstLineChars="200" w:firstLine="480"/>
        <w:rPr>
          <w:rFonts w:ascii="宋体" w:hAnsi="宋体" w:hint="eastAsia"/>
          <w:sz w:val="24"/>
        </w:rPr>
      </w:pPr>
      <w:r>
        <w:rPr>
          <w:rFonts w:ascii="宋体" w:hAnsi="宋体" w:hint="eastAsia"/>
          <w:color w:val="000000"/>
          <w:sz w:val="24"/>
        </w:rPr>
        <w:t>3、隐蔽工程必须在项目部、业主或监理、供货商一致检查验收通过后，才可以进行下一步工序，若违反造成重复返工，由乙方负责。乙方要配备相应检测仪器（表面粗糙仪、漆膜厚度仪等）检测质量是否达标，并做好相关影像、资料以备甲方检查，如无相关的影像、资料视为不合格，甲方有权追索罚款及赔偿的权力。涂层与钢铁基层的附着力不宜低于5MPa，附着力的测试方法为拉开法，应符合现行国家标准的规定，甲方有权力在施工现场或乙方的加工场地进拉拔实验，如果不满足要求，需进行返工，并每次处罚2万人民币，所造成的损失均由乙方承担。</w:t>
      </w:r>
    </w:p>
    <w:p w14:paraId="1D8A3F8E" w14:textId="77777777" w:rsidR="00274A5F" w:rsidRDefault="00000000">
      <w:pPr>
        <w:spacing w:line="360" w:lineRule="auto"/>
        <w:ind w:firstLineChars="200" w:firstLine="480"/>
        <w:rPr>
          <w:sz w:val="24"/>
          <w:szCs w:val="24"/>
        </w:rPr>
      </w:pPr>
      <w:r>
        <w:rPr>
          <w:rFonts w:hint="eastAsia"/>
          <w:sz w:val="24"/>
          <w:szCs w:val="24"/>
        </w:rPr>
        <w:t>4</w:t>
      </w:r>
      <w:r>
        <w:rPr>
          <w:rFonts w:hint="eastAsia"/>
          <w:sz w:val="24"/>
          <w:szCs w:val="24"/>
        </w:rPr>
        <w:t>、施工用水用电：用水用电机具、材料须经业主验收合格、贴标使用，三级配电箱为界，箱后临时用电布置及维护费用由乙方负责。</w:t>
      </w:r>
    </w:p>
    <w:p w14:paraId="5BB4F1FE" w14:textId="77777777" w:rsidR="00274A5F" w:rsidRDefault="00000000">
      <w:pPr>
        <w:spacing w:line="360" w:lineRule="auto"/>
        <w:ind w:firstLineChars="200" w:firstLine="480"/>
        <w:rPr>
          <w:sz w:val="24"/>
          <w:szCs w:val="24"/>
        </w:rPr>
      </w:pPr>
      <w:r>
        <w:rPr>
          <w:rFonts w:hint="eastAsia"/>
          <w:sz w:val="24"/>
          <w:szCs w:val="24"/>
        </w:rPr>
        <w:t>5</w:t>
      </w:r>
      <w:r>
        <w:rPr>
          <w:rFonts w:hint="eastAsia"/>
          <w:sz w:val="24"/>
          <w:szCs w:val="24"/>
        </w:rPr>
        <w:t>、所购买的所有材料包含辅材有质检报告和合格证，由业主和监理验收合格后方可使用。</w:t>
      </w:r>
    </w:p>
    <w:p w14:paraId="47B47B15" w14:textId="77777777" w:rsidR="00274A5F" w:rsidRDefault="00000000">
      <w:pPr>
        <w:spacing w:line="360" w:lineRule="auto"/>
        <w:ind w:firstLineChars="200" w:firstLine="480"/>
        <w:rPr>
          <w:sz w:val="24"/>
          <w:szCs w:val="24"/>
        </w:rPr>
      </w:pPr>
      <w:r>
        <w:rPr>
          <w:rFonts w:hint="eastAsia"/>
          <w:sz w:val="24"/>
          <w:szCs w:val="24"/>
        </w:rPr>
        <w:t>6</w:t>
      </w:r>
      <w:r>
        <w:rPr>
          <w:rFonts w:hint="eastAsia"/>
          <w:sz w:val="24"/>
          <w:szCs w:val="24"/>
        </w:rPr>
        <w:t>、分包乙方必须有</w:t>
      </w:r>
      <w:r>
        <w:rPr>
          <w:rFonts w:hint="eastAsia"/>
          <w:sz w:val="24"/>
          <w:szCs w:val="24"/>
        </w:rPr>
        <w:t>1</w:t>
      </w:r>
      <w:r>
        <w:rPr>
          <w:rFonts w:hint="eastAsia"/>
          <w:sz w:val="24"/>
          <w:szCs w:val="24"/>
        </w:rPr>
        <w:t>名以上管理人员和</w:t>
      </w:r>
      <w:r>
        <w:rPr>
          <w:rFonts w:hint="eastAsia"/>
          <w:sz w:val="24"/>
          <w:szCs w:val="24"/>
        </w:rPr>
        <w:t>2</w:t>
      </w:r>
      <w:r>
        <w:rPr>
          <w:rFonts w:hint="eastAsia"/>
          <w:sz w:val="24"/>
          <w:szCs w:val="24"/>
        </w:rPr>
        <w:t>名以上班长，负责现场协调和施工。</w:t>
      </w:r>
    </w:p>
    <w:p w14:paraId="71E2BE5A" w14:textId="77777777" w:rsidR="00274A5F" w:rsidRDefault="00000000">
      <w:pPr>
        <w:spacing w:line="360" w:lineRule="auto"/>
        <w:ind w:firstLineChars="200" w:firstLine="480"/>
        <w:rPr>
          <w:sz w:val="24"/>
          <w:szCs w:val="24"/>
        </w:rPr>
      </w:pPr>
      <w:r>
        <w:rPr>
          <w:rFonts w:hint="eastAsia"/>
          <w:sz w:val="24"/>
          <w:szCs w:val="24"/>
        </w:rPr>
        <w:lastRenderedPageBreak/>
        <w:t>7</w:t>
      </w:r>
      <w:r>
        <w:rPr>
          <w:rFonts w:hint="eastAsia"/>
          <w:sz w:val="24"/>
          <w:szCs w:val="24"/>
        </w:rPr>
        <w:t>、按业主的时间要求，在追赶施工进度期间需要两班或三班连续作业，因此施工乙方需配备足够施工人员。</w:t>
      </w:r>
    </w:p>
    <w:p w14:paraId="22AD67DA" w14:textId="77777777" w:rsidR="00274A5F" w:rsidRDefault="00000000">
      <w:pPr>
        <w:spacing w:line="360" w:lineRule="auto"/>
        <w:ind w:firstLineChars="200" w:firstLine="480"/>
        <w:rPr>
          <w:sz w:val="24"/>
          <w:szCs w:val="24"/>
        </w:rPr>
      </w:pPr>
      <w:r>
        <w:rPr>
          <w:rFonts w:hint="eastAsia"/>
          <w:sz w:val="24"/>
          <w:szCs w:val="24"/>
        </w:rPr>
        <w:t>8</w:t>
      </w:r>
      <w:r>
        <w:rPr>
          <w:rFonts w:hint="eastAsia"/>
          <w:sz w:val="24"/>
          <w:szCs w:val="24"/>
        </w:rPr>
        <w:t>、脚手架的搭设需严格按照业主要求由具有高空作业证及架子工证的专业人员实施，安全和防护措施齐全。</w:t>
      </w:r>
    </w:p>
    <w:p w14:paraId="7175D20F" w14:textId="77777777" w:rsidR="00274A5F" w:rsidRDefault="00000000">
      <w:pPr>
        <w:spacing w:line="360" w:lineRule="auto"/>
        <w:ind w:firstLineChars="200" w:firstLine="480"/>
        <w:rPr>
          <w:sz w:val="24"/>
          <w:szCs w:val="24"/>
        </w:rPr>
      </w:pPr>
      <w:r>
        <w:rPr>
          <w:rFonts w:hint="eastAsia"/>
          <w:sz w:val="24"/>
          <w:szCs w:val="24"/>
        </w:rPr>
        <w:t>9</w:t>
      </w:r>
      <w:r>
        <w:rPr>
          <w:rFonts w:hint="eastAsia"/>
          <w:sz w:val="24"/>
          <w:szCs w:val="24"/>
        </w:rPr>
        <w:t>、进场人员必须统一着装，佩戴安全帽、劳保鞋、防护眼镜、反光背心、双勾带缓冲包五点式安全带；所有进场人员必须服从项目管理人员和业主管理人员的管理。业主规章制度完备齐全，必须服从其对工程施工和管理的要求。高空作业安全带必须为五点双大挂钩缓冲式安全带，如果没有配戴安全带或不合格的安全带每次不低于</w:t>
      </w:r>
      <w:r>
        <w:rPr>
          <w:rFonts w:hint="eastAsia"/>
          <w:sz w:val="24"/>
          <w:szCs w:val="24"/>
        </w:rPr>
        <w:t>300</w:t>
      </w:r>
      <w:r>
        <w:rPr>
          <w:rFonts w:hint="eastAsia"/>
          <w:sz w:val="24"/>
          <w:szCs w:val="24"/>
        </w:rPr>
        <w:t>元进行处罚。进入现场时必须按规定佩戴劳动防护用品。</w:t>
      </w:r>
    </w:p>
    <w:p w14:paraId="735634D2" w14:textId="77777777" w:rsidR="00274A5F" w:rsidRDefault="00000000">
      <w:pPr>
        <w:spacing w:line="360" w:lineRule="auto"/>
        <w:ind w:firstLineChars="200" w:firstLine="480"/>
        <w:rPr>
          <w:sz w:val="24"/>
          <w:szCs w:val="24"/>
        </w:rPr>
      </w:pPr>
      <w:r>
        <w:rPr>
          <w:rFonts w:hint="eastAsia"/>
          <w:sz w:val="24"/>
          <w:szCs w:val="24"/>
        </w:rPr>
        <w:t>10</w:t>
      </w:r>
      <w:r>
        <w:rPr>
          <w:rFonts w:hint="eastAsia"/>
          <w:sz w:val="24"/>
          <w:szCs w:val="24"/>
        </w:rPr>
        <w:t>、遵守业主的各项规章制度，由于乙方原因而被业主处以的罚款及索赔由乙方负责赔付，工程项目部保留另行追加处罚的权利。</w:t>
      </w:r>
    </w:p>
    <w:p w14:paraId="4D356269" w14:textId="77777777" w:rsidR="00274A5F" w:rsidRDefault="00000000">
      <w:pPr>
        <w:spacing w:line="360" w:lineRule="auto"/>
        <w:ind w:firstLineChars="200" w:firstLine="480"/>
        <w:rPr>
          <w:sz w:val="24"/>
          <w:szCs w:val="24"/>
        </w:rPr>
      </w:pPr>
      <w:r>
        <w:rPr>
          <w:rFonts w:hint="eastAsia"/>
          <w:sz w:val="24"/>
          <w:szCs w:val="24"/>
        </w:rPr>
        <w:t>11</w:t>
      </w:r>
      <w:r>
        <w:rPr>
          <w:rFonts w:hint="eastAsia"/>
          <w:sz w:val="24"/>
          <w:szCs w:val="24"/>
        </w:rPr>
        <w:t>、特种作业人员必须持证上岗，有特种作业操作证，及时上报项目部。</w:t>
      </w:r>
    </w:p>
    <w:p w14:paraId="140D3562" w14:textId="77777777" w:rsidR="00274A5F" w:rsidRDefault="00000000">
      <w:pPr>
        <w:spacing w:line="360" w:lineRule="auto"/>
        <w:ind w:firstLineChars="200" w:firstLine="480"/>
        <w:rPr>
          <w:sz w:val="24"/>
          <w:szCs w:val="24"/>
        </w:rPr>
      </w:pPr>
      <w:r>
        <w:rPr>
          <w:rFonts w:hint="eastAsia"/>
          <w:sz w:val="24"/>
          <w:szCs w:val="24"/>
        </w:rPr>
        <w:t>12</w:t>
      </w:r>
      <w:r>
        <w:rPr>
          <w:rFonts w:hint="eastAsia"/>
          <w:sz w:val="24"/>
          <w:szCs w:val="24"/>
        </w:rPr>
        <w:t>、配合甲方完成完善所属安装工作的各类报表、计划以及交竣工资料。</w:t>
      </w:r>
    </w:p>
    <w:p w14:paraId="59C59EE8" w14:textId="77777777" w:rsidR="00274A5F" w:rsidRDefault="00000000">
      <w:pPr>
        <w:spacing w:line="360" w:lineRule="auto"/>
        <w:ind w:firstLineChars="200" w:firstLine="480"/>
        <w:rPr>
          <w:sz w:val="24"/>
          <w:szCs w:val="24"/>
        </w:rPr>
      </w:pPr>
      <w:r>
        <w:rPr>
          <w:rFonts w:hint="eastAsia"/>
          <w:sz w:val="24"/>
          <w:szCs w:val="24"/>
        </w:rPr>
        <w:t>13</w:t>
      </w:r>
      <w:r>
        <w:rPr>
          <w:rFonts w:hint="eastAsia"/>
          <w:sz w:val="24"/>
          <w:szCs w:val="24"/>
        </w:rPr>
        <w:t>、施工人员年龄满</w:t>
      </w:r>
      <w:r>
        <w:rPr>
          <w:rFonts w:hint="eastAsia"/>
          <w:sz w:val="24"/>
          <w:szCs w:val="24"/>
        </w:rPr>
        <w:t>18</w:t>
      </w:r>
      <w:r>
        <w:rPr>
          <w:rFonts w:hint="eastAsia"/>
          <w:sz w:val="24"/>
          <w:szCs w:val="24"/>
        </w:rPr>
        <w:t>周岁且不超过</w:t>
      </w:r>
      <w:r>
        <w:rPr>
          <w:rFonts w:hint="eastAsia"/>
          <w:sz w:val="24"/>
          <w:szCs w:val="24"/>
        </w:rPr>
        <w:t>60</w:t>
      </w:r>
      <w:r>
        <w:rPr>
          <w:rFonts w:hint="eastAsia"/>
          <w:sz w:val="24"/>
          <w:szCs w:val="24"/>
        </w:rPr>
        <w:t>周岁（其中女性不超过</w:t>
      </w:r>
      <w:r>
        <w:rPr>
          <w:rFonts w:hint="eastAsia"/>
          <w:sz w:val="24"/>
          <w:szCs w:val="24"/>
        </w:rPr>
        <w:t>50</w:t>
      </w:r>
      <w:r>
        <w:rPr>
          <w:rFonts w:hint="eastAsia"/>
          <w:sz w:val="24"/>
          <w:szCs w:val="24"/>
        </w:rPr>
        <w:t>周岁）。</w:t>
      </w:r>
    </w:p>
    <w:p w14:paraId="0D6E0DDD" w14:textId="77777777" w:rsidR="00274A5F" w:rsidRDefault="00000000">
      <w:pPr>
        <w:spacing w:line="360" w:lineRule="auto"/>
        <w:ind w:firstLineChars="200" w:firstLine="480"/>
        <w:rPr>
          <w:sz w:val="24"/>
          <w:szCs w:val="24"/>
        </w:rPr>
      </w:pPr>
      <w:r>
        <w:rPr>
          <w:rFonts w:hint="eastAsia"/>
          <w:sz w:val="24"/>
          <w:szCs w:val="24"/>
        </w:rPr>
        <w:t>14</w:t>
      </w:r>
      <w:r>
        <w:rPr>
          <w:rFonts w:hint="eastAsia"/>
          <w:sz w:val="24"/>
          <w:szCs w:val="24"/>
        </w:rPr>
        <w:t>、人员进场必须先到项目部登记，提供乙方人员</w:t>
      </w:r>
      <w:r>
        <w:rPr>
          <w:rFonts w:hint="eastAsia"/>
          <w:sz w:val="24"/>
          <w:szCs w:val="24"/>
        </w:rPr>
        <w:t>2</w:t>
      </w:r>
      <w:r>
        <w:rPr>
          <w:rFonts w:hint="eastAsia"/>
          <w:sz w:val="24"/>
          <w:szCs w:val="24"/>
        </w:rPr>
        <w:t>张</w:t>
      </w:r>
      <w:r>
        <w:rPr>
          <w:rFonts w:hint="eastAsia"/>
          <w:sz w:val="24"/>
          <w:szCs w:val="24"/>
        </w:rPr>
        <w:t>1</w:t>
      </w:r>
      <w:r>
        <w:rPr>
          <w:rFonts w:hint="eastAsia"/>
          <w:sz w:val="24"/>
          <w:szCs w:val="24"/>
        </w:rPr>
        <w:t>寸个人彩照办理进出厂证，提供无犯罪证明；（公安章）及体检报告（半年以内、县级以上的医院），进行安全培训后方能开始施工。上下班必须刷脸打卡，严格服从项目部考勤制度。</w:t>
      </w:r>
    </w:p>
    <w:p w14:paraId="6785E4C9" w14:textId="77777777" w:rsidR="00274A5F" w:rsidRDefault="00000000">
      <w:pPr>
        <w:spacing w:line="360" w:lineRule="auto"/>
        <w:ind w:firstLineChars="200" w:firstLine="480"/>
        <w:rPr>
          <w:sz w:val="24"/>
          <w:szCs w:val="24"/>
        </w:rPr>
      </w:pPr>
      <w:r>
        <w:rPr>
          <w:rFonts w:hint="eastAsia"/>
          <w:sz w:val="24"/>
          <w:szCs w:val="24"/>
        </w:rPr>
        <w:t>15</w:t>
      </w:r>
      <w:r>
        <w:rPr>
          <w:rFonts w:hint="eastAsia"/>
          <w:sz w:val="24"/>
          <w:szCs w:val="24"/>
        </w:rPr>
        <w:t>、交通车辆和施工机械依照福海创要求办证、验收、有合格证及贴标，交通车辆和施工机械停放在业主要求的相应区域，不得乱停乱放。进入业主厂区的人员都必须头戴标有福建安装厂徽的安全帽、身穿统一工作服装、反光背心及工作鞋，胸前佩戴上岗证或参观证。无证者、未戴安全帽、穿露脚趾鞋者、以及其它穿戴不合规范者不得进入业主厂区。</w:t>
      </w:r>
    </w:p>
    <w:p w14:paraId="48237200" w14:textId="77777777" w:rsidR="00274A5F" w:rsidRDefault="00000000">
      <w:pPr>
        <w:spacing w:line="360" w:lineRule="auto"/>
        <w:ind w:firstLineChars="200" w:firstLine="480"/>
        <w:rPr>
          <w:sz w:val="24"/>
          <w:szCs w:val="24"/>
        </w:rPr>
      </w:pPr>
      <w:r>
        <w:rPr>
          <w:rFonts w:hint="eastAsia"/>
          <w:sz w:val="24"/>
          <w:szCs w:val="24"/>
        </w:rPr>
        <w:t>16</w:t>
      </w:r>
      <w:r>
        <w:rPr>
          <w:rFonts w:hint="eastAsia"/>
          <w:sz w:val="24"/>
          <w:szCs w:val="24"/>
        </w:rPr>
        <w:t>、进入业主厂区的车辆、工机具、机械设备须符合安全要求，并通过甲方安全、机械和仪电部门的检查和确认，加贴合格标签后方可入场。所携带机器、设备和工具、危险化学品、材料等进出厂区时必须在业主门卫室做好进出登记。</w:t>
      </w:r>
    </w:p>
    <w:p w14:paraId="33DB82FA" w14:textId="77777777" w:rsidR="00274A5F" w:rsidRDefault="00000000">
      <w:pPr>
        <w:spacing w:line="360" w:lineRule="auto"/>
        <w:ind w:firstLineChars="200" w:firstLine="480"/>
        <w:rPr>
          <w:sz w:val="24"/>
          <w:szCs w:val="24"/>
        </w:rPr>
      </w:pPr>
      <w:r>
        <w:rPr>
          <w:rFonts w:hint="eastAsia"/>
          <w:sz w:val="24"/>
          <w:szCs w:val="24"/>
        </w:rPr>
        <w:t>17</w:t>
      </w:r>
      <w:r>
        <w:rPr>
          <w:rFonts w:hint="eastAsia"/>
          <w:sz w:val="24"/>
          <w:szCs w:val="24"/>
        </w:rPr>
        <w:t>、设备、材料领用需按照施工计划领用，不得领用大量的设备堆放在施工现场，施工现场设备、材料排放整洁有序，预有安全通道且畅通无阻。</w:t>
      </w:r>
    </w:p>
    <w:p w14:paraId="378F335A" w14:textId="77777777" w:rsidR="00274A5F" w:rsidRDefault="00000000">
      <w:pPr>
        <w:spacing w:line="360" w:lineRule="auto"/>
        <w:ind w:firstLineChars="200" w:firstLine="480"/>
        <w:rPr>
          <w:sz w:val="24"/>
          <w:szCs w:val="24"/>
        </w:rPr>
      </w:pPr>
      <w:r>
        <w:rPr>
          <w:rFonts w:hint="eastAsia"/>
          <w:sz w:val="24"/>
          <w:szCs w:val="24"/>
        </w:rPr>
        <w:t>18</w:t>
      </w:r>
      <w:r>
        <w:rPr>
          <w:rFonts w:hint="eastAsia"/>
          <w:sz w:val="24"/>
          <w:szCs w:val="24"/>
        </w:rPr>
        <w:t>、设备、材料运输过程中，要采取防护措施，轻拿轻放，以免损毁、污染设备、材料。如确有不可避免的污染，需及时清理。堆放设备、材料必须符合公</w:t>
      </w:r>
      <w:r>
        <w:rPr>
          <w:rFonts w:hint="eastAsia"/>
          <w:sz w:val="24"/>
          <w:szCs w:val="24"/>
        </w:rPr>
        <w:lastRenderedPageBreak/>
        <w:t>司物料管理规定，不得直接堆放在地面上，露天堆放要遮盖。</w:t>
      </w:r>
    </w:p>
    <w:p w14:paraId="42A935A3" w14:textId="77777777" w:rsidR="00274A5F" w:rsidRDefault="00000000">
      <w:pPr>
        <w:spacing w:line="360" w:lineRule="auto"/>
        <w:ind w:firstLineChars="200" w:firstLine="480"/>
        <w:rPr>
          <w:sz w:val="24"/>
          <w:szCs w:val="24"/>
        </w:rPr>
      </w:pPr>
      <w:r>
        <w:rPr>
          <w:rFonts w:hint="eastAsia"/>
          <w:sz w:val="24"/>
          <w:szCs w:val="24"/>
        </w:rPr>
        <w:t>19</w:t>
      </w:r>
      <w:r>
        <w:rPr>
          <w:rFonts w:hint="eastAsia"/>
          <w:sz w:val="24"/>
          <w:szCs w:val="24"/>
        </w:rPr>
        <w:t>、由于乙方原因而被业主处以的罚款及索赔由乙方负责赔付，项目部保留另行追加处罚的权利。</w:t>
      </w:r>
    </w:p>
    <w:p w14:paraId="707B959D" w14:textId="77777777" w:rsidR="00274A5F" w:rsidRDefault="00000000">
      <w:pPr>
        <w:spacing w:line="360" w:lineRule="auto"/>
        <w:ind w:firstLineChars="200" w:firstLine="480"/>
        <w:rPr>
          <w:sz w:val="24"/>
          <w:szCs w:val="24"/>
        </w:rPr>
      </w:pPr>
      <w:r>
        <w:rPr>
          <w:rFonts w:hint="eastAsia"/>
          <w:sz w:val="24"/>
          <w:szCs w:val="24"/>
        </w:rPr>
        <w:t>20</w:t>
      </w:r>
      <w:r>
        <w:rPr>
          <w:rFonts w:hint="eastAsia"/>
          <w:sz w:val="24"/>
          <w:szCs w:val="24"/>
        </w:rPr>
        <w:t>、配合甲方完成完善所属安装工作的各类作业证、报表、计划以及交竣工资料。严格执行危险管控作业许可证规定（包括动火、动土、受限、高空、停送电、临时用电、吊装、探伤作业等），必须报告并经审核批准后方能施工，并指派专人负责现场监护。施工中不得擅自拆除、变更和破坏甲方防护设施及标志。</w:t>
      </w:r>
    </w:p>
    <w:p w14:paraId="50279B59" w14:textId="77777777" w:rsidR="00274A5F" w:rsidRDefault="00000000">
      <w:pPr>
        <w:spacing w:line="360" w:lineRule="auto"/>
        <w:ind w:firstLineChars="200" w:firstLine="480"/>
        <w:rPr>
          <w:sz w:val="24"/>
          <w:szCs w:val="24"/>
        </w:rPr>
      </w:pPr>
      <w:r>
        <w:rPr>
          <w:rFonts w:hint="eastAsia"/>
          <w:sz w:val="24"/>
          <w:szCs w:val="24"/>
        </w:rPr>
        <w:t>21</w:t>
      </w:r>
      <w:r>
        <w:rPr>
          <w:rFonts w:hint="eastAsia"/>
          <w:sz w:val="24"/>
          <w:szCs w:val="24"/>
        </w:rPr>
        <w:t>、过程中如果由于乙方的劳动力不足，或者施工组织不力等导致施工进度不能按照要求进行或完成，甲方有权将其承担的任何部分内容转包给其他甲方认为有能力完成的施工队伍，一切费用和后果由乙方承担。如果在安装期间，因乙方乙方长以上管理人员，因乙方原因不与甲方配合，导致影响安装质量与进度，则甲方有权要求更换。</w:t>
      </w:r>
    </w:p>
    <w:p w14:paraId="439D32A6" w14:textId="77777777" w:rsidR="00274A5F" w:rsidRDefault="00000000">
      <w:pPr>
        <w:spacing w:line="360" w:lineRule="auto"/>
        <w:ind w:firstLineChars="200" w:firstLine="480"/>
        <w:rPr>
          <w:kern w:val="0"/>
          <w:sz w:val="24"/>
          <w:szCs w:val="24"/>
        </w:rPr>
      </w:pPr>
      <w:r>
        <w:rPr>
          <w:rFonts w:hint="eastAsia"/>
          <w:sz w:val="24"/>
          <w:szCs w:val="24"/>
        </w:rPr>
        <w:t>22</w:t>
      </w:r>
      <w:r>
        <w:rPr>
          <w:rFonts w:hint="eastAsia"/>
          <w:sz w:val="24"/>
          <w:szCs w:val="24"/>
        </w:rPr>
        <w:t>、特殊工种要求：</w:t>
      </w:r>
      <w:r>
        <w:rPr>
          <w:kern w:val="0"/>
          <w:sz w:val="24"/>
          <w:szCs w:val="24"/>
        </w:rPr>
        <w:t>法律规定需要持证上岗的特殊工种作业人员，必须具有行政管理部门颁发的</w:t>
      </w:r>
      <w:r>
        <w:rPr>
          <w:rFonts w:hint="eastAsia"/>
          <w:kern w:val="0"/>
          <w:sz w:val="24"/>
          <w:szCs w:val="24"/>
        </w:rPr>
        <w:t>相应岗位的</w:t>
      </w:r>
      <w:r>
        <w:rPr>
          <w:kern w:val="0"/>
          <w:sz w:val="24"/>
          <w:szCs w:val="24"/>
        </w:rPr>
        <w:t>特殊工种上岗证，并在相应作业人员进场前报送总乙方审核并备案。特殊工种作业人员</w:t>
      </w:r>
      <w:r>
        <w:rPr>
          <w:rFonts w:hint="eastAsia"/>
          <w:kern w:val="0"/>
          <w:sz w:val="24"/>
          <w:szCs w:val="24"/>
        </w:rPr>
        <w:t>不具备</w:t>
      </w:r>
      <w:r>
        <w:rPr>
          <w:kern w:val="0"/>
          <w:sz w:val="24"/>
          <w:szCs w:val="24"/>
        </w:rPr>
        <w:t>上岗证的，</w:t>
      </w:r>
      <w:r>
        <w:rPr>
          <w:rFonts w:hint="eastAsia"/>
          <w:kern w:val="0"/>
          <w:sz w:val="24"/>
          <w:szCs w:val="24"/>
        </w:rPr>
        <w:t>不得</w:t>
      </w:r>
      <w:r>
        <w:rPr>
          <w:kern w:val="0"/>
          <w:sz w:val="24"/>
          <w:szCs w:val="24"/>
        </w:rPr>
        <w:t>上岗，</w:t>
      </w:r>
      <w:r>
        <w:rPr>
          <w:rFonts w:hint="eastAsia"/>
          <w:kern w:val="0"/>
          <w:sz w:val="24"/>
          <w:szCs w:val="24"/>
        </w:rPr>
        <w:t>乙方</w:t>
      </w:r>
      <w:r>
        <w:rPr>
          <w:kern w:val="0"/>
          <w:sz w:val="24"/>
          <w:szCs w:val="24"/>
        </w:rPr>
        <w:t>应</w:t>
      </w:r>
      <w:r>
        <w:rPr>
          <w:rFonts w:hint="eastAsia"/>
          <w:kern w:val="0"/>
          <w:sz w:val="24"/>
          <w:szCs w:val="24"/>
        </w:rPr>
        <w:t>立即按照甲方要求重新安排具备上岗证的作业人员。由此增加的费用和（或）延误的工期由乙方承担。</w:t>
      </w:r>
    </w:p>
    <w:p w14:paraId="2B636872" w14:textId="77777777" w:rsidR="00274A5F" w:rsidRDefault="00000000">
      <w:pPr>
        <w:spacing w:line="360" w:lineRule="auto"/>
        <w:ind w:firstLineChars="200" w:firstLine="480"/>
        <w:rPr>
          <w:sz w:val="24"/>
          <w:szCs w:val="24"/>
        </w:rPr>
      </w:pPr>
      <w:r>
        <w:rPr>
          <w:rFonts w:hint="eastAsia"/>
          <w:kern w:val="0"/>
          <w:sz w:val="24"/>
          <w:szCs w:val="24"/>
        </w:rPr>
        <w:t>23</w:t>
      </w:r>
      <w:r>
        <w:rPr>
          <w:rFonts w:hint="eastAsia"/>
          <w:kern w:val="0"/>
          <w:sz w:val="24"/>
          <w:szCs w:val="24"/>
        </w:rPr>
        <w:t>、</w:t>
      </w:r>
      <w:r>
        <w:rPr>
          <w:rFonts w:hint="eastAsia"/>
          <w:sz w:val="24"/>
          <w:szCs w:val="24"/>
        </w:rPr>
        <w:t>本项目人员进场业主统一培训、考试合格、拿证时间考虑</w:t>
      </w:r>
      <w:r>
        <w:rPr>
          <w:rFonts w:hint="eastAsia"/>
          <w:sz w:val="24"/>
          <w:szCs w:val="24"/>
        </w:rPr>
        <w:t>3</w:t>
      </w:r>
      <w:r>
        <w:rPr>
          <w:rFonts w:hint="eastAsia"/>
          <w:sz w:val="24"/>
          <w:szCs w:val="24"/>
        </w:rPr>
        <w:t>工作日，所有进场人员需要提供体检报告，体检费用乙方负责；涉及焊接工作必须有焊工证；高空作业须有高空作业证，高压作业需要高压电工证；其余电气仪表必须有相应电工证，施工人员需要参加早班会，每处危险作业需要专人监护；所有需要开票作业等由乙方负责；且所有人员须提供无犯罪记录证明；现场作业人员要求有登高作业证，入场经业主监理及甲方考试合格后才可上岗。</w:t>
      </w:r>
    </w:p>
    <w:p w14:paraId="30B3278B" w14:textId="1A3401C9" w:rsidR="00274A5F" w:rsidRDefault="00000000">
      <w:pPr>
        <w:spacing w:line="360" w:lineRule="auto"/>
        <w:ind w:firstLineChars="200" w:firstLine="480"/>
        <w:rPr>
          <w:kern w:val="0"/>
          <w:sz w:val="24"/>
          <w:szCs w:val="24"/>
        </w:rPr>
      </w:pPr>
      <w:r>
        <w:rPr>
          <w:rFonts w:hint="eastAsia"/>
          <w:sz w:val="24"/>
          <w:szCs w:val="24"/>
        </w:rPr>
        <w:t>24</w:t>
      </w:r>
      <w:r>
        <w:rPr>
          <w:rFonts w:hint="eastAsia"/>
          <w:sz w:val="24"/>
          <w:szCs w:val="24"/>
        </w:rPr>
        <w:t>、</w:t>
      </w:r>
      <w:r w:rsidR="004B735A">
        <w:rPr>
          <w:rFonts w:hint="eastAsia"/>
          <w:kern w:val="0"/>
          <w:sz w:val="24"/>
          <w:szCs w:val="24"/>
        </w:rPr>
        <w:t>中标单位</w:t>
      </w:r>
      <w:r>
        <w:rPr>
          <w:kern w:val="0"/>
          <w:sz w:val="24"/>
          <w:szCs w:val="24"/>
        </w:rPr>
        <w:t>不得将工程转</w:t>
      </w:r>
      <w:r w:rsidR="00DB7938">
        <w:rPr>
          <w:rFonts w:hint="eastAsia"/>
          <w:kern w:val="0"/>
          <w:sz w:val="24"/>
          <w:szCs w:val="24"/>
        </w:rPr>
        <w:t>让</w:t>
      </w:r>
      <w:r>
        <w:rPr>
          <w:kern w:val="0"/>
          <w:sz w:val="24"/>
          <w:szCs w:val="24"/>
        </w:rPr>
        <w:t>给第三人</w:t>
      </w:r>
      <w:r>
        <w:rPr>
          <w:rFonts w:hint="eastAsia"/>
          <w:kern w:val="0"/>
          <w:sz w:val="24"/>
          <w:szCs w:val="24"/>
        </w:rPr>
        <w:t>。</w:t>
      </w:r>
      <w:r w:rsidR="00DB7938">
        <w:rPr>
          <w:rFonts w:hint="eastAsia"/>
          <w:kern w:val="0"/>
          <w:sz w:val="24"/>
          <w:szCs w:val="24"/>
        </w:rPr>
        <w:t>若转让的</w:t>
      </w:r>
      <w:r>
        <w:rPr>
          <w:kern w:val="0"/>
          <w:sz w:val="24"/>
          <w:szCs w:val="24"/>
        </w:rPr>
        <w:t>，应</w:t>
      </w:r>
      <w:r>
        <w:rPr>
          <w:rFonts w:hint="eastAsia"/>
          <w:kern w:val="0"/>
          <w:sz w:val="24"/>
          <w:szCs w:val="24"/>
        </w:rPr>
        <w:t>向甲方</w:t>
      </w:r>
      <w:r>
        <w:rPr>
          <w:kern w:val="0"/>
          <w:sz w:val="24"/>
          <w:szCs w:val="24"/>
        </w:rPr>
        <w:t>承担违约责任</w:t>
      </w:r>
      <w:r>
        <w:rPr>
          <w:rFonts w:hint="eastAsia"/>
          <w:kern w:val="0"/>
          <w:sz w:val="24"/>
          <w:szCs w:val="24"/>
        </w:rPr>
        <w:t>：</w:t>
      </w:r>
      <w:r>
        <w:rPr>
          <w:rFonts w:hint="eastAsia"/>
          <w:kern w:val="0"/>
          <w:sz w:val="24"/>
          <w:szCs w:val="24"/>
          <w:u w:val="single"/>
        </w:rPr>
        <w:t xml:space="preserve"> </w:t>
      </w:r>
      <w:r>
        <w:rPr>
          <w:rFonts w:hint="eastAsia"/>
          <w:kern w:val="0"/>
          <w:sz w:val="24"/>
          <w:szCs w:val="24"/>
          <w:u w:val="single"/>
        </w:rPr>
        <w:t>支付签约合同价</w:t>
      </w:r>
      <w:r>
        <w:rPr>
          <w:rFonts w:hint="eastAsia"/>
          <w:kern w:val="0"/>
          <w:sz w:val="24"/>
          <w:szCs w:val="24"/>
          <w:u w:val="single"/>
        </w:rPr>
        <w:t>10%</w:t>
      </w:r>
      <w:r>
        <w:rPr>
          <w:rFonts w:hint="eastAsia"/>
          <w:kern w:val="0"/>
          <w:sz w:val="24"/>
          <w:szCs w:val="24"/>
          <w:u w:val="single"/>
        </w:rPr>
        <w:t>的违约金</w:t>
      </w:r>
      <w:r>
        <w:rPr>
          <w:rFonts w:hint="eastAsia"/>
          <w:kern w:val="0"/>
          <w:sz w:val="24"/>
          <w:szCs w:val="24"/>
          <w:u w:val="single"/>
        </w:rPr>
        <w:t xml:space="preserve"> </w:t>
      </w:r>
      <w:r>
        <w:rPr>
          <w:rFonts w:hint="eastAsia"/>
          <w:kern w:val="0"/>
          <w:sz w:val="24"/>
          <w:szCs w:val="24"/>
        </w:rPr>
        <w:t>，甲方有权解除合同，并要求</w:t>
      </w:r>
      <w:r w:rsidR="00AC02A3">
        <w:rPr>
          <w:rFonts w:hint="eastAsia"/>
          <w:kern w:val="0"/>
          <w:sz w:val="24"/>
          <w:szCs w:val="24"/>
        </w:rPr>
        <w:t>中标单位</w:t>
      </w:r>
      <w:r>
        <w:rPr>
          <w:rFonts w:hint="eastAsia"/>
          <w:kern w:val="0"/>
          <w:sz w:val="24"/>
          <w:szCs w:val="24"/>
        </w:rPr>
        <w:t>赔偿其它损失</w:t>
      </w:r>
      <w:r>
        <w:rPr>
          <w:kern w:val="0"/>
          <w:sz w:val="24"/>
          <w:szCs w:val="24"/>
        </w:rPr>
        <w:t>。</w:t>
      </w:r>
    </w:p>
    <w:p w14:paraId="23D1CF40" w14:textId="77777777" w:rsidR="00274A5F" w:rsidRDefault="00000000">
      <w:pPr>
        <w:pStyle w:val="1"/>
        <w:rPr>
          <w:b w:val="0"/>
          <w:bCs w:val="0"/>
          <w:sz w:val="28"/>
          <w:szCs w:val="28"/>
        </w:rPr>
      </w:pPr>
      <w:bookmarkStart w:id="13" w:name="_Toc193463743"/>
      <w:r>
        <w:rPr>
          <w:rFonts w:hint="eastAsia"/>
          <w:sz w:val="28"/>
          <w:szCs w:val="28"/>
        </w:rPr>
        <w:lastRenderedPageBreak/>
        <w:t>九、技术要求</w:t>
      </w:r>
      <w:bookmarkEnd w:id="13"/>
    </w:p>
    <w:p w14:paraId="7BF2754B"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本工程临近海边，湿度较大，对防腐要求较高。</w:t>
      </w:r>
    </w:p>
    <w:p w14:paraId="7E7FC975"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1、防腐涂料验收检查，</w:t>
      </w:r>
      <w:r>
        <w:rPr>
          <w:rFonts w:ascii="宋体" w:hAnsi="宋体" w:cs="宋体" w:hint="eastAsia"/>
          <w:color w:val="000000" w:themeColor="text1"/>
          <w:sz w:val="24"/>
          <w:szCs w:val="24"/>
        </w:rPr>
        <w:t>遵循防腐蚀涂层施工及验收应符合现行标准</w:t>
      </w:r>
      <w:r>
        <w:rPr>
          <w:rFonts w:ascii="宋体" w:hAnsi="宋体" w:cs="宋体"/>
          <w:color w:val="000000" w:themeColor="text1"/>
          <w:sz w:val="24"/>
          <w:szCs w:val="24"/>
        </w:rPr>
        <w:t>SH/T 3606</w:t>
      </w:r>
      <w:r>
        <w:rPr>
          <w:rFonts w:ascii="宋体" w:hAnsi="宋体" w:cs="宋体" w:hint="eastAsia"/>
          <w:color w:val="000000" w:themeColor="text1"/>
          <w:sz w:val="24"/>
          <w:szCs w:val="24"/>
        </w:rPr>
        <w:t>、</w:t>
      </w:r>
      <w:r>
        <w:rPr>
          <w:rFonts w:ascii="宋体" w:hAnsi="宋体" w:cs="宋体"/>
          <w:color w:val="000000" w:themeColor="text1"/>
          <w:sz w:val="24"/>
          <w:szCs w:val="24"/>
        </w:rPr>
        <w:t>SH/T 3548</w:t>
      </w:r>
      <w:r>
        <w:rPr>
          <w:rFonts w:ascii="宋体" w:hAnsi="宋体" w:cs="宋体" w:hint="eastAsia"/>
          <w:color w:val="000000" w:themeColor="text1"/>
          <w:sz w:val="24"/>
          <w:szCs w:val="24"/>
        </w:rPr>
        <w:t>的规定。除</w:t>
      </w:r>
      <w:r>
        <w:rPr>
          <w:rFonts w:ascii="宋体" w:hAnsi="宋体" w:cs="宋体" w:hint="eastAsia"/>
          <w:sz w:val="24"/>
          <w:szCs w:val="24"/>
        </w:rPr>
        <w:t>按甲方与建设单位签订的相应条款执行外，还应按甲方质量监检与施工管理的有关规定执行。</w:t>
      </w:r>
    </w:p>
    <w:p w14:paraId="415CA8CD"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2、喷砂喷漆过程检查程序：乙方在每一批除锈完成后、刷完每道油漆后都要及时通知甲方（专业工程师和质量工程师务必都要参加）前去检查，二者共同签字确认后，方可进行下一步喷漆程序。</w:t>
      </w:r>
    </w:p>
    <w:p w14:paraId="0F8E04AC"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3. 涂漆要求：涂刷色环时，要求间距均匀，宽度一致。涂层质量要求：涂层均匀，颜色一致；漆膜附着牢固，无剥落、皱纹、气泡等缺陷；涂层完整，无损坏、无漏涂。面漆具体颜色施工前需经甲方确认。</w:t>
      </w:r>
    </w:p>
    <w:p w14:paraId="67111FC5"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4、施工现场采用机械除锈：铁锈、氧化皮、夹渣、油脂、水、粉尘、泥土清理干净，保持结构表面干燥。钢铁表面呈近似白金属色泽。</w:t>
      </w:r>
    </w:p>
    <w:p w14:paraId="273E494A"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5、底漆、中间漆、面漆应根据设计文件规定或产品说明书配套使用。不同厂家、不同品种的防腐蚀涂料，不得配套使用。 </w:t>
      </w:r>
    </w:p>
    <w:p w14:paraId="5EFE396D"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6、防腐蚀涂料应有产品质量证明书，且应符合出厂质量标准。过期的涂料不得使用。</w:t>
      </w:r>
    </w:p>
    <w:p w14:paraId="56149D55"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7、不锈钢管道不得被含锌涂料及含铝涂料玷污，如果被含锌涂料及含铝涂料玷污，必须彻底清除。</w:t>
      </w:r>
    </w:p>
    <w:p w14:paraId="6CB74378"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8、面漆喷涂之前、粉尘、泥土、油脂、应清理干净、并保持表面干燥，才可喷涂面漆。若型材表面未清理干净就喷涂面漆，一经发现将进行重罚，每次不低于10000元罚款。</w:t>
      </w:r>
    </w:p>
    <w:p w14:paraId="0574BB7D"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9、施工现场防腐喷涂过程应有防护措施、严禁污染到设备、材料、地坪、楼板、水泥柱等，需要用塑料布覆盖。若造成污染乙方应第一时间清理干净，恢复原样。造成损失的赔偿、罚款费用等均由乙方承担相关费用。</w:t>
      </w:r>
    </w:p>
    <w:p w14:paraId="0F415760"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若发现质量问题，乙方应根据甲方的要求限期返修至合格，并承担其费用，同时应负担由此给甲方造成的罚款与其他经济损失。隐蔽工程必须在项目部、业主或监理、供货商一致检查验收通过后，才可以进行下一步工序，若违反造成重</w:t>
      </w:r>
      <w:r>
        <w:rPr>
          <w:rFonts w:ascii="宋体" w:hAnsi="宋体" w:cs="宋体" w:hint="eastAsia"/>
          <w:sz w:val="24"/>
          <w:szCs w:val="24"/>
        </w:rPr>
        <w:lastRenderedPageBreak/>
        <w:t>复返工，由乙方负责。</w:t>
      </w:r>
    </w:p>
    <w:p w14:paraId="106CD76B"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10、环境要求:材料表面温度应高于露点温度3℃以上，应在相对湿度≤85℃情况下施工，油漆表面不得在有雨、有雾、大风天气等恶劣环境下施工。</w:t>
      </w:r>
    </w:p>
    <w:p w14:paraId="00CC73E9"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11、油漆管理：油漆及稀释剂属于易燃产品，应有单独的存放空间，保持通风，严禁烟火，远离明火，应配备灭火器材。施工过程应随身配备灭火器材。油漆和稀释剂开盖后未用完应加盖密封。材料领用需按施工计划领用。油漆空桶每天应及时清理出现场，运输到业主指定的存放区域。</w:t>
      </w:r>
    </w:p>
    <w:p w14:paraId="12C38D67"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12、漆膜厚度检测：施工每道油漆施工过程，应注意各道干漆膜厚度均匀，保证各层油漆质量，90％的点应在漆膜厚度以上，余下的10％测点应达到漆膜厚度的90％，测点的密度根据施工面积的大小而定。</w:t>
      </w:r>
    </w:p>
    <w:p w14:paraId="24D48910"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13、现场管理：严禁在明火区域施工，喷涂前应检查防护设施是否到位，喷涂过程需要专人监护防护设施并及时跟进。</w:t>
      </w:r>
    </w:p>
    <w:p w14:paraId="1DFB9377"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14、油漆和稀释剂、固化剂配比量严格按油漆厂家说明配比。</w:t>
      </w:r>
    </w:p>
    <w:p w14:paraId="0F2550F1"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15、本安装工程的保修期自竣工验收合格之日起计算。 </w:t>
      </w:r>
    </w:p>
    <w:p w14:paraId="07EFFC68" w14:textId="77777777" w:rsidR="00274A5F" w:rsidRDefault="00000000">
      <w:pPr>
        <w:spacing w:line="360" w:lineRule="auto"/>
        <w:ind w:firstLineChars="200" w:firstLine="480"/>
        <w:rPr>
          <w:rFonts w:ascii="宋体" w:hAnsi="宋体" w:cs="宋体" w:hint="eastAsia"/>
          <w:sz w:val="24"/>
          <w:szCs w:val="24"/>
        </w:rPr>
      </w:pPr>
      <w:r>
        <w:rPr>
          <w:rFonts w:ascii="宋体" w:hAnsi="宋体" w:cs="宋体" w:hint="eastAsia"/>
          <w:sz w:val="24"/>
          <w:szCs w:val="24"/>
        </w:rPr>
        <w:t xml:space="preserve">16、本安装工程保修期为 2 年。 </w:t>
      </w:r>
    </w:p>
    <w:sectPr w:rsidR="00274A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仿宋_GB2312">
    <w:altName w:val="仿宋"/>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714F"/>
    <w:rsid w:val="00014C71"/>
    <w:rsid w:val="000417F3"/>
    <w:rsid w:val="000744CB"/>
    <w:rsid w:val="000A5C33"/>
    <w:rsid w:val="000A65A1"/>
    <w:rsid w:val="000B119E"/>
    <w:rsid w:val="000C493B"/>
    <w:rsid w:val="000D3241"/>
    <w:rsid w:val="000F3292"/>
    <w:rsid w:val="00125B72"/>
    <w:rsid w:val="00125D2C"/>
    <w:rsid w:val="00147AED"/>
    <w:rsid w:val="00166871"/>
    <w:rsid w:val="00174B34"/>
    <w:rsid w:val="00181EF3"/>
    <w:rsid w:val="001F6384"/>
    <w:rsid w:val="00241788"/>
    <w:rsid w:val="00274A5F"/>
    <w:rsid w:val="002C19AA"/>
    <w:rsid w:val="002D6119"/>
    <w:rsid w:val="003226F4"/>
    <w:rsid w:val="00366195"/>
    <w:rsid w:val="003A7C48"/>
    <w:rsid w:val="003B58CB"/>
    <w:rsid w:val="004067F5"/>
    <w:rsid w:val="0042768B"/>
    <w:rsid w:val="004324AF"/>
    <w:rsid w:val="004629A5"/>
    <w:rsid w:val="004665D9"/>
    <w:rsid w:val="004753ED"/>
    <w:rsid w:val="004756CB"/>
    <w:rsid w:val="00482D59"/>
    <w:rsid w:val="00486F7E"/>
    <w:rsid w:val="004B47A6"/>
    <w:rsid w:val="004B735A"/>
    <w:rsid w:val="004D5BA9"/>
    <w:rsid w:val="004F2926"/>
    <w:rsid w:val="005020D1"/>
    <w:rsid w:val="0051249E"/>
    <w:rsid w:val="00543300"/>
    <w:rsid w:val="0055060E"/>
    <w:rsid w:val="00582E96"/>
    <w:rsid w:val="005836B2"/>
    <w:rsid w:val="00590ACE"/>
    <w:rsid w:val="00597AF0"/>
    <w:rsid w:val="005E5988"/>
    <w:rsid w:val="005F2333"/>
    <w:rsid w:val="005F37CA"/>
    <w:rsid w:val="005F685A"/>
    <w:rsid w:val="0062171E"/>
    <w:rsid w:val="00632688"/>
    <w:rsid w:val="0064763E"/>
    <w:rsid w:val="00651110"/>
    <w:rsid w:val="00654158"/>
    <w:rsid w:val="006612F0"/>
    <w:rsid w:val="0066448C"/>
    <w:rsid w:val="006A7E59"/>
    <w:rsid w:val="006F6805"/>
    <w:rsid w:val="00702CF8"/>
    <w:rsid w:val="00720BB2"/>
    <w:rsid w:val="007258B3"/>
    <w:rsid w:val="00744E8D"/>
    <w:rsid w:val="007460EF"/>
    <w:rsid w:val="007530BD"/>
    <w:rsid w:val="00766686"/>
    <w:rsid w:val="007764CF"/>
    <w:rsid w:val="00783354"/>
    <w:rsid w:val="00785B4A"/>
    <w:rsid w:val="00786338"/>
    <w:rsid w:val="0079044C"/>
    <w:rsid w:val="007A099C"/>
    <w:rsid w:val="007A4A55"/>
    <w:rsid w:val="007D3266"/>
    <w:rsid w:val="008451E9"/>
    <w:rsid w:val="00852FDC"/>
    <w:rsid w:val="00880A0E"/>
    <w:rsid w:val="008D2E16"/>
    <w:rsid w:val="008F3ADD"/>
    <w:rsid w:val="008F5468"/>
    <w:rsid w:val="008F632B"/>
    <w:rsid w:val="008F6F4A"/>
    <w:rsid w:val="00943580"/>
    <w:rsid w:val="0097677C"/>
    <w:rsid w:val="009B6003"/>
    <w:rsid w:val="009F00B1"/>
    <w:rsid w:val="00A04CDB"/>
    <w:rsid w:val="00A302BF"/>
    <w:rsid w:val="00A362F1"/>
    <w:rsid w:val="00A43795"/>
    <w:rsid w:val="00A460AA"/>
    <w:rsid w:val="00A6343F"/>
    <w:rsid w:val="00A726D4"/>
    <w:rsid w:val="00AC02A3"/>
    <w:rsid w:val="00AC771A"/>
    <w:rsid w:val="00AD71C5"/>
    <w:rsid w:val="00AE0D69"/>
    <w:rsid w:val="00B06CFA"/>
    <w:rsid w:val="00B07773"/>
    <w:rsid w:val="00B14BB9"/>
    <w:rsid w:val="00B322CB"/>
    <w:rsid w:val="00B5231C"/>
    <w:rsid w:val="00BB0375"/>
    <w:rsid w:val="00BC113C"/>
    <w:rsid w:val="00BF4C4C"/>
    <w:rsid w:val="00C23365"/>
    <w:rsid w:val="00C352A6"/>
    <w:rsid w:val="00C80855"/>
    <w:rsid w:val="00C83BC5"/>
    <w:rsid w:val="00C9272B"/>
    <w:rsid w:val="00CA3FE4"/>
    <w:rsid w:val="00CB4424"/>
    <w:rsid w:val="00CD361C"/>
    <w:rsid w:val="00CF23D1"/>
    <w:rsid w:val="00D039EE"/>
    <w:rsid w:val="00D12C12"/>
    <w:rsid w:val="00D14B77"/>
    <w:rsid w:val="00D157B2"/>
    <w:rsid w:val="00D6714F"/>
    <w:rsid w:val="00D96CE0"/>
    <w:rsid w:val="00DA3F6E"/>
    <w:rsid w:val="00DA723F"/>
    <w:rsid w:val="00DB7938"/>
    <w:rsid w:val="00DD7EF8"/>
    <w:rsid w:val="00E0182A"/>
    <w:rsid w:val="00E04425"/>
    <w:rsid w:val="00E373A9"/>
    <w:rsid w:val="00E46B27"/>
    <w:rsid w:val="00EA6662"/>
    <w:rsid w:val="00EC52DC"/>
    <w:rsid w:val="00EF1CDA"/>
    <w:rsid w:val="00EF4168"/>
    <w:rsid w:val="00EF43DE"/>
    <w:rsid w:val="00F1297A"/>
    <w:rsid w:val="00F165BF"/>
    <w:rsid w:val="00F37ED6"/>
    <w:rsid w:val="00F41663"/>
    <w:rsid w:val="00F56C76"/>
    <w:rsid w:val="00F61409"/>
    <w:rsid w:val="00F931FE"/>
    <w:rsid w:val="00FA4F97"/>
    <w:rsid w:val="00FB5B77"/>
    <w:rsid w:val="01EC2C01"/>
    <w:rsid w:val="01EC6911"/>
    <w:rsid w:val="027F5326"/>
    <w:rsid w:val="05C3647D"/>
    <w:rsid w:val="0F945EBD"/>
    <w:rsid w:val="124D6CDF"/>
    <w:rsid w:val="14C555AE"/>
    <w:rsid w:val="19234148"/>
    <w:rsid w:val="1A377809"/>
    <w:rsid w:val="1BD31C6D"/>
    <w:rsid w:val="1BFA7184"/>
    <w:rsid w:val="1FB7538F"/>
    <w:rsid w:val="22B12F9F"/>
    <w:rsid w:val="25294056"/>
    <w:rsid w:val="2CBB6B04"/>
    <w:rsid w:val="380A4A95"/>
    <w:rsid w:val="38CB118F"/>
    <w:rsid w:val="3AC8068E"/>
    <w:rsid w:val="3CE4051F"/>
    <w:rsid w:val="496D7915"/>
    <w:rsid w:val="4BCC5A42"/>
    <w:rsid w:val="4E561240"/>
    <w:rsid w:val="4E6314A0"/>
    <w:rsid w:val="58546C75"/>
    <w:rsid w:val="58E00BE6"/>
    <w:rsid w:val="5EA2270C"/>
    <w:rsid w:val="67664F2E"/>
    <w:rsid w:val="67EF21D5"/>
    <w:rsid w:val="692F5A17"/>
    <w:rsid w:val="6BB00234"/>
    <w:rsid w:val="6E9C573F"/>
    <w:rsid w:val="6ECF755A"/>
    <w:rsid w:val="726F4F19"/>
    <w:rsid w:val="73215E50"/>
    <w:rsid w:val="75F130C3"/>
    <w:rsid w:val="7B2E3875"/>
    <w:rsid w:val="7FF97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9268D1"/>
  <w15:docId w15:val="{8A56A383-3DDB-46FB-A6BC-095796B8C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toc 2" w:uiPriority="39" w:qFormat="1"/>
    <w:lsdException w:name="toc 3" w:uiPriority="39"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qFormat="1"/>
    <w:lsdException w:name="Body Text Indent 2"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pPr>
      <w:spacing w:line="288" w:lineRule="auto"/>
    </w:pPr>
    <w:rPr>
      <w:sz w:val="28"/>
    </w:rPr>
  </w:style>
  <w:style w:type="paragraph" w:styleId="TOC3">
    <w:name w:val="toc 3"/>
    <w:basedOn w:val="a"/>
    <w:next w:val="a"/>
    <w:autoRedefine/>
    <w:uiPriority w:val="39"/>
    <w:unhideWhenUsed/>
    <w:qFormat/>
    <w:pPr>
      <w:widowControl/>
      <w:spacing w:after="100" w:line="259" w:lineRule="auto"/>
      <w:ind w:left="440"/>
      <w:jc w:val="left"/>
    </w:pPr>
    <w:rPr>
      <w:rFonts w:asciiTheme="minorHAnsi" w:eastAsiaTheme="minorEastAsia" w:hAnsiTheme="minorHAnsi"/>
      <w:kern w:val="0"/>
      <w:sz w:val="22"/>
      <w:szCs w:val="22"/>
    </w:rPr>
  </w:style>
  <w:style w:type="paragraph" w:styleId="21">
    <w:name w:val="Body Text Indent 2"/>
    <w:basedOn w:val="a"/>
    <w:qFormat/>
    <w:pPr>
      <w:spacing w:after="120" w:line="480" w:lineRule="auto"/>
      <w:ind w:leftChars="200" w:left="420" w:firstLineChars="200" w:firstLine="200"/>
      <w:jc w:val="left"/>
    </w:pPr>
    <w:rPr>
      <w:sz w:val="24"/>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uiPriority w:val="39"/>
    <w:unhideWhenUsed/>
    <w:qFormat/>
    <w:pPr>
      <w:widowControl/>
      <w:spacing w:after="100" w:line="259" w:lineRule="auto"/>
      <w:jc w:val="left"/>
    </w:pPr>
    <w:rPr>
      <w:rFonts w:ascii="等线" w:eastAsia="等线" w:hAnsi="等线"/>
      <w:kern w:val="0"/>
      <w:sz w:val="22"/>
      <w:szCs w:val="22"/>
    </w:rPr>
  </w:style>
  <w:style w:type="paragraph" w:styleId="TOC2">
    <w:name w:val="toc 2"/>
    <w:basedOn w:val="a"/>
    <w:next w:val="a"/>
    <w:uiPriority w:val="39"/>
    <w:qFormat/>
    <w:pPr>
      <w:ind w:leftChars="200" w:left="420"/>
    </w:pPr>
  </w:style>
  <w:style w:type="paragraph" w:styleId="a7">
    <w:name w:val="Normal (Web)"/>
    <w:basedOn w:val="a"/>
    <w:qFormat/>
    <w:pPr>
      <w:spacing w:before="100" w:beforeAutospacing="1" w:after="100" w:afterAutospacing="1"/>
      <w:jc w:val="left"/>
    </w:pPr>
    <w:rPr>
      <w:kern w:val="0"/>
      <w:sz w:val="24"/>
    </w:rPr>
  </w:style>
  <w:style w:type="paragraph" w:styleId="a8">
    <w:name w:val="Body Text First Indent"/>
    <w:basedOn w:val="a3"/>
    <w:link w:val="a9"/>
    <w:qFormat/>
    <w:pPr>
      <w:spacing w:after="120" w:line="240" w:lineRule="auto"/>
      <w:ind w:firstLineChars="100" w:firstLine="420"/>
    </w:pPr>
    <w:rPr>
      <w:sz w:val="21"/>
    </w:rPr>
  </w:style>
  <w:style w:type="character" w:styleId="aa">
    <w:name w:val="Strong"/>
    <w:qFormat/>
    <w:rPr>
      <w:b/>
    </w:rPr>
  </w:style>
  <w:style w:type="character" w:styleId="ab">
    <w:name w:val="Hyperlink"/>
    <w:uiPriority w:val="99"/>
    <w:unhideWhenUsed/>
    <w:qFormat/>
    <w:rPr>
      <w:color w:val="0563C1"/>
      <w:u w:val="single"/>
    </w:rPr>
  </w:style>
  <w:style w:type="paragraph" w:customStyle="1" w:styleId="Style2">
    <w:name w:val="_Style 2"/>
    <w:basedOn w:val="1"/>
    <w:next w:val="a"/>
    <w:uiPriority w:val="39"/>
    <w:unhideWhenUsed/>
    <w:qFormat/>
    <w:pPr>
      <w:widowControl/>
      <w:spacing w:before="240" w:after="0" w:line="259" w:lineRule="auto"/>
      <w:jc w:val="left"/>
      <w:outlineLvl w:val="9"/>
    </w:pPr>
    <w:rPr>
      <w:rFonts w:ascii="等线 Light" w:eastAsia="等线 Light" w:hAnsi="等线 Light"/>
      <w:b w:val="0"/>
      <w:bCs w:val="0"/>
      <w:color w:val="2F5496"/>
      <w:kern w:val="0"/>
      <w:sz w:val="32"/>
      <w:szCs w:val="32"/>
    </w:rPr>
  </w:style>
  <w:style w:type="character" w:customStyle="1" w:styleId="10">
    <w:name w:val="标题 1 字符"/>
    <w:link w:val="1"/>
    <w:qFormat/>
    <w:rPr>
      <w:b/>
      <w:bCs/>
      <w:kern w:val="44"/>
      <w:sz w:val="44"/>
      <w:szCs w:val="44"/>
    </w:rPr>
  </w:style>
  <w:style w:type="character" w:customStyle="1" w:styleId="20">
    <w:name w:val="标题 2 字符"/>
    <w:link w:val="2"/>
    <w:qFormat/>
    <w:rPr>
      <w:rFonts w:ascii="Arial" w:eastAsia="黑体" w:hAnsi="Arial"/>
      <w:b/>
      <w:sz w:val="32"/>
    </w:rPr>
  </w:style>
  <w:style w:type="paragraph" w:styleId="ac">
    <w:name w:val="List Paragraph"/>
    <w:basedOn w:val="a"/>
    <w:uiPriority w:val="99"/>
    <w:unhideWhenUsed/>
    <w:qFormat/>
    <w:pPr>
      <w:ind w:firstLineChars="200" w:firstLine="420"/>
    </w:pPr>
  </w:style>
  <w:style w:type="character" w:customStyle="1" w:styleId="a4">
    <w:name w:val="正文文本 字符"/>
    <w:basedOn w:val="a0"/>
    <w:link w:val="a3"/>
    <w:qFormat/>
    <w:rPr>
      <w:kern w:val="2"/>
      <w:sz w:val="28"/>
    </w:rPr>
  </w:style>
  <w:style w:type="character" w:customStyle="1" w:styleId="a9">
    <w:name w:val="正文文本首行缩进 字符"/>
    <w:basedOn w:val="a4"/>
    <w:link w:val="a8"/>
    <w:qFormat/>
    <w:rPr>
      <w:kern w:val="2"/>
      <w:sz w:val="21"/>
    </w:rPr>
  </w:style>
  <w:style w:type="character" w:customStyle="1" w:styleId="11">
    <w:name w:val="不明显强调1"/>
    <w:basedOn w:val="a0"/>
    <w:uiPriority w:val="19"/>
    <w:qFormat/>
    <w:rPr>
      <w:i/>
      <w:iCs/>
      <w:color w:val="404040" w:themeColor="text1" w:themeTint="BF"/>
    </w:rPr>
  </w:style>
  <w:style w:type="paragraph" w:customStyle="1" w:styleId="Bodytext1">
    <w:name w:val="Body text|1"/>
    <w:basedOn w:val="a"/>
    <w:qFormat/>
    <w:pPr>
      <w:spacing w:line="394" w:lineRule="auto"/>
    </w:pPr>
    <w:rPr>
      <w:rFonts w:ascii="宋体" w:hAnsi="宋体" w:cs="宋体"/>
      <w:szCs w:val="24"/>
      <w:lang w:val="zh-TW" w:eastAsia="zh-TW" w:bidi="zh-TW"/>
    </w:rPr>
  </w:style>
  <w:style w:type="paragraph" w:customStyle="1" w:styleId="Bodytext2">
    <w:name w:val="Body text|2"/>
    <w:basedOn w:val="a"/>
    <w:qFormat/>
    <w:pPr>
      <w:spacing w:after="180"/>
      <w:ind w:left="1060"/>
    </w:pPr>
    <w:rPr>
      <w:rFonts w:ascii="Calibri" w:hAnsi="Calibri"/>
      <w:szCs w:val="24"/>
    </w:rPr>
  </w:style>
  <w:style w:type="paragraph" w:customStyle="1" w:styleId="12">
    <w:name w:val="列表段落1"/>
    <w:basedOn w:val="a"/>
    <w:uiPriority w:val="34"/>
    <w:qFormat/>
    <w:pPr>
      <w:ind w:left="720"/>
      <w:contextualSpacing/>
    </w:pPr>
    <w:rPr>
      <w:rFonts w:ascii="Calibri" w:hAnsi="Calibri"/>
      <w:szCs w:val="24"/>
    </w:rPr>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76236-EEDC-4305-BBB8-B77A490DF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14</Pages>
  <Words>1471</Words>
  <Characters>8387</Characters>
  <Application>Microsoft Office Word</Application>
  <DocSecurity>0</DocSecurity>
  <Lines>69</Lines>
  <Paragraphs>19</Paragraphs>
  <ScaleCrop>false</ScaleCrop>
  <Company/>
  <LinksUpToDate>false</LinksUpToDate>
  <CharactersWithSpaces>9839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86138</dc:creator>
  <cp:lastModifiedBy>陈智能</cp:lastModifiedBy>
  <cp:revision>41</cp:revision>
  <dcterms:created xsi:type="dcterms:W3CDTF">2025-01-16T01:38:00Z</dcterms:created>
  <dcterms:modified xsi:type="dcterms:W3CDTF">2025-05-15T01:30:00Z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30605DFA07FB47C48333DCE608F247BB_13</vt:lpwstr>
  </property>
  <property fmtid="{D5CDD505-2E9C-101B-9397-08002B2CF9AE}" pid="4" name="KSOTemplateDocerSaveRecord">
    <vt:lpwstr>eyJoZGlkIjoiODNjMGM1MWJhMjViZGQ4YzJjNTg5MTEyMWUyZWQ1YzUiLCJ1c2VySWQiOiI0MjU3NDU2NDMifQ==</vt:lpwstr>
  </property>
</Properties>
</file>