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left="327" w:right="565"/>
        <w:jc w:val="center"/>
        <w:rPr>
          <w:rFonts w:hint="eastAsia" w:ascii="宋体" w:hAnsi="宋体" w:eastAsia="宋体"/>
          <w:lang w:eastAsia="zh-CN"/>
        </w:rPr>
      </w:pPr>
    </w:p>
    <w:p>
      <w:pPr>
        <w:pStyle w:val="11"/>
        <w:ind w:left="327" w:right="565"/>
        <w:jc w:val="center"/>
        <w:rPr>
          <w:rFonts w:hint="eastAsia" w:ascii="宋体" w:hAnsi="宋体" w:eastAsia="宋体"/>
          <w:lang w:eastAsia="zh-CN"/>
        </w:rPr>
      </w:pPr>
    </w:p>
    <w:p>
      <w:pPr>
        <w:adjustRightInd w:val="0"/>
        <w:snapToGrid w:val="0"/>
        <w:spacing w:line="420" w:lineRule="exact"/>
        <w:ind w:left="670" w:leftChars="272" w:hanging="72" w:hangingChars="24"/>
        <w:rPr>
          <w:rFonts w:hint="eastAsia" w:ascii="宋体" w:hAnsi="宋体" w:eastAsia="宋体"/>
          <w:sz w:val="30"/>
          <w:lang w:eastAsia="zh-CN"/>
        </w:rPr>
      </w:pPr>
      <w:r>
        <w:rPr>
          <w:rFonts w:hint="eastAsia" w:ascii="宋体" w:hAnsi="宋体" w:eastAsia="宋体"/>
          <w:sz w:val="30"/>
          <w:lang w:eastAsia="zh-CN"/>
        </w:rPr>
        <w:t>[专业工程（劳务）分包名称]万全(福州)共同配送中心(二期)3#物流仓库项目土建工程</w:t>
      </w:r>
    </w:p>
    <w:p>
      <w:pPr>
        <w:pStyle w:val="11"/>
        <w:ind w:left="327" w:right="565"/>
        <w:jc w:val="center"/>
        <w:rPr>
          <w:rFonts w:hint="eastAsia" w:ascii="宋体" w:hAnsi="宋体" w:eastAsia="宋体"/>
          <w:spacing w:val="3"/>
          <w:lang w:eastAsia="zh-CN"/>
        </w:rPr>
      </w:pPr>
    </w:p>
    <w:p>
      <w:pPr>
        <w:pStyle w:val="11"/>
        <w:ind w:left="327" w:right="565"/>
        <w:jc w:val="center"/>
        <w:rPr>
          <w:rFonts w:hint="eastAsia" w:ascii="宋体" w:hAnsi="宋体" w:eastAsia="宋体"/>
          <w:spacing w:val="3"/>
          <w:lang w:eastAsia="zh-CN"/>
        </w:rPr>
      </w:pPr>
    </w:p>
    <w:p>
      <w:pPr>
        <w:pStyle w:val="11"/>
        <w:rPr>
          <w:rFonts w:hint="eastAsia" w:ascii="宋体" w:hAnsi="宋体" w:eastAsia="宋体"/>
          <w:sz w:val="34"/>
          <w:lang w:eastAsia="zh-CN"/>
        </w:rPr>
      </w:pPr>
    </w:p>
    <w:p>
      <w:pPr>
        <w:pStyle w:val="11"/>
        <w:rPr>
          <w:rFonts w:hint="eastAsia" w:ascii="宋体" w:hAnsi="宋体" w:eastAsia="宋体"/>
          <w:sz w:val="34"/>
          <w:lang w:eastAsia="zh-CN"/>
        </w:rPr>
      </w:pPr>
    </w:p>
    <w:p>
      <w:pPr>
        <w:pStyle w:val="11"/>
        <w:rPr>
          <w:rFonts w:hint="eastAsia" w:ascii="宋体" w:hAnsi="宋体" w:eastAsia="宋体"/>
          <w:sz w:val="34"/>
          <w:lang w:eastAsia="zh-CN"/>
        </w:rPr>
      </w:pPr>
    </w:p>
    <w:p>
      <w:pPr>
        <w:pStyle w:val="11"/>
        <w:rPr>
          <w:rFonts w:hint="eastAsia" w:ascii="宋体" w:hAnsi="宋体" w:eastAsia="宋体"/>
          <w:sz w:val="33"/>
          <w:lang w:eastAsia="zh-CN"/>
        </w:rPr>
      </w:pPr>
    </w:p>
    <w:p>
      <w:pPr>
        <w:spacing w:line="458" w:lineRule="auto"/>
        <w:ind w:left="4260" w:right="4484"/>
        <w:jc w:val="both"/>
        <w:rPr>
          <w:rFonts w:hint="eastAsia" w:ascii="宋体" w:hAnsi="宋体" w:eastAsia="宋体"/>
          <w:sz w:val="52"/>
          <w:lang w:eastAsia="zh-CN"/>
        </w:rPr>
      </w:pPr>
      <w:r>
        <w:rPr>
          <w:rFonts w:hint="eastAsia" w:ascii="宋体" w:hAnsi="宋体" w:eastAsia="宋体"/>
          <w:sz w:val="52"/>
          <w:lang w:eastAsia="zh-CN"/>
        </w:rPr>
        <w:t>招标文件</w:t>
      </w:r>
    </w:p>
    <w:p>
      <w:pPr>
        <w:spacing w:before="365"/>
        <w:ind w:left="1850" w:right="2089"/>
        <w:jc w:val="center"/>
        <w:rPr>
          <w:rFonts w:hint="eastAsia" w:ascii="宋体" w:hAnsi="宋体" w:eastAsia="宋体"/>
          <w:sz w:val="30"/>
          <w:lang w:eastAsia="zh-CN"/>
        </w:rPr>
      </w:pPr>
      <w:r>
        <w:rPr>
          <w:rFonts w:hint="eastAsia" w:ascii="宋体" w:hAnsi="宋体" w:eastAsia="宋体"/>
          <w:sz w:val="30"/>
          <w:lang w:eastAsia="zh-CN"/>
        </w:rPr>
        <w:t>招标编号：</w:t>
      </w:r>
    </w:p>
    <w:p>
      <w:pPr>
        <w:pStyle w:val="11"/>
        <w:spacing w:before="4"/>
        <w:rPr>
          <w:rFonts w:hint="eastAsia" w:ascii="宋体" w:hAnsi="宋体" w:eastAsia="宋体"/>
          <w:sz w:val="27"/>
          <w:lang w:eastAsia="zh-CN"/>
        </w:rPr>
      </w:pPr>
    </w:p>
    <w:p>
      <w:pPr>
        <w:tabs>
          <w:tab w:val="left" w:pos="2414"/>
          <w:tab w:val="left" w:pos="3014"/>
        </w:tabs>
        <w:spacing w:line="458" w:lineRule="auto"/>
        <w:ind w:left="1815" w:right="2054"/>
        <w:jc w:val="center"/>
        <w:rPr>
          <w:rFonts w:hint="eastAsia" w:ascii="宋体" w:hAnsi="宋体" w:eastAsia="宋体"/>
          <w:sz w:val="30"/>
          <w:lang w:eastAsia="zh-CN"/>
        </w:rPr>
      </w:pPr>
      <w:r>
        <w:rPr>
          <w:rFonts w:hint="eastAsia" w:ascii="宋体" w:hAnsi="宋体" w:eastAsia="宋体"/>
          <w:spacing w:val="-1"/>
          <w:sz w:val="30"/>
          <w:lang w:eastAsia="zh-CN"/>
        </w:rPr>
        <w:t>招标单位：福</w:t>
      </w:r>
      <w:r>
        <w:rPr>
          <w:rFonts w:hint="eastAsia" w:ascii="宋体" w:hAnsi="宋体" w:eastAsia="宋体"/>
          <w:sz w:val="30"/>
          <w:lang w:eastAsia="zh-CN"/>
        </w:rPr>
        <w:t>建省工业设备安装有限公司202</w:t>
      </w:r>
      <w:r>
        <w:rPr>
          <w:rFonts w:hint="eastAsia" w:ascii="宋体" w:hAnsi="宋体" w:eastAsia="宋体"/>
          <w:sz w:val="30"/>
          <w:lang w:val="en-US" w:eastAsia="zh-CN"/>
        </w:rPr>
        <w:t>5</w:t>
      </w:r>
      <w:r>
        <w:rPr>
          <w:rFonts w:hint="eastAsia" w:ascii="宋体" w:hAnsi="宋体" w:eastAsia="宋体"/>
          <w:sz w:val="30"/>
          <w:lang w:eastAsia="zh-CN"/>
        </w:rPr>
        <w:t>年</w:t>
      </w:r>
      <w:r>
        <w:rPr>
          <w:rFonts w:hint="eastAsia" w:ascii="宋体" w:hAnsi="宋体" w:eastAsia="宋体"/>
          <w:sz w:val="30"/>
          <w:lang w:val="en-US" w:eastAsia="zh-CN"/>
        </w:rPr>
        <w:t>5</w:t>
      </w:r>
      <w:r>
        <w:rPr>
          <w:rFonts w:hint="eastAsia" w:ascii="宋体" w:hAnsi="宋体" w:eastAsia="宋体"/>
          <w:sz w:val="30"/>
          <w:lang w:eastAsia="zh-CN"/>
        </w:rPr>
        <w:t>月</w:t>
      </w:r>
      <w:r>
        <w:rPr>
          <w:rFonts w:hint="eastAsia" w:ascii="宋体" w:hAnsi="宋体" w:eastAsia="宋体"/>
          <w:sz w:val="30"/>
          <w:lang w:val="en-US" w:eastAsia="zh-CN"/>
        </w:rPr>
        <w:t>19</w:t>
      </w:r>
      <w:r>
        <w:rPr>
          <w:rFonts w:hint="eastAsia" w:ascii="宋体" w:hAnsi="宋体" w:eastAsia="宋体"/>
          <w:sz w:val="30"/>
          <w:lang w:eastAsia="zh-CN"/>
        </w:rPr>
        <w:t>日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spacing w:before="65"/>
        <w:ind w:left="1850" w:right="1954"/>
        <w:jc w:val="center"/>
        <w:rPr>
          <w:rFonts w:hint="eastAsia" w:ascii="宋体" w:hAnsi="宋体" w:eastAsia="宋体"/>
          <w:b/>
          <w:sz w:val="28"/>
          <w:lang w:eastAsia="zh-CN"/>
        </w:rPr>
      </w:pPr>
    </w:p>
    <w:p>
      <w:pPr>
        <w:spacing w:before="65"/>
        <w:ind w:left="1850" w:right="1954"/>
        <w:jc w:val="center"/>
        <w:rPr>
          <w:rFonts w:hint="eastAsia" w:ascii="宋体" w:hAnsi="宋体" w:eastAsia="宋体"/>
          <w:b/>
          <w:sz w:val="28"/>
          <w:lang w:eastAsia="zh-CN"/>
        </w:rPr>
      </w:pPr>
    </w:p>
    <w:p>
      <w:pPr>
        <w:spacing w:before="65"/>
        <w:ind w:left="1850" w:right="1954"/>
        <w:jc w:val="center"/>
        <w:rPr>
          <w:rFonts w:hint="eastAsia" w:ascii="宋体" w:hAnsi="宋体" w:eastAsia="宋体"/>
          <w:b/>
          <w:sz w:val="28"/>
          <w:lang w:eastAsia="zh-CN"/>
        </w:rPr>
      </w:pPr>
    </w:p>
    <w:p>
      <w:pPr>
        <w:spacing w:before="65"/>
        <w:ind w:left="1850" w:right="1954"/>
        <w:jc w:val="center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8"/>
          <w:lang w:eastAsia="zh-CN"/>
        </w:rPr>
        <w:t>招标文件目录</w:t>
      </w:r>
    </w:p>
    <w:p>
      <w:pPr>
        <w:pStyle w:val="11"/>
        <w:rPr>
          <w:rFonts w:hint="eastAsia" w:ascii="宋体" w:hAnsi="宋体" w:eastAsia="宋体"/>
          <w:b/>
          <w:sz w:val="28"/>
          <w:lang w:eastAsia="zh-CN"/>
        </w:rPr>
      </w:pPr>
    </w:p>
    <w:p>
      <w:pPr>
        <w:pStyle w:val="11"/>
        <w:rPr>
          <w:rFonts w:hint="eastAsia" w:ascii="宋体" w:hAnsi="宋体" w:eastAsia="宋体"/>
          <w:b/>
          <w:sz w:val="28"/>
          <w:lang w:eastAsia="zh-CN"/>
        </w:rPr>
      </w:pPr>
    </w:p>
    <w:p>
      <w:pPr>
        <w:pStyle w:val="11"/>
        <w:spacing w:before="9"/>
        <w:rPr>
          <w:rFonts w:hint="eastAsia" w:ascii="宋体" w:hAnsi="宋体" w:eastAsia="宋体"/>
          <w:b/>
          <w:sz w:val="30"/>
          <w:lang w:eastAsia="zh-CN"/>
        </w:rPr>
      </w:pPr>
    </w:p>
    <w:p>
      <w:pPr>
        <w:spacing w:before="151" w:line="350" w:lineRule="auto"/>
        <w:ind w:left="360" w:right="5548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pacing w:val="8"/>
          <w:sz w:val="28"/>
          <w:lang w:eastAsia="zh-CN"/>
        </w:rPr>
        <w:t>一、 工程范围及技范二</w:t>
      </w:r>
      <w:r>
        <w:rPr>
          <w:rFonts w:hint="eastAsia" w:ascii="宋体" w:hAnsi="宋体" w:eastAsia="宋体"/>
          <w:spacing w:val="17"/>
          <w:sz w:val="28"/>
          <w:lang w:eastAsia="zh-CN"/>
        </w:rPr>
        <w:t>、 投标须知</w:t>
      </w:r>
    </w:p>
    <w:p>
      <w:pPr>
        <w:spacing w:before="3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1</w:t>
      </w:r>
      <w:r>
        <w:rPr>
          <w:rFonts w:hint="eastAsia" w:ascii="宋体" w:hAnsi="宋体" w:eastAsia="宋体"/>
          <w:sz w:val="28"/>
          <w:lang w:eastAsia="zh-CN"/>
        </w:rPr>
        <w:t>、投标单位资格与条件</w:t>
      </w:r>
    </w:p>
    <w:p>
      <w:pPr>
        <w:spacing w:before="151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2</w:t>
      </w:r>
      <w:r>
        <w:rPr>
          <w:rFonts w:hint="eastAsia" w:ascii="宋体" w:hAnsi="宋体" w:eastAsia="宋体"/>
          <w:sz w:val="28"/>
          <w:lang w:eastAsia="zh-CN"/>
        </w:rPr>
        <w:t>、招标文件的澄清与补充修正</w:t>
      </w:r>
    </w:p>
    <w:p>
      <w:pPr>
        <w:spacing w:before="166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3</w:t>
      </w:r>
      <w:r>
        <w:rPr>
          <w:rFonts w:hint="eastAsia" w:ascii="宋体" w:hAnsi="宋体" w:eastAsia="宋体"/>
          <w:sz w:val="28"/>
          <w:lang w:eastAsia="zh-CN"/>
        </w:rPr>
        <w:t>、投标文件</w:t>
      </w:r>
    </w:p>
    <w:p>
      <w:pPr>
        <w:spacing w:before="166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4</w:t>
      </w:r>
      <w:r>
        <w:rPr>
          <w:rFonts w:hint="eastAsia" w:ascii="宋体" w:hAnsi="宋体" w:eastAsia="宋体"/>
          <w:sz w:val="28"/>
          <w:lang w:eastAsia="zh-CN"/>
        </w:rPr>
        <w:t>、投标有效期</w:t>
      </w:r>
    </w:p>
    <w:p>
      <w:pPr>
        <w:spacing w:before="151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5</w:t>
      </w:r>
      <w:r>
        <w:rPr>
          <w:rFonts w:hint="eastAsia" w:ascii="宋体" w:hAnsi="宋体" w:eastAsia="宋体"/>
          <w:sz w:val="28"/>
          <w:lang w:eastAsia="zh-CN"/>
        </w:rPr>
        <w:t>、投标文件的递交</w:t>
      </w:r>
    </w:p>
    <w:p>
      <w:pPr>
        <w:spacing w:before="167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6</w:t>
      </w:r>
      <w:r>
        <w:rPr>
          <w:rFonts w:hint="eastAsia" w:ascii="宋体" w:hAnsi="宋体" w:eastAsia="宋体"/>
          <w:sz w:val="28"/>
          <w:lang w:eastAsia="zh-CN"/>
        </w:rPr>
        <w:t>、评标与定标</w:t>
      </w:r>
    </w:p>
    <w:p>
      <w:pPr>
        <w:spacing w:before="166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7</w:t>
      </w:r>
      <w:r>
        <w:rPr>
          <w:rFonts w:hint="eastAsia" w:ascii="宋体" w:hAnsi="宋体" w:eastAsia="宋体"/>
          <w:sz w:val="28"/>
          <w:lang w:eastAsia="zh-CN"/>
        </w:rPr>
        <w:t>、合同签署</w:t>
      </w:r>
    </w:p>
    <w:p>
      <w:pPr>
        <w:spacing w:before="151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8</w:t>
      </w:r>
      <w:r>
        <w:rPr>
          <w:rFonts w:hint="eastAsia" w:ascii="宋体" w:hAnsi="宋体" w:eastAsia="宋体"/>
          <w:sz w:val="28"/>
          <w:lang w:eastAsia="zh-CN"/>
        </w:rPr>
        <w:t>、履约保证金</w:t>
      </w:r>
    </w:p>
    <w:p>
      <w:pPr>
        <w:spacing w:before="166"/>
        <w:ind w:left="36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9</w:t>
      </w:r>
      <w:r>
        <w:rPr>
          <w:rFonts w:hint="eastAsia" w:ascii="宋体" w:hAnsi="宋体" w:eastAsia="宋体"/>
          <w:sz w:val="28"/>
          <w:lang w:eastAsia="zh-CN"/>
        </w:rPr>
        <w:t>、招标单位的权利</w:t>
      </w:r>
    </w:p>
    <w:p>
      <w:pPr>
        <w:spacing w:before="166" w:line="345" w:lineRule="auto"/>
        <w:ind w:left="360" w:right="5263"/>
        <w:jc w:val="both"/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380" w:right="1200" w:bottom="840" w:left="1440" w:header="0" w:footer="650" w:gutter="0"/>
          <w:cols w:space="720" w:num="1"/>
        </w:sectPr>
      </w:pPr>
      <w:r>
        <w:rPr>
          <w:rFonts w:hint="eastAsia" w:ascii="宋体" w:hAnsi="宋体" w:eastAsia="宋体"/>
          <w:spacing w:val="17"/>
          <w:sz w:val="28"/>
          <w:lang w:eastAsia="zh-CN"/>
        </w:rPr>
        <w:t>三、 分包合同</w:t>
      </w:r>
      <w:r>
        <w:rPr>
          <w:rFonts w:hint="eastAsia" w:ascii="宋体" w:hAnsi="宋体" w:eastAsia="宋体"/>
          <w:sz w:val="28"/>
          <w:lang w:eastAsia="zh-CN"/>
        </w:rPr>
        <w:t>（示范文本）</w:t>
      </w:r>
      <w:r>
        <w:rPr>
          <w:rFonts w:hint="eastAsia" w:ascii="宋体" w:hAnsi="宋体" w:eastAsia="宋体"/>
          <w:spacing w:val="-138"/>
          <w:sz w:val="28"/>
          <w:lang w:eastAsia="zh-CN"/>
        </w:rPr>
        <w:t xml:space="preserve"> </w:t>
      </w:r>
      <w:r>
        <w:rPr>
          <w:rFonts w:hint="eastAsia" w:ascii="宋体" w:hAnsi="宋体" w:eastAsia="宋体"/>
          <w:spacing w:val="17"/>
          <w:sz w:val="28"/>
          <w:lang w:eastAsia="zh-CN"/>
        </w:rPr>
        <w:t>四、 招标图纸</w:t>
      </w:r>
      <w:r>
        <w:rPr>
          <w:rFonts w:hint="eastAsia" w:ascii="宋体" w:hAnsi="宋体" w:eastAsia="宋体"/>
          <w:sz w:val="28"/>
          <w:lang w:eastAsia="zh-CN"/>
        </w:rPr>
        <w:t>（另册装订）</w:t>
      </w:r>
      <w:r>
        <w:rPr>
          <w:rFonts w:hint="eastAsia" w:ascii="宋体" w:hAnsi="宋体" w:eastAsia="宋体"/>
          <w:spacing w:val="-138"/>
          <w:sz w:val="28"/>
          <w:lang w:eastAsia="zh-CN"/>
        </w:rPr>
        <w:t xml:space="preserve"> </w:t>
      </w:r>
      <w:r>
        <w:rPr>
          <w:rFonts w:hint="eastAsia" w:ascii="宋体" w:hAnsi="宋体" w:eastAsia="宋体"/>
          <w:spacing w:val="14"/>
          <w:sz w:val="28"/>
          <w:lang w:eastAsia="zh-CN"/>
        </w:rPr>
        <w:t>五、 中标通知</w:t>
      </w:r>
    </w:p>
    <w:p>
      <w:pPr>
        <w:ind w:firstLine="281" w:firstLineChars="100"/>
        <w:jc w:val="center"/>
        <w:rPr>
          <w:rFonts w:hint="eastAsia" w:ascii="宋体" w:hAnsi="宋体" w:eastAsia="宋体"/>
          <w:b/>
          <w:bCs/>
          <w:sz w:val="28"/>
          <w:lang w:eastAsia="zh-CN"/>
        </w:rPr>
      </w:pPr>
      <w:r>
        <w:rPr>
          <w:rFonts w:hint="eastAsia" w:ascii="宋体" w:hAnsi="宋体" w:eastAsia="宋体"/>
          <w:b/>
          <w:bCs/>
          <w:sz w:val="28"/>
          <w:lang w:eastAsia="zh-CN"/>
        </w:rPr>
        <w:t>专业工程（劳务）分包范围与内容及技术规范</w:t>
      </w:r>
    </w:p>
    <w:p>
      <w:pPr>
        <w:ind w:firstLine="281" w:firstLineChars="100"/>
        <w:jc w:val="center"/>
        <w:rPr>
          <w:rFonts w:hint="eastAsia" w:ascii="宋体" w:hAnsi="宋体" w:eastAsia="宋体"/>
          <w:b/>
          <w:bCs/>
          <w:sz w:val="28"/>
          <w:lang w:eastAsia="zh-CN"/>
        </w:rPr>
      </w:pPr>
    </w:p>
    <w:p>
      <w:pPr>
        <w:ind w:firstLine="281" w:firstLineChars="100"/>
        <w:jc w:val="center"/>
        <w:rPr>
          <w:rFonts w:hint="eastAsia" w:ascii="宋体" w:hAnsi="宋体" w:eastAsia="宋体"/>
          <w:b/>
          <w:bCs/>
          <w:sz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280" w:firstLineChars="100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1</w:t>
      </w:r>
      <w:r>
        <w:rPr>
          <w:rFonts w:hint="eastAsia" w:ascii="宋体" w:hAnsi="宋体" w:eastAsia="宋体"/>
          <w:sz w:val="28"/>
          <w:lang w:eastAsia="zh-CN"/>
        </w:rPr>
        <w:t>、工程概况</w:t>
      </w:r>
    </w:p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2" w:line="240" w:lineRule="auto"/>
        <w:ind w:left="855"/>
        <w:contextualSpacing w:val="0"/>
        <w:textAlignment w:val="auto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专业工程（劳务）分包名称：</w:t>
      </w:r>
      <w:r>
        <w:rPr>
          <w:rFonts w:hint="eastAsia" w:ascii="宋体" w:hAnsi="宋体" w:eastAsia="宋体"/>
          <w:sz w:val="28"/>
          <w:szCs w:val="28"/>
          <w:lang w:eastAsia="zh-CN"/>
        </w:rPr>
        <w:t>万全(福州)共同配送中心(二期)-3#物流仓库项目土建工程</w:t>
      </w:r>
    </w:p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2" w:line="240" w:lineRule="auto"/>
        <w:ind w:left="855"/>
        <w:contextualSpacing w:val="0"/>
        <w:textAlignment w:val="auto"/>
        <w:rPr>
          <w:rFonts w:hint="eastAsia" w:ascii="宋体" w:hAnsi="宋体" w:eastAsia="宋体"/>
          <w:sz w:val="28"/>
          <w:lang w:val="en-US" w:eastAsia="zh-CN"/>
        </w:rPr>
      </w:pPr>
      <w:r>
        <w:rPr>
          <w:rFonts w:ascii="宋体" w:hAnsi="宋体" w:eastAsia="宋体"/>
          <w:sz w:val="28"/>
          <w:lang w:eastAsia="zh-CN"/>
        </w:rPr>
        <w:t>工程地址：</w:t>
      </w:r>
      <w:r>
        <w:rPr>
          <w:rFonts w:hint="eastAsia" w:ascii="宋体" w:hAnsi="宋体" w:eastAsia="宋体"/>
          <w:sz w:val="28"/>
          <w:lang w:eastAsia="zh-CN"/>
        </w:rPr>
        <w:t xml:space="preserve">福建省福州市闽侯县荆溪镇溪下中路3号 </w:t>
      </w:r>
    </w:p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240" w:lineRule="auto"/>
        <w:ind w:left="855"/>
        <w:contextualSpacing w:val="0"/>
        <w:textAlignment w:val="auto"/>
        <w:rPr>
          <w:rFonts w:hint="eastAsia" w:ascii="宋体" w:hAnsi="宋体" w:eastAsia="宋体"/>
          <w:sz w:val="28"/>
          <w:lang w:val="en-US" w:eastAsia="zh-CN"/>
        </w:rPr>
      </w:pPr>
      <w:r>
        <w:rPr>
          <w:rFonts w:ascii="宋体" w:hAnsi="宋体" w:eastAsia="宋体"/>
          <w:sz w:val="28"/>
          <w:lang w:eastAsia="zh-CN"/>
        </w:rPr>
        <w:t>建设单位：</w:t>
      </w:r>
      <w:r>
        <w:rPr>
          <w:rFonts w:hint="eastAsia" w:ascii="宋体" w:hAnsi="宋体" w:eastAsia="宋体"/>
          <w:sz w:val="28"/>
          <w:lang w:eastAsia="zh-CN"/>
        </w:rPr>
        <w:t>福建</w:t>
      </w:r>
      <w:r>
        <w:rPr>
          <w:rFonts w:hint="eastAsia" w:ascii="宋体" w:hAnsi="宋体" w:eastAsia="宋体"/>
          <w:sz w:val="28"/>
          <w:lang w:val="en-US" w:eastAsia="zh-CN"/>
        </w:rPr>
        <w:t>万全综合物流有限公司</w:t>
      </w:r>
    </w:p>
    <w:p>
      <w:pPr>
        <w:pStyle w:val="31"/>
        <w:tabs>
          <w:tab w:val="left" w:pos="856"/>
        </w:tabs>
        <w:spacing w:before="241"/>
        <w:ind w:left="855"/>
        <w:contextualSpacing w:val="0"/>
        <w:rPr>
          <w:rFonts w:hint="default" w:ascii="宋体" w:hAnsi="宋体" w:eastAsia="宋体"/>
          <w:sz w:val="28"/>
          <w:lang w:val="en-US" w:eastAsia="zh-CN"/>
        </w:rPr>
      </w:pPr>
      <w:r>
        <w:rPr>
          <w:rFonts w:ascii="宋体" w:hAnsi="宋体" w:eastAsia="宋体"/>
          <w:sz w:val="28"/>
          <w:lang w:eastAsia="zh-CN"/>
        </w:rPr>
        <w:t>施工单位：</w:t>
      </w:r>
      <w:bookmarkStart w:id="0" w:name="OLE_LINK1"/>
      <w:r>
        <w:rPr>
          <w:rFonts w:hint="eastAsia" w:ascii="宋体" w:hAnsi="宋体" w:eastAsia="宋体"/>
          <w:sz w:val="28"/>
          <w:lang w:eastAsia="zh-CN"/>
        </w:rPr>
        <w:t>福建省工业设备安装有限公司</w:t>
      </w:r>
      <w:bookmarkStart w:id="1" w:name="_GoBack"/>
      <w:bookmarkEnd w:id="1"/>
    </w:p>
    <w:bookmarkEnd w:id="0"/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2" w:line="240" w:lineRule="auto"/>
        <w:ind w:left="856"/>
        <w:contextualSpacing w:val="0"/>
        <w:textAlignment w:val="auto"/>
        <w:rPr>
          <w:rFonts w:hint="eastAsia" w:ascii="宋体" w:hAnsi="宋体" w:eastAsia="宋体"/>
          <w:sz w:val="28"/>
          <w:lang w:val="en-US" w:eastAsia="zh-CN"/>
        </w:rPr>
      </w:pPr>
      <w:r>
        <w:rPr>
          <w:rFonts w:ascii="宋体" w:hAnsi="宋体" w:eastAsia="宋体"/>
          <w:sz w:val="28"/>
          <w:lang w:eastAsia="zh-CN"/>
        </w:rPr>
        <w:t>付款方式：</w:t>
      </w:r>
      <w:r>
        <w:rPr>
          <w:rFonts w:hint="eastAsia" w:ascii="宋体" w:hAnsi="宋体" w:eastAsia="宋体"/>
          <w:sz w:val="28"/>
          <w:lang w:val="en-US" w:eastAsia="zh-CN"/>
        </w:rPr>
        <w:t>按进度付款</w:t>
      </w:r>
    </w:p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2" w:line="240" w:lineRule="auto"/>
        <w:ind w:left="856"/>
        <w:contextualSpacing w:val="0"/>
        <w:textAlignment w:val="auto"/>
        <w:rPr>
          <w:rFonts w:hint="default" w:ascii="宋体" w:hAnsi="宋体" w:eastAsia="宋体"/>
          <w:sz w:val="28"/>
          <w:lang w:val="en-US" w:eastAsia="zh-CN"/>
        </w:rPr>
      </w:pPr>
    </w:p>
    <w:p>
      <w:pPr>
        <w:pStyle w:val="31"/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240" w:lineRule="auto"/>
        <w:ind w:left="856"/>
        <w:textAlignment w:val="auto"/>
        <w:rPr>
          <w:rFonts w:hint="default" w:ascii="宋体" w:hAnsi="宋体" w:eastAsia="宋体"/>
          <w:sz w:val="28"/>
          <w:lang w:val="en-US" w:eastAsia="zh-CN"/>
        </w:rPr>
      </w:pPr>
      <w:r>
        <w:rPr>
          <w:rFonts w:ascii="宋体" w:hAnsi="宋体" w:eastAsia="宋体"/>
          <w:sz w:val="28"/>
          <w:lang w:eastAsia="zh-CN"/>
        </w:rPr>
        <w:t>专业工程（劳务）范围与内容：</w:t>
      </w:r>
      <w:r>
        <w:rPr>
          <w:rFonts w:hint="eastAsia" w:ascii="宋体" w:hAnsi="宋体" w:eastAsia="宋体"/>
          <w:sz w:val="28"/>
          <w:lang w:val="en-US" w:eastAsia="zh-CN"/>
        </w:rPr>
        <w:t>根据甲方提供的图纸和要求，乙方应完成万全(福州)共同配送中心(二期)-3#物流仓库土石方工程、桩基工程、地基处理、钢筋制安、混凝土浇筑、模板安装、装饰装修工程、门窗及室外工程等施工，满足设计及业主要求，通过消竣工验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240" w:lineRule="auto"/>
        <w:ind w:left="419" w:leftChars="0" w:firstLine="0" w:firstLineChars="0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工期要求：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240" w:lineRule="auto"/>
        <w:ind w:left="977" w:leftChars="444" w:firstLine="0" w:firstLineChars="0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开工日</w:t>
      </w:r>
      <w:r>
        <w:rPr>
          <w:rFonts w:hint="eastAsia" w:ascii="宋体" w:hAnsi="宋体" w:eastAsia="宋体"/>
          <w:sz w:val="28"/>
          <w:highlight w:val="none"/>
          <w:lang w:eastAsia="zh-CN"/>
        </w:rPr>
        <w:t>期：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 xml:space="preserve"> 2025 </w:t>
      </w:r>
      <w:r>
        <w:rPr>
          <w:rFonts w:hint="eastAsia" w:ascii="宋体" w:hAnsi="宋体" w:eastAsia="宋体"/>
          <w:sz w:val="28"/>
          <w:highlight w:val="none"/>
          <w:lang w:eastAsia="zh-CN"/>
        </w:rPr>
        <w:t>年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 xml:space="preserve"> 5 </w:t>
      </w:r>
      <w:r>
        <w:rPr>
          <w:rFonts w:hint="eastAsia" w:ascii="宋体" w:hAnsi="宋体" w:eastAsia="宋体"/>
          <w:sz w:val="28"/>
          <w:highlight w:val="none"/>
          <w:lang w:eastAsia="zh-CN"/>
        </w:rPr>
        <w:t xml:space="preserve"> 月 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>26</w:t>
      </w:r>
      <w:r>
        <w:rPr>
          <w:rFonts w:hint="eastAsia" w:ascii="宋体" w:hAnsi="宋体" w:eastAsia="宋体"/>
          <w:sz w:val="28"/>
          <w:highlight w:val="none"/>
          <w:lang w:eastAsia="zh-CN"/>
        </w:rPr>
        <w:t>日，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highlight w:val="none"/>
          <w:lang w:eastAsia="zh-CN"/>
        </w:rPr>
        <w:t>完工日期：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 xml:space="preserve"> 2025</w:t>
      </w:r>
      <w:r>
        <w:rPr>
          <w:rFonts w:hint="eastAsia" w:ascii="宋体" w:hAnsi="宋体" w:eastAsia="宋体"/>
          <w:sz w:val="28"/>
          <w:highlight w:val="none"/>
          <w:lang w:eastAsia="zh-CN"/>
        </w:rPr>
        <w:t>年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>10</w:t>
      </w:r>
      <w:r>
        <w:rPr>
          <w:rFonts w:hint="eastAsia" w:ascii="宋体" w:hAnsi="宋体" w:eastAsia="宋体"/>
          <w:sz w:val="28"/>
          <w:highlight w:val="none"/>
          <w:lang w:eastAsia="zh-CN"/>
        </w:rPr>
        <w:t>月</w:t>
      </w:r>
      <w:r>
        <w:rPr>
          <w:rFonts w:hint="eastAsia" w:ascii="宋体" w:hAnsi="宋体" w:eastAsia="宋体"/>
          <w:sz w:val="28"/>
          <w:highlight w:val="none"/>
          <w:lang w:val="en-US" w:eastAsia="zh-CN"/>
        </w:rPr>
        <w:t xml:space="preserve"> 22</w:t>
      </w:r>
      <w:r>
        <w:rPr>
          <w:rFonts w:hint="eastAsia" w:ascii="宋体" w:hAnsi="宋体" w:eastAsia="宋体"/>
          <w:sz w:val="28"/>
          <w:highlight w:val="none"/>
          <w:lang w:eastAsia="zh-CN"/>
        </w:rPr>
        <w:t>日</w:t>
      </w:r>
      <w:r>
        <w:rPr>
          <w:rFonts w:hint="eastAsia" w:ascii="宋体" w:hAnsi="宋体" w:eastAsia="宋体"/>
          <w:spacing w:val="-1"/>
          <w:sz w:val="28"/>
          <w:lang w:eastAsia="zh-CN"/>
        </w:rPr>
        <w:t>。</w:t>
      </w:r>
      <w:r>
        <w:rPr>
          <w:rFonts w:hint="eastAsia" w:ascii="宋体" w:hAnsi="宋体" w:eastAsia="宋体"/>
          <w:sz w:val="28"/>
          <w:lang w:eastAsia="zh-CN"/>
        </w:rPr>
        <w:t>确保按工期要求通过验收。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240" w:lineRule="auto"/>
        <w:ind w:left="919" w:leftChars="163" w:hanging="560" w:hangingChars="200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3</w:t>
      </w:r>
      <w:r>
        <w:rPr>
          <w:rFonts w:hint="eastAsia" w:ascii="宋体" w:hAnsi="宋体" w:eastAsia="宋体"/>
          <w:sz w:val="28"/>
          <w:lang w:eastAsia="zh-CN"/>
        </w:rPr>
        <w:t>、工程质量等级要求：执行甲方与业主所签订合同、补充协议的相关</w:t>
      </w:r>
      <w:r>
        <w:rPr>
          <w:rFonts w:hint="eastAsia" w:ascii="宋体" w:hAnsi="宋体" w:eastAsia="宋体"/>
          <w:sz w:val="28"/>
          <w:lang w:val="en-US" w:eastAsia="zh-CN"/>
        </w:rPr>
        <w:t>条</w:t>
      </w:r>
      <w:r>
        <w:rPr>
          <w:rFonts w:hint="eastAsia" w:ascii="宋体" w:hAnsi="宋体" w:eastAsia="宋体"/>
          <w:sz w:val="28"/>
          <w:lang w:eastAsia="zh-CN"/>
        </w:rPr>
        <w:t>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2" w:line="240" w:lineRule="auto"/>
        <w:ind w:left="359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4</w:t>
      </w:r>
      <w:r>
        <w:rPr>
          <w:rFonts w:hint="eastAsia" w:ascii="宋体" w:hAnsi="宋体" w:eastAsia="宋体"/>
          <w:sz w:val="28"/>
          <w:lang w:eastAsia="zh-CN"/>
        </w:rPr>
        <w:t>、对环境保护与职业健康安全管理的要求：执行甲方与业主所签订合同、补充协议的相关条款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240" w:lineRule="auto"/>
        <w:ind w:left="359"/>
        <w:textAlignment w:val="auto"/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600" w:right="1200" w:bottom="840" w:left="1440" w:header="0" w:footer="650" w:gutter="0"/>
          <w:cols w:space="720" w:num="1"/>
        </w:sectPr>
      </w:pPr>
      <w:r>
        <w:rPr>
          <w:rFonts w:ascii="宋体" w:hAnsi="宋体" w:eastAsia="宋体"/>
          <w:sz w:val="28"/>
          <w:lang w:eastAsia="zh-CN"/>
        </w:rPr>
        <w:t>5</w:t>
      </w:r>
      <w:r>
        <w:rPr>
          <w:rFonts w:hint="eastAsia" w:ascii="宋体" w:hAnsi="宋体" w:eastAsia="宋体"/>
          <w:sz w:val="28"/>
          <w:lang w:eastAsia="zh-CN"/>
        </w:rPr>
        <w:t>、施工及验收规范、质量检验评定标准：执行甲方与业主所签订合同、补充协议的相关条款</w:t>
      </w:r>
    </w:p>
    <w:p>
      <w:pPr>
        <w:pStyle w:val="11"/>
        <w:jc w:val="center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  <w:lang w:eastAsia="zh-CN"/>
        </w:rPr>
        <w:t>投标须知</w:t>
      </w:r>
    </w:p>
    <w:p>
      <w:pPr>
        <w:pStyle w:val="11"/>
        <w:jc w:val="center"/>
        <w:rPr>
          <w:rFonts w:hint="eastAsia" w:ascii="宋体" w:hAnsi="宋体" w:eastAsia="宋体"/>
          <w:b/>
          <w:sz w:val="28"/>
          <w:szCs w:val="28"/>
          <w:lang w:eastAsia="zh-CN"/>
        </w:rPr>
      </w:pPr>
    </w:p>
    <w:p>
      <w:pPr>
        <w:pStyle w:val="11"/>
        <w:jc w:val="center"/>
        <w:rPr>
          <w:rFonts w:hint="eastAsia" w:ascii="宋体" w:hAnsi="宋体" w:eastAsia="宋体"/>
          <w:b/>
          <w:sz w:val="28"/>
          <w:szCs w:val="28"/>
          <w:lang w:eastAsia="zh-CN"/>
        </w:rPr>
      </w:pPr>
    </w:p>
    <w:p>
      <w:pPr>
        <w:spacing w:before="217"/>
        <w:ind w:left="1005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1</w:t>
      </w:r>
      <w:r>
        <w:rPr>
          <w:rFonts w:hint="eastAsia" w:ascii="宋体" w:hAnsi="宋体" w:eastAsia="宋体"/>
          <w:spacing w:val="2"/>
          <w:sz w:val="28"/>
          <w:lang w:eastAsia="zh-CN"/>
        </w:rPr>
        <w:t>、 投标单位资格与条件</w:t>
      </w:r>
    </w:p>
    <w:p>
      <w:pPr>
        <w:pStyle w:val="31"/>
        <w:numPr>
          <w:ilvl w:val="1"/>
          <w:numId w:val="2"/>
        </w:numPr>
        <w:tabs>
          <w:tab w:val="left" w:pos="1619"/>
          <w:tab w:val="left" w:pos="1621"/>
          <w:tab w:val="left" w:pos="7259"/>
        </w:tabs>
        <w:spacing w:before="15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凡被邀请的单位必须具备法人资格且具有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劳务  </w:t>
      </w:r>
      <w:r>
        <w:rPr>
          <w:rFonts w:ascii="宋体" w:hAnsi="宋体" w:eastAsia="宋体"/>
          <w:sz w:val="28"/>
          <w:lang w:eastAsia="zh-CN"/>
        </w:rPr>
        <w:t>资质施工企</w:t>
      </w:r>
      <w:r>
        <w:rPr>
          <w:rFonts w:hint="eastAsia" w:ascii="宋体" w:hAnsi="宋体" w:eastAsia="宋体"/>
          <w:sz w:val="28"/>
          <w:lang w:eastAsia="zh-CN"/>
        </w:rPr>
        <w:t>业。</w:t>
      </w:r>
    </w:p>
    <w:p>
      <w:pPr>
        <w:pStyle w:val="31"/>
        <w:numPr>
          <w:ilvl w:val="1"/>
          <w:numId w:val="2"/>
        </w:numPr>
        <w:tabs>
          <w:tab w:val="left" w:pos="1755"/>
          <w:tab w:val="left" w:pos="1756"/>
        </w:tabs>
        <w:spacing w:before="167"/>
        <w:ind w:left="1755" w:hanging="75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被邀请单位在送达投标文件时应出示以下资格证明材料</w:t>
      </w:r>
    </w:p>
    <w:p>
      <w:pPr>
        <w:spacing w:before="151"/>
        <w:ind w:left="360"/>
        <w:rPr>
          <w:rFonts w:hint="eastAsia" w:ascii="宋体" w:hAnsi="宋体" w:eastAsia="宋体"/>
          <w:sz w:val="28"/>
        </w:rPr>
      </w:pPr>
      <w:r>
        <w:rPr>
          <w:rFonts w:hint="eastAsia" w:ascii="宋体" w:hAnsi="宋体" w:eastAsia="宋体"/>
          <w:sz w:val="28"/>
          <w:lang w:eastAsia="zh-CN"/>
        </w:rPr>
        <w:t>的原件（</w:t>
      </w:r>
      <w:r>
        <w:rPr>
          <w:rFonts w:hint="eastAsia" w:ascii="宋体" w:hAnsi="宋体" w:eastAsia="宋体"/>
          <w:spacing w:val="-13"/>
          <w:sz w:val="28"/>
          <w:lang w:eastAsia="zh-CN"/>
        </w:rPr>
        <w:t>其复印件应附入投标文件。</w:t>
      </w:r>
      <w:r>
        <w:rPr>
          <w:rFonts w:hint="eastAsia" w:ascii="宋体" w:hAnsi="宋体" w:eastAsia="宋体"/>
          <w:sz w:val="28"/>
        </w:rPr>
        <w:t>）</w:t>
      </w:r>
    </w:p>
    <w:p>
      <w:pPr>
        <w:pStyle w:val="31"/>
        <w:numPr>
          <w:ilvl w:val="0"/>
          <w:numId w:val="3"/>
        </w:numPr>
        <w:tabs>
          <w:tab w:val="left" w:pos="1636"/>
        </w:tabs>
        <w:spacing w:before="166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pacing w:val="-1"/>
          <w:sz w:val="28"/>
        </w:rPr>
        <w:t>企业法人营业执照；</w:t>
      </w:r>
    </w:p>
    <w:p>
      <w:pPr>
        <w:pStyle w:val="31"/>
        <w:numPr>
          <w:ilvl w:val="0"/>
          <w:numId w:val="3"/>
        </w:numPr>
        <w:tabs>
          <w:tab w:val="left" w:pos="1636"/>
        </w:tabs>
        <w:spacing w:before="166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pacing w:val="-1"/>
          <w:sz w:val="28"/>
        </w:rPr>
        <w:t>企业资质等级证书；</w:t>
      </w:r>
    </w:p>
    <w:p>
      <w:pPr>
        <w:pStyle w:val="31"/>
        <w:numPr>
          <w:ilvl w:val="0"/>
          <w:numId w:val="3"/>
        </w:numPr>
        <w:tabs>
          <w:tab w:val="left" w:pos="1650"/>
        </w:tabs>
        <w:spacing w:before="151" w:line="348" w:lineRule="auto"/>
        <w:ind w:left="359" w:right="448" w:firstLine="570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投标代表的“法人授权委托书”和身份证。若投标代表即</w:t>
      </w:r>
      <w:r>
        <w:rPr>
          <w:rFonts w:ascii="宋体" w:hAnsi="宋体" w:eastAsia="宋体"/>
          <w:spacing w:val="-17"/>
          <w:sz w:val="28"/>
          <w:lang w:eastAsia="zh-CN"/>
        </w:rPr>
        <w:t>是法人代表，则需出示单位开具的“法人代表身份证明书”和身份证。</w:t>
      </w:r>
      <w:r>
        <w:rPr>
          <w:rFonts w:ascii="宋体" w:hAnsi="宋体" w:eastAsia="宋体"/>
          <w:sz w:val="28"/>
          <w:lang w:eastAsia="zh-CN"/>
        </w:rPr>
        <w:t>“法人授权委托书”或“法人代表身份证明书”原件及其身份证复印件留存招标单位。</w:t>
      </w:r>
    </w:p>
    <w:p>
      <w:pPr>
        <w:pStyle w:val="31"/>
        <w:numPr>
          <w:ilvl w:val="1"/>
          <w:numId w:val="2"/>
        </w:numPr>
        <w:tabs>
          <w:tab w:val="left" w:pos="1754"/>
          <w:tab w:val="left" w:pos="1755"/>
        </w:tabs>
        <w:spacing w:before="4"/>
        <w:ind w:left="1754" w:hanging="75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投标单位如获中标，不得把工程转包或分包给其他单位。</w:t>
      </w:r>
    </w:p>
    <w:p>
      <w:pPr>
        <w:spacing w:before="166"/>
        <w:ind w:left="1004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2</w:t>
      </w:r>
      <w:r>
        <w:rPr>
          <w:rFonts w:hint="eastAsia" w:ascii="宋体" w:hAnsi="宋体" w:eastAsia="宋体"/>
          <w:spacing w:val="8"/>
          <w:sz w:val="28"/>
        </w:rPr>
        <w:t>、 招标文件</w:t>
      </w:r>
    </w:p>
    <w:p>
      <w:pPr>
        <w:pStyle w:val="31"/>
        <w:numPr>
          <w:ilvl w:val="1"/>
          <w:numId w:val="4"/>
        </w:numPr>
        <w:tabs>
          <w:tab w:val="left" w:pos="1485"/>
        </w:tabs>
        <w:spacing w:before="152"/>
        <w:ind w:hanging="48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招标文件包括下列各项</w:t>
      </w:r>
    </w:p>
    <w:p>
      <w:pPr>
        <w:pStyle w:val="31"/>
        <w:numPr>
          <w:ilvl w:val="0"/>
          <w:numId w:val="5"/>
        </w:numPr>
        <w:tabs>
          <w:tab w:val="left" w:pos="1710"/>
        </w:tabs>
        <w:spacing w:before="166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工程范围及技术规范</w:t>
      </w:r>
    </w:p>
    <w:p>
      <w:pPr>
        <w:pStyle w:val="31"/>
        <w:numPr>
          <w:ilvl w:val="0"/>
          <w:numId w:val="5"/>
        </w:numPr>
        <w:tabs>
          <w:tab w:val="left" w:pos="1710"/>
        </w:tabs>
        <w:spacing w:before="151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投标须知</w:t>
      </w:r>
    </w:p>
    <w:p>
      <w:pPr>
        <w:pStyle w:val="31"/>
        <w:numPr>
          <w:ilvl w:val="0"/>
          <w:numId w:val="5"/>
        </w:numPr>
        <w:tabs>
          <w:tab w:val="left" w:pos="1710"/>
        </w:tabs>
        <w:spacing w:before="166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合同条款</w:t>
      </w:r>
    </w:p>
    <w:p>
      <w:pPr>
        <w:pStyle w:val="31"/>
        <w:numPr>
          <w:ilvl w:val="0"/>
          <w:numId w:val="5"/>
        </w:numPr>
        <w:tabs>
          <w:tab w:val="left" w:pos="1709"/>
        </w:tabs>
        <w:spacing w:before="167"/>
        <w:ind w:left="1708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招标图纸</w:t>
      </w:r>
    </w:p>
    <w:p>
      <w:pPr>
        <w:spacing w:before="151" w:line="350" w:lineRule="auto"/>
        <w:ind w:left="357" w:right="585" w:firstLine="644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投标单位应认真阅读招标文件中所有内容，如果投标单位的投标文件不能满足招标文件的要求，有可能导致投标被拒绝。</w:t>
      </w:r>
    </w:p>
    <w:p>
      <w:pPr>
        <w:pStyle w:val="31"/>
        <w:numPr>
          <w:ilvl w:val="1"/>
          <w:numId w:val="4"/>
        </w:numPr>
        <w:tabs>
          <w:tab w:val="left" w:pos="1483"/>
        </w:tabs>
        <w:spacing w:before="2"/>
        <w:ind w:left="1482" w:hanging="481"/>
        <w:contextualSpacing w:val="0"/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600" w:right="1200" w:bottom="840" w:left="1440" w:header="0" w:footer="650" w:gutter="0"/>
          <w:cols w:space="720" w:num="1"/>
        </w:sectPr>
      </w:pPr>
      <w:r>
        <w:rPr>
          <w:rFonts w:ascii="宋体" w:hAnsi="宋体" w:eastAsia="宋体"/>
          <w:sz w:val="28"/>
          <w:lang w:eastAsia="zh-CN"/>
        </w:rPr>
        <w:t>招标文件的澄清和补充修正。</w:t>
      </w:r>
    </w:p>
    <w:p>
      <w:pPr>
        <w:pStyle w:val="31"/>
        <w:numPr>
          <w:ilvl w:val="2"/>
          <w:numId w:val="4"/>
        </w:numPr>
        <w:tabs>
          <w:tab w:val="left" w:pos="1695"/>
        </w:tabs>
        <w:spacing w:before="50" w:line="340" w:lineRule="auto"/>
        <w:ind w:right="613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2"/>
          <w:sz w:val="28"/>
          <w:lang w:eastAsia="zh-CN"/>
        </w:rPr>
        <w:t>投标单位对招标文件如有疑问，可用信函、电报、传真等</w:t>
      </w:r>
      <w:r>
        <w:rPr>
          <w:rFonts w:ascii="宋体" w:hAnsi="宋体" w:eastAsia="宋体"/>
          <w:sz w:val="28"/>
          <w:lang w:eastAsia="zh-CN"/>
        </w:rPr>
        <w:t>书面形式向招标单位提出，但必须在</w:t>
      </w:r>
      <w:r>
        <w:rPr>
          <w:rFonts w:ascii="宋体" w:hAnsi="宋体" w:eastAsia="宋体"/>
          <w:spacing w:val="8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pacing w:val="8"/>
          <w:sz w:val="28"/>
          <w:u w:val="single"/>
          <w:lang w:val="en-US" w:eastAsia="zh-CN"/>
        </w:rPr>
        <w:t>2025</w:t>
      </w:r>
      <w:r>
        <w:rPr>
          <w:rFonts w:hint="eastAsia" w:ascii="宋体" w:hAnsi="宋体" w:eastAsia="宋体"/>
          <w:spacing w:val="8"/>
          <w:sz w:val="28"/>
          <w:u w:val="single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年</w:t>
      </w:r>
      <w:r>
        <w:rPr>
          <w:rFonts w:hint="eastAsia" w:ascii="宋体" w:hAnsi="宋体" w:eastAsia="宋体"/>
          <w:sz w:val="28"/>
          <w:lang w:eastAsia="zh-CN"/>
        </w:rPr>
        <w:t xml:space="preserve"> 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月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 xml:space="preserve">23 </w:t>
      </w:r>
      <w:r>
        <w:rPr>
          <w:rFonts w:ascii="宋体" w:hAnsi="宋体" w:eastAsia="宋体"/>
          <w:sz w:val="28"/>
          <w:lang w:eastAsia="zh-CN"/>
        </w:rPr>
        <w:t>日前送达。</w:t>
      </w:r>
    </w:p>
    <w:p>
      <w:pPr>
        <w:pStyle w:val="31"/>
        <w:numPr>
          <w:ilvl w:val="2"/>
          <w:numId w:val="4"/>
        </w:numPr>
        <w:tabs>
          <w:tab w:val="left" w:pos="1711"/>
        </w:tabs>
        <w:spacing w:before="16" w:line="345" w:lineRule="auto"/>
        <w:ind w:right="583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在投标截止</w:t>
      </w:r>
      <w:r>
        <w:rPr>
          <w:rFonts w:ascii="宋体" w:hAnsi="宋体" w:eastAsia="宋体"/>
          <w:spacing w:val="24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pacing w:val="24"/>
          <w:sz w:val="28"/>
          <w:u w:val="single"/>
          <w:lang w:eastAsia="zh-CN"/>
        </w:rPr>
        <w:t>1</w:t>
      </w:r>
      <w:r>
        <w:rPr>
          <w:rFonts w:ascii="宋体" w:hAnsi="宋体" w:eastAsia="宋体"/>
          <w:spacing w:val="24"/>
          <w:sz w:val="28"/>
          <w:u w:val="single"/>
          <w:lang w:eastAsia="zh-CN"/>
        </w:rPr>
        <w:t xml:space="preserve">  </w:t>
      </w:r>
      <w:r>
        <w:rPr>
          <w:rFonts w:ascii="宋体" w:hAnsi="宋体" w:eastAsia="宋体"/>
          <w:sz w:val="28"/>
          <w:lang w:eastAsia="zh-CN"/>
        </w:rPr>
        <w:t>天之前，招标单位出于对所提问题的澄</w:t>
      </w:r>
      <w:r>
        <w:rPr>
          <w:rFonts w:ascii="宋体" w:hAnsi="宋体" w:eastAsia="宋体"/>
          <w:spacing w:val="-3"/>
          <w:sz w:val="28"/>
          <w:lang w:eastAsia="zh-CN"/>
        </w:rPr>
        <w:t>清或其他考虑，可以修改招标文件，并任取一种书面形式通知各投标</w:t>
      </w:r>
      <w:r>
        <w:rPr>
          <w:rFonts w:ascii="宋体" w:hAnsi="宋体" w:eastAsia="宋体"/>
          <w:sz w:val="28"/>
          <w:lang w:eastAsia="zh-CN"/>
        </w:rPr>
        <w:t>人。</w:t>
      </w:r>
    </w:p>
    <w:p>
      <w:pPr>
        <w:pStyle w:val="31"/>
        <w:numPr>
          <w:ilvl w:val="2"/>
          <w:numId w:val="4"/>
        </w:numPr>
        <w:tabs>
          <w:tab w:val="left" w:pos="1695"/>
        </w:tabs>
        <w:spacing w:before="10" w:line="348" w:lineRule="auto"/>
        <w:ind w:right="313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1"/>
          <w:sz w:val="28"/>
          <w:lang w:eastAsia="zh-CN"/>
        </w:rPr>
        <w:t>招标单位不统一组织踏看现场，若投标单位需要踏看现场，</w:t>
      </w:r>
      <w:r>
        <w:rPr>
          <w:rFonts w:ascii="宋体" w:hAnsi="宋体" w:eastAsia="宋体"/>
          <w:spacing w:val="-137"/>
          <w:sz w:val="28"/>
          <w:lang w:eastAsia="zh-CN"/>
        </w:rPr>
        <w:t xml:space="preserve"> </w:t>
      </w:r>
      <w:r>
        <w:rPr>
          <w:rFonts w:ascii="宋体" w:hAnsi="宋体" w:eastAsia="宋体"/>
          <w:spacing w:val="-14"/>
          <w:sz w:val="28"/>
          <w:lang w:eastAsia="zh-CN"/>
        </w:rPr>
        <w:t xml:space="preserve">招标单位可以协助，但必须安排在收到招标文件后 </w:t>
      </w:r>
      <w:r>
        <w:rPr>
          <w:rFonts w:ascii="宋体" w:hAnsi="宋体" w:eastAsia="宋体"/>
          <w:sz w:val="28"/>
          <w:lang w:eastAsia="zh-CN"/>
        </w:rPr>
        <w:t>3</w:t>
      </w:r>
      <w:r>
        <w:rPr>
          <w:rFonts w:ascii="宋体" w:hAnsi="宋体" w:eastAsia="宋体"/>
          <w:spacing w:val="88"/>
          <w:sz w:val="28"/>
          <w:lang w:eastAsia="zh-CN"/>
        </w:rPr>
        <w:t xml:space="preserve"> </w:t>
      </w:r>
      <w:r>
        <w:rPr>
          <w:rFonts w:ascii="宋体" w:hAnsi="宋体" w:eastAsia="宋体"/>
          <w:spacing w:val="-14"/>
          <w:sz w:val="28"/>
          <w:lang w:eastAsia="zh-CN"/>
        </w:rPr>
        <w:t>天之内，无论投标</w:t>
      </w:r>
      <w:r>
        <w:rPr>
          <w:rFonts w:ascii="宋体" w:hAnsi="宋体" w:eastAsia="宋体"/>
          <w:spacing w:val="-10"/>
          <w:sz w:val="28"/>
          <w:lang w:eastAsia="zh-CN"/>
        </w:rPr>
        <w:t>单位是否踏看了现场，投标文件及报价均应全面考虑现场的自然条 件</w:t>
      </w:r>
      <w:r>
        <w:rPr>
          <w:rFonts w:ascii="宋体" w:hAnsi="宋体" w:eastAsia="宋体"/>
          <w:sz w:val="28"/>
          <w:lang w:eastAsia="zh-CN"/>
        </w:rPr>
        <w:t>和其他影响施工的因素，以及可能遇到的困难。</w:t>
      </w:r>
    </w:p>
    <w:p>
      <w:pPr>
        <w:spacing w:before="4"/>
        <w:ind w:left="1004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pacing w:val="8"/>
          <w:sz w:val="28"/>
        </w:rPr>
        <w:t>、 投标文件</w:t>
      </w:r>
    </w:p>
    <w:p>
      <w:pPr>
        <w:pStyle w:val="31"/>
        <w:numPr>
          <w:ilvl w:val="1"/>
          <w:numId w:val="6"/>
        </w:numPr>
        <w:tabs>
          <w:tab w:val="left" w:pos="1485"/>
        </w:tabs>
        <w:spacing w:before="151"/>
        <w:ind w:hanging="48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投标文件的内容与形式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66"/>
        <w:ind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封面[格式见附件（1）]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67"/>
        <w:ind w:hanging="69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投标书[格式见附件（2）]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51"/>
        <w:ind w:hanging="69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开标一览表[格式见附件（3）]</w:t>
      </w:r>
    </w:p>
    <w:p>
      <w:pPr>
        <w:pStyle w:val="31"/>
        <w:numPr>
          <w:ilvl w:val="2"/>
          <w:numId w:val="6"/>
        </w:numPr>
        <w:tabs>
          <w:tab w:val="left" w:pos="1709"/>
        </w:tabs>
        <w:spacing w:before="166" w:line="350" w:lineRule="auto"/>
        <w:ind w:left="358" w:right="449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“法人代表授权委托书”格式见附件（4）-1[若作为投标</w:t>
      </w:r>
      <w:r>
        <w:rPr>
          <w:rFonts w:ascii="宋体" w:hAnsi="宋体" w:eastAsia="宋体"/>
          <w:spacing w:val="-22"/>
          <w:sz w:val="28"/>
          <w:lang w:eastAsia="zh-CN"/>
        </w:rPr>
        <w:t>代表的是法人代表，则应填写“法人代表身份证明书”格式见附件</w:t>
      </w:r>
      <w:r>
        <w:rPr>
          <w:rFonts w:ascii="宋体" w:hAnsi="宋体" w:eastAsia="宋体"/>
          <w:sz w:val="28"/>
          <w:lang w:eastAsia="zh-CN"/>
        </w:rPr>
        <w:t>（4）</w:t>
      </w:r>
    </w:p>
    <w:p>
      <w:pPr>
        <w:spacing w:before="6"/>
        <w:ind w:left="358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-2]</w:t>
      </w:r>
    </w:p>
    <w:p>
      <w:pPr>
        <w:pStyle w:val="11"/>
        <w:spacing w:before="7"/>
        <w:rPr>
          <w:rFonts w:hint="eastAsia" w:ascii="宋体" w:hAnsi="宋体" w:eastAsia="宋体"/>
          <w:sz w:val="9"/>
        </w:rPr>
      </w:pPr>
    </w:p>
    <w:p>
      <w:pPr>
        <w:pStyle w:val="31"/>
        <w:numPr>
          <w:ilvl w:val="2"/>
          <w:numId w:val="6"/>
        </w:numPr>
        <w:tabs>
          <w:tab w:val="left" w:pos="1694"/>
        </w:tabs>
        <w:spacing w:before="74"/>
        <w:ind w:left="1693"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投标单位资格情况</w:t>
      </w:r>
    </w:p>
    <w:p>
      <w:pPr>
        <w:pStyle w:val="31"/>
        <w:numPr>
          <w:ilvl w:val="0"/>
          <w:numId w:val="7"/>
        </w:numPr>
        <w:tabs>
          <w:tab w:val="left" w:pos="1710"/>
        </w:tabs>
        <w:spacing w:before="166"/>
        <w:ind w:hanging="707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附件（5）-1</w:t>
      </w:r>
      <w:r>
        <w:rPr>
          <w:rFonts w:ascii="宋体" w:hAnsi="宋体" w:eastAsia="宋体"/>
          <w:spacing w:val="-2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投标单位资格一般情况表</w:t>
      </w:r>
    </w:p>
    <w:p>
      <w:pPr>
        <w:pStyle w:val="31"/>
        <w:numPr>
          <w:ilvl w:val="0"/>
          <w:numId w:val="7"/>
        </w:numPr>
        <w:tabs>
          <w:tab w:val="left" w:pos="1710"/>
        </w:tabs>
        <w:spacing w:before="151"/>
        <w:ind w:hanging="707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附件（5）-2</w:t>
      </w:r>
      <w:r>
        <w:rPr>
          <w:rFonts w:ascii="宋体" w:hAnsi="宋体" w:eastAsia="宋体"/>
          <w:spacing w:val="-3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企业过去</w:t>
      </w:r>
      <w:r>
        <w:rPr>
          <w:rFonts w:ascii="宋体" w:hAnsi="宋体" w:eastAsia="宋体"/>
          <w:color w:val="FF0000"/>
          <w:sz w:val="28"/>
          <w:lang w:eastAsia="zh-CN"/>
        </w:rPr>
        <w:t>三</w:t>
      </w:r>
      <w:r>
        <w:rPr>
          <w:rFonts w:ascii="宋体" w:hAnsi="宋体" w:eastAsia="宋体"/>
          <w:sz w:val="28"/>
          <w:lang w:eastAsia="zh-CN"/>
        </w:rPr>
        <w:t>年内完成的主要类似工程一览表</w:t>
      </w:r>
    </w:p>
    <w:p>
      <w:pPr>
        <w:pStyle w:val="31"/>
        <w:numPr>
          <w:ilvl w:val="0"/>
          <w:numId w:val="7"/>
        </w:numPr>
        <w:tabs>
          <w:tab w:val="left" w:pos="1710"/>
        </w:tabs>
        <w:spacing w:before="166"/>
        <w:ind w:hanging="707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附件（5）-3</w:t>
      </w:r>
      <w:r>
        <w:rPr>
          <w:rFonts w:ascii="宋体" w:hAnsi="宋体" w:eastAsia="宋体"/>
          <w:spacing w:val="-3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企业组织机构图</w:t>
      </w:r>
    </w:p>
    <w:p>
      <w:pPr>
        <w:pStyle w:val="31"/>
        <w:numPr>
          <w:ilvl w:val="0"/>
          <w:numId w:val="7"/>
        </w:numPr>
        <w:tabs>
          <w:tab w:val="left" w:pos="1710"/>
        </w:tabs>
        <w:spacing w:before="167"/>
        <w:ind w:hanging="707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附件（5）-4</w:t>
      </w:r>
      <w:r>
        <w:rPr>
          <w:rFonts w:ascii="宋体" w:hAnsi="宋体" w:eastAsia="宋体"/>
          <w:spacing w:val="-3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参加本工程施工的主要管理人员情况一览表</w:t>
      </w:r>
    </w:p>
    <w:p>
      <w:pPr>
        <w:pStyle w:val="31"/>
        <w:numPr>
          <w:ilvl w:val="2"/>
          <w:numId w:val="6"/>
        </w:numPr>
        <w:tabs>
          <w:tab w:val="left" w:pos="1694"/>
        </w:tabs>
        <w:spacing w:before="151"/>
        <w:ind w:left="1693"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施工组织设计</w:t>
      </w:r>
    </w:p>
    <w:p>
      <w:pPr>
        <w:pStyle w:val="31"/>
        <w:numPr>
          <w:ilvl w:val="0"/>
          <w:numId w:val="8"/>
        </w:numPr>
        <w:tabs>
          <w:tab w:val="left" w:pos="1859"/>
        </w:tabs>
        <w:spacing w:before="166" w:line="350" w:lineRule="auto"/>
        <w:ind w:right="599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施工方案包括：施工顺序、施工方法、技术要求以及质量与安全保证措施等；</w:t>
      </w:r>
    </w:p>
    <w:p>
      <w:pPr>
        <w:pStyle w:val="31"/>
        <w:numPr>
          <w:ilvl w:val="0"/>
          <w:numId w:val="8"/>
        </w:numPr>
        <w:tabs>
          <w:tab w:val="left" w:pos="1724"/>
        </w:tabs>
        <w:spacing w:line="346" w:lineRule="exact"/>
        <w:ind w:left="1723" w:hanging="72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附件（6）-1</w:t>
      </w:r>
      <w:r>
        <w:rPr>
          <w:rFonts w:ascii="宋体" w:hAnsi="宋体" w:eastAsia="宋体"/>
          <w:spacing w:val="-3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参加本工程施工的人员构成一览表；</w:t>
      </w:r>
    </w:p>
    <w:p>
      <w:pPr>
        <w:spacing w:line="346" w:lineRule="exact"/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520" w:right="1200" w:bottom="840" w:left="1440" w:header="0" w:footer="650" w:gutter="0"/>
          <w:cols w:space="720" w:num="1"/>
        </w:sectPr>
      </w:pPr>
    </w:p>
    <w:p>
      <w:pPr>
        <w:pStyle w:val="31"/>
        <w:numPr>
          <w:ilvl w:val="0"/>
          <w:numId w:val="8"/>
        </w:numPr>
        <w:tabs>
          <w:tab w:val="left" w:pos="1725"/>
        </w:tabs>
        <w:spacing w:before="50"/>
        <w:ind w:left="1724" w:hanging="720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附件（6）-2</w:t>
      </w:r>
      <w:r>
        <w:rPr>
          <w:rFonts w:ascii="宋体" w:hAnsi="宋体" w:eastAsia="宋体"/>
          <w:spacing w:val="-4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投入本工程施工的主要施工机具一览表；</w:t>
      </w:r>
    </w:p>
    <w:p>
      <w:pPr>
        <w:pStyle w:val="31"/>
        <w:numPr>
          <w:ilvl w:val="0"/>
          <w:numId w:val="8"/>
        </w:numPr>
        <w:tabs>
          <w:tab w:val="left" w:pos="1725"/>
        </w:tabs>
        <w:spacing w:before="151"/>
        <w:ind w:left="1724" w:hanging="720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8"/>
          <w:w w:val="101"/>
          <w:sz w:val="28"/>
          <w:lang w:eastAsia="zh-CN"/>
        </w:rPr>
        <w:t>附件</w:t>
      </w:r>
      <w:r>
        <w:rPr>
          <w:rFonts w:ascii="宋体" w:hAnsi="宋体" w:eastAsia="宋体"/>
          <w:w w:val="101"/>
          <w:sz w:val="28"/>
          <w:lang w:eastAsia="zh-CN"/>
        </w:rPr>
        <w:t>（</w:t>
      </w:r>
      <w:r>
        <w:rPr>
          <w:rFonts w:ascii="宋体" w:hAnsi="宋体" w:eastAsia="宋体"/>
          <w:spacing w:val="-8"/>
          <w:w w:val="101"/>
          <w:sz w:val="28"/>
          <w:lang w:eastAsia="zh-CN"/>
        </w:rPr>
        <w:t>6</w:t>
      </w:r>
      <w:r>
        <w:rPr>
          <w:rFonts w:ascii="宋体" w:hAnsi="宋体" w:eastAsia="宋体"/>
          <w:w w:val="101"/>
          <w:sz w:val="28"/>
          <w:lang w:eastAsia="zh-CN"/>
        </w:rPr>
        <w:t>）</w:t>
      </w:r>
      <w:r>
        <w:rPr>
          <w:rFonts w:ascii="宋体" w:hAnsi="宋体" w:eastAsia="宋体"/>
          <w:spacing w:val="-5"/>
          <w:w w:val="101"/>
          <w:sz w:val="28"/>
          <w:lang w:eastAsia="zh-CN"/>
        </w:rPr>
        <w:t>-</w:t>
      </w:r>
      <w:r>
        <w:rPr>
          <w:rFonts w:ascii="宋体" w:hAnsi="宋体" w:eastAsia="宋体"/>
          <w:w w:val="101"/>
          <w:sz w:val="28"/>
          <w:lang w:eastAsia="zh-CN"/>
        </w:rPr>
        <w:t>3</w:t>
      </w:r>
      <w:r>
        <w:rPr>
          <w:rFonts w:ascii="宋体" w:hAnsi="宋体" w:eastAsia="宋体"/>
          <w:spacing w:val="-3"/>
          <w:sz w:val="28"/>
          <w:lang w:eastAsia="zh-CN"/>
        </w:rPr>
        <w:t xml:space="preserve"> </w:t>
      </w:r>
      <w:r>
        <w:rPr>
          <w:rFonts w:ascii="宋体" w:hAnsi="宋体" w:eastAsia="宋体"/>
          <w:spacing w:val="-6"/>
          <w:w w:val="101"/>
          <w:sz w:val="28"/>
          <w:lang w:eastAsia="zh-CN"/>
        </w:rPr>
        <w:t>施工进度计划表</w:t>
      </w:r>
      <w:r>
        <w:rPr>
          <w:rFonts w:ascii="宋体" w:hAnsi="宋体" w:eastAsia="宋体"/>
          <w:spacing w:val="-15"/>
          <w:w w:val="101"/>
          <w:sz w:val="28"/>
          <w:lang w:eastAsia="zh-CN"/>
        </w:rPr>
        <w:t>（</w:t>
      </w:r>
      <w:r>
        <w:rPr>
          <w:rFonts w:ascii="宋体" w:hAnsi="宋体" w:eastAsia="宋体"/>
          <w:spacing w:val="-6"/>
          <w:w w:val="101"/>
          <w:sz w:val="28"/>
          <w:lang w:eastAsia="zh-CN"/>
        </w:rPr>
        <w:t>横道图</w:t>
      </w:r>
      <w:r>
        <w:rPr>
          <w:rFonts w:ascii="宋体" w:hAnsi="宋体" w:eastAsia="宋体"/>
          <w:spacing w:val="-136"/>
          <w:w w:val="101"/>
          <w:sz w:val="28"/>
          <w:lang w:eastAsia="zh-CN"/>
        </w:rPr>
        <w:t>）</w:t>
      </w:r>
      <w:r>
        <w:rPr>
          <w:rFonts w:ascii="宋体" w:hAnsi="宋体" w:eastAsia="宋体"/>
          <w:w w:val="101"/>
          <w:sz w:val="28"/>
          <w:lang w:eastAsia="zh-CN"/>
        </w:rPr>
        <w:t>；</w:t>
      </w:r>
    </w:p>
    <w:p>
      <w:pPr>
        <w:pStyle w:val="31"/>
        <w:numPr>
          <w:ilvl w:val="0"/>
          <w:numId w:val="8"/>
        </w:numPr>
        <w:tabs>
          <w:tab w:val="left" w:pos="1725"/>
        </w:tabs>
        <w:spacing w:before="166"/>
        <w:ind w:left="1724" w:hanging="72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附件（6）-4</w:t>
      </w:r>
      <w:r>
        <w:rPr>
          <w:rFonts w:ascii="宋体" w:hAnsi="宋体" w:eastAsia="宋体"/>
          <w:spacing w:val="-2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本工程主要材料消耗量一览表；</w:t>
      </w:r>
    </w:p>
    <w:p>
      <w:pPr>
        <w:pStyle w:val="31"/>
        <w:numPr>
          <w:ilvl w:val="0"/>
          <w:numId w:val="8"/>
        </w:numPr>
        <w:tabs>
          <w:tab w:val="left" w:pos="1725"/>
        </w:tabs>
        <w:spacing w:before="166"/>
        <w:ind w:left="1724" w:hanging="72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附件（6）-5</w:t>
      </w:r>
      <w:r>
        <w:rPr>
          <w:rFonts w:ascii="宋体" w:hAnsi="宋体" w:eastAsia="宋体"/>
          <w:spacing w:val="-4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临时设施布置及用地要求；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51"/>
        <w:ind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用款计划表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67"/>
        <w:ind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详细的报价书</w:t>
      </w:r>
    </w:p>
    <w:p>
      <w:pPr>
        <w:pStyle w:val="31"/>
        <w:numPr>
          <w:ilvl w:val="1"/>
          <w:numId w:val="6"/>
        </w:numPr>
        <w:tabs>
          <w:tab w:val="left" w:pos="1485"/>
        </w:tabs>
        <w:spacing w:before="166"/>
        <w:ind w:hanging="48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投标价格</w:t>
      </w:r>
    </w:p>
    <w:p>
      <w:pPr>
        <w:pStyle w:val="31"/>
        <w:numPr>
          <w:ilvl w:val="2"/>
          <w:numId w:val="6"/>
        </w:numPr>
        <w:tabs>
          <w:tab w:val="left" w:pos="1710"/>
        </w:tabs>
        <w:spacing w:before="151" w:line="348" w:lineRule="auto"/>
        <w:ind w:left="359" w:right="448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投标价格应是全面满足招标文件要求及工程范围和招标</w:t>
      </w:r>
      <w:r>
        <w:rPr>
          <w:rFonts w:ascii="宋体" w:hAnsi="宋体" w:eastAsia="宋体"/>
          <w:spacing w:val="-5"/>
          <w:sz w:val="28"/>
          <w:lang w:eastAsia="zh-CN"/>
        </w:rPr>
        <w:t>图纸中所述的所有工程的总造价</w:t>
      </w:r>
      <w:r>
        <w:rPr>
          <w:rFonts w:ascii="宋体" w:hAnsi="宋体" w:eastAsia="宋体"/>
          <w:sz w:val="28"/>
          <w:lang w:eastAsia="zh-CN"/>
        </w:rPr>
        <w:t>（含税</w:t>
      </w:r>
      <w:r>
        <w:rPr>
          <w:rFonts w:ascii="宋体" w:hAnsi="宋体" w:eastAsia="宋体"/>
          <w:spacing w:val="-99"/>
          <w:sz w:val="28"/>
          <w:lang w:eastAsia="zh-CN"/>
        </w:rPr>
        <w:t>）</w:t>
      </w:r>
      <w:r>
        <w:rPr>
          <w:rFonts w:ascii="宋体" w:hAnsi="宋体" w:eastAsia="宋体"/>
          <w:spacing w:val="-16"/>
          <w:sz w:val="28"/>
          <w:lang w:eastAsia="zh-CN"/>
        </w:rPr>
        <w:t>，实行总价包干</w:t>
      </w:r>
      <w:r>
        <w:rPr>
          <w:rFonts w:ascii="宋体" w:hAnsi="宋体" w:eastAsia="宋体"/>
          <w:color w:val="FF0000"/>
          <w:sz w:val="28"/>
          <w:lang w:eastAsia="zh-CN"/>
        </w:rPr>
        <w:t>或单价合同</w:t>
      </w:r>
      <w:r>
        <w:rPr>
          <w:rFonts w:ascii="宋体" w:hAnsi="宋体" w:eastAsia="宋体"/>
          <w:sz w:val="28"/>
          <w:lang w:eastAsia="zh-CN"/>
        </w:rPr>
        <w:t>，</w:t>
      </w:r>
      <w:r>
        <w:rPr>
          <w:rFonts w:ascii="宋体" w:hAnsi="宋体" w:eastAsia="宋体"/>
          <w:spacing w:val="-137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除发生设计变更或超出工程范围或合同条款另有约定，应予调整外，</w:t>
      </w:r>
      <w:r>
        <w:rPr>
          <w:rFonts w:ascii="宋体" w:hAnsi="宋体" w:eastAsia="宋体"/>
          <w:spacing w:val="-137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一概不得调整工程造价。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4"/>
        <w:ind w:hanging="691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投标报价编制依据：</w:t>
      </w:r>
    </w:p>
    <w:p>
      <w:pPr>
        <w:pStyle w:val="31"/>
        <w:numPr>
          <w:ilvl w:val="2"/>
          <w:numId w:val="6"/>
        </w:numPr>
        <w:tabs>
          <w:tab w:val="left" w:pos="1695"/>
        </w:tabs>
        <w:spacing w:before="166" w:line="340" w:lineRule="auto"/>
        <w:ind w:left="359" w:right="508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在实施过程中，若发生设计变更或超出工程范围时，招标</w:t>
      </w:r>
      <w:r>
        <w:rPr>
          <w:rFonts w:ascii="宋体" w:hAnsi="宋体" w:eastAsia="宋体"/>
          <w:spacing w:val="-1"/>
          <w:sz w:val="28"/>
          <w:lang w:eastAsia="zh-CN"/>
        </w:rPr>
        <w:t>单位将依据投标的施工图预算书和优惠比率调增</w:t>
      </w:r>
      <w:r>
        <w:rPr>
          <w:rFonts w:ascii="宋体" w:hAnsi="宋体" w:eastAsia="宋体"/>
          <w:sz w:val="28"/>
          <w:lang w:eastAsia="zh-CN"/>
        </w:rPr>
        <w:t>（或减）工程造价。</w:t>
      </w:r>
    </w:p>
    <w:p>
      <w:pPr>
        <w:spacing w:before="16"/>
        <w:ind w:left="1004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4</w:t>
      </w:r>
      <w:r>
        <w:rPr>
          <w:rFonts w:hint="eastAsia" w:ascii="宋体" w:hAnsi="宋体" w:eastAsia="宋体"/>
          <w:spacing w:val="5"/>
          <w:sz w:val="28"/>
        </w:rPr>
        <w:t>、 投标有效期：</w:t>
      </w:r>
    </w:p>
    <w:p>
      <w:pPr>
        <w:pStyle w:val="31"/>
        <w:numPr>
          <w:ilvl w:val="1"/>
          <w:numId w:val="9"/>
        </w:numPr>
        <w:tabs>
          <w:tab w:val="left" w:pos="1619"/>
          <w:tab w:val="left" w:pos="1620"/>
        </w:tabs>
        <w:spacing w:before="166" w:line="340" w:lineRule="auto"/>
        <w:ind w:right="313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13"/>
          <w:sz w:val="28"/>
          <w:lang w:eastAsia="zh-CN"/>
        </w:rPr>
        <w:t xml:space="preserve">投标单位的投标文件，在送达招标单位之日后 </w:t>
      </w:r>
      <w:r>
        <w:rPr>
          <w:rFonts w:ascii="宋体" w:hAnsi="宋体" w:eastAsia="宋体"/>
          <w:sz w:val="28"/>
          <w:lang w:eastAsia="zh-CN"/>
        </w:rPr>
        <w:t>60</w:t>
      </w:r>
      <w:r>
        <w:rPr>
          <w:rFonts w:ascii="宋体" w:hAnsi="宋体" w:eastAsia="宋体"/>
          <w:spacing w:val="-11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天内有效，</w:t>
      </w:r>
      <w:r>
        <w:rPr>
          <w:rFonts w:ascii="宋体" w:hAnsi="宋体" w:eastAsia="宋体"/>
          <w:spacing w:val="-137"/>
          <w:sz w:val="28"/>
          <w:lang w:eastAsia="zh-CN"/>
        </w:rPr>
        <w:t xml:space="preserve"> </w:t>
      </w:r>
      <w:r>
        <w:rPr>
          <w:rFonts w:ascii="宋体" w:hAnsi="宋体" w:eastAsia="宋体"/>
          <w:spacing w:val="-14"/>
          <w:sz w:val="28"/>
          <w:lang w:eastAsia="zh-CN"/>
        </w:rPr>
        <w:t xml:space="preserve">有效期少于 </w:t>
      </w:r>
      <w:r>
        <w:rPr>
          <w:rFonts w:ascii="宋体" w:hAnsi="宋体" w:eastAsia="宋体"/>
          <w:sz w:val="28"/>
          <w:lang w:eastAsia="zh-CN"/>
        </w:rPr>
        <w:t>60</w:t>
      </w:r>
      <w:r>
        <w:rPr>
          <w:rFonts w:ascii="宋体" w:hAnsi="宋体" w:eastAsia="宋体"/>
          <w:spacing w:val="-18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天的投标文件将被拒绝。</w:t>
      </w:r>
    </w:p>
    <w:p>
      <w:pPr>
        <w:pStyle w:val="31"/>
        <w:numPr>
          <w:ilvl w:val="1"/>
          <w:numId w:val="9"/>
        </w:numPr>
        <w:tabs>
          <w:tab w:val="left" w:pos="1619"/>
          <w:tab w:val="left" w:pos="1620"/>
        </w:tabs>
        <w:spacing w:before="16" w:line="345" w:lineRule="auto"/>
        <w:ind w:right="448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10"/>
          <w:sz w:val="28"/>
          <w:lang w:eastAsia="zh-CN"/>
        </w:rPr>
        <w:t>在投标有效期内，投标单位不得单方改变投标文件的内容，</w:t>
      </w:r>
      <w:r>
        <w:rPr>
          <w:rFonts w:ascii="宋体" w:hAnsi="宋体" w:eastAsia="宋体"/>
          <w:spacing w:val="-137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包括报价、工期、质量和所承诺的义务等，否则将被视同不响应招标文件而被拒绝。</w:t>
      </w:r>
    </w:p>
    <w:p>
      <w:pPr>
        <w:pStyle w:val="31"/>
        <w:numPr>
          <w:ilvl w:val="1"/>
          <w:numId w:val="9"/>
        </w:numPr>
        <w:tabs>
          <w:tab w:val="left" w:pos="1619"/>
          <w:tab w:val="left" w:pos="1620"/>
        </w:tabs>
        <w:spacing w:before="10" w:line="350" w:lineRule="auto"/>
        <w:ind w:right="583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在投标有效期内，投标单位有义务及时以书面形式回答招标单位提出的问题，以利于评标的顺利进行。</w:t>
      </w:r>
    </w:p>
    <w:p>
      <w:pPr>
        <w:spacing w:line="346" w:lineRule="exact"/>
        <w:ind w:left="1004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5</w:t>
      </w:r>
      <w:r>
        <w:rPr>
          <w:rFonts w:hint="eastAsia" w:ascii="宋体" w:hAnsi="宋体" w:eastAsia="宋体"/>
          <w:sz w:val="28"/>
          <w:lang w:eastAsia="zh-CN"/>
        </w:rPr>
        <w:t>、 投标文件的递交与开标。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before="167" w:line="345" w:lineRule="auto"/>
        <w:ind w:right="583" w:firstLine="644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投标文件的份数：正本一份、副本两份；正本须用不褪色</w:t>
      </w:r>
      <w:r>
        <w:rPr>
          <w:rFonts w:ascii="宋体" w:hAnsi="宋体" w:eastAsia="宋体"/>
          <w:spacing w:val="-3"/>
          <w:sz w:val="28"/>
          <w:lang w:eastAsia="zh-CN"/>
        </w:rPr>
        <w:t>的墨水填写或打印，副本可以用复印件，若正本与副本不符，以正本</w:t>
      </w:r>
      <w:r>
        <w:rPr>
          <w:rFonts w:ascii="宋体" w:hAnsi="宋体" w:eastAsia="宋体"/>
          <w:sz w:val="28"/>
          <w:lang w:eastAsia="zh-CN"/>
        </w:rPr>
        <w:t>为准。</w:t>
      </w:r>
    </w:p>
    <w:p>
      <w:pPr>
        <w:spacing w:line="345" w:lineRule="auto"/>
        <w:jc w:val="both"/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520" w:right="1200" w:bottom="840" w:left="1440" w:header="0" w:footer="650" w:gutter="0"/>
          <w:cols w:space="720" w:num="1"/>
        </w:sectPr>
      </w:pPr>
    </w:p>
    <w:p>
      <w:pPr>
        <w:pStyle w:val="31"/>
        <w:numPr>
          <w:ilvl w:val="1"/>
          <w:numId w:val="10"/>
        </w:numPr>
        <w:tabs>
          <w:tab w:val="left" w:pos="1575"/>
        </w:tabs>
        <w:spacing w:before="50" w:line="345" w:lineRule="auto"/>
        <w:ind w:right="584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三本投标文件应装入一个自制密封袋内，封口处应有投标</w:t>
      </w:r>
      <w:r>
        <w:rPr>
          <w:rFonts w:ascii="宋体" w:hAnsi="宋体" w:eastAsia="宋体"/>
          <w:spacing w:val="-3"/>
          <w:sz w:val="28"/>
          <w:lang w:eastAsia="zh-CN"/>
        </w:rPr>
        <w:t>代表签章并加盖单位公章。密封袋上应贴上投标文件的封面，并按要</w:t>
      </w:r>
      <w:r>
        <w:rPr>
          <w:rFonts w:ascii="宋体" w:hAnsi="宋体" w:eastAsia="宋体"/>
          <w:sz w:val="28"/>
          <w:lang w:eastAsia="zh-CN"/>
        </w:rPr>
        <w:t>求签字盖章。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before="10"/>
        <w:ind w:left="1574" w:hanging="571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投标文件必须由投标代表当面递交给招标单位。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before="151" w:line="350" w:lineRule="auto"/>
        <w:ind w:right="583" w:firstLine="644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投标文件因字迹潦草或表达不清所引起的后果，概由投标单位负责。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before="2" w:line="340" w:lineRule="auto"/>
        <w:ind w:right="583" w:firstLine="644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投标单位递交了投标文件后，即认为本招标文件已全部被投标单位接受，并作为合同的组成部分。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before="17" w:line="350" w:lineRule="auto"/>
        <w:ind w:left="360" w:right="447" w:firstLine="644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投标文件递交截止时间</w:t>
      </w:r>
      <w:r>
        <w:rPr>
          <w:rFonts w:hint="eastAsia" w:ascii="宋体" w:hAnsi="宋体" w:eastAsia="宋体"/>
          <w:sz w:val="28"/>
          <w:lang w:eastAsia="zh-CN"/>
        </w:rPr>
        <w:t>：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2025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lang w:eastAsia="zh-CN"/>
        </w:rPr>
        <w:t>年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lang w:eastAsia="zh-CN"/>
        </w:rPr>
        <w:t>月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24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lang w:eastAsia="zh-CN"/>
        </w:rPr>
        <w:t>日</w:t>
      </w:r>
      <w:r>
        <w:rPr>
          <w:rFonts w:ascii="宋体" w:hAnsi="宋体" w:eastAsia="宋体"/>
          <w:sz w:val="28"/>
          <w:lang w:eastAsia="zh-CN"/>
        </w:rPr>
        <w:t>，逾期递交，</w:t>
      </w:r>
      <w:r>
        <w:rPr>
          <w:rFonts w:ascii="宋体" w:hAnsi="宋体" w:eastAsia="宋体"/>
          <w:spacing w:val="-138"/>
          <w:sz w:val="28"/>
          <w:lang w:eastAsia="zh-CN"/>
        </w:rPr>
        <w:t xml:space="preserve"> </w:t>
      </w:r>
      <w:r>
        <w:rPr>
          <w:rFonts w:ascii="宋体" w:hAnsi="宋体" w:eastAsia="宋体"/>
          <w:sz w:val="28"/>
          <w:lang w:eastAsia="zh-CN"/>
        </w:rPr>
        <w:t>恕不接受。</w:t>
      </w:r>
    </w:p>
    <w:p>
      <w:pPr>
        <w:pStyle w:val="31"/>
        <w:numPr>
          <w:ilvl w:val="1"/>
          <w:numId w:val="10"/>
        </w:numPr>
        <w:tabs>
          <w:tab w:val="left" w:pos="1575"/>
        </w:tabs>
        <w:spacing w:line="350" w:lineRule="auto"/>
        <w:ind w:right="553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定于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2025</w:t>
      </w:r>
      <w:r>
        <w:rPr>
          <w:rFonts w:hint="eastAsia" w:ascii="宋体" w:hAnsi="宋体" w:eastAsia="宋体"/>
          <w:sz w:val="28"/>
          <w:lang w:eastAsia="zh-CN"/>
        </w:rPr>
        <w:t>年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lang w:eastAsia="zh-CN"/>
        </w:rPr>
        <w:t>月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 </w:t>
      </w:r>
      <w:r>
        <w:rPr>
          <w:rFonts w:hint="eastAsia" w:ascii="宋体" w:hAnsi="宋体" w:eastAsia="宋体"/>
          <w:sz w:val="28"/>
          <w:u w:val="single"/>
          <w:lang w:val="en-US" w:eastAsia="zh-CN"/>
        </w:rPr>
        <w:t xml:space="preserve">24 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</w:t>
      </w:r>
      <w:r>
        <w:rPr>
          <w:rFonts w:hint="eastAsia" w:ascii="宋体" w:hAnsi="宋体" w:eastAsia="宋体"/>
          <w:sz w:val="28"/>
          <w:lang w:eastAsia="zh-CN"/>
        </w:rPr>
        <w:t>日</w:t>
      </w:r>
      <w:r>
        <w:rPr>
          <w:rFonts w:ascii="宋体" w:hAnsi="宋体" w:eastAsia="宋体"/>
          <w:sz w:val="28"/>
          <w:lang w:eastAsia="zh-CN"/>
        </w:rPr>
        <w:t>在发售招标文件的地点开标，开标时，</w:t>
      </w:r>
      <w:r>
        <w:rPr>
          <w:rFonts w:ascii="宋体" w:hAnsi="宋体" w:eastAsia="宋体"/>
          <w:spacing w:val="-138"/>
          <w:sz w:val="28"/>
          <w:lang w:eastAsia="zh-CN"/>
        </w:rPr>
        <w:t xml:space="preserve"> </w:t>
      </w:r>
      <w:r>
        <w:rPr>
          <w:rFonts w:ascii="宋体" w:hAnsi="宋体" w:eastAsia="宋体"/>
          <w:spacing w:val="-3"/>
          <w:sz w:val="28"/>
          <w:lang w:eastAsia="zh-CN"/>
        </w:rPr>
        <w:t>投标单位的法人代表或委托代表必须到场。开标后，各投标单位等候</w:t>
      </w:r>
      <w:r>
        <w:rPr>
          <w:rFonts w:ascii="宋体" w:hAnsi="宋体" w:eastAsia="宋体"/>
          <w:sz w:val="28"/>
          <w:lang w:eastAsia="zh-CN"/>
        </w:rPr>
        <w:t>招标单位的通知。</w:t>
      </w:r>
    </w:p>
    <w:p>
      <w:pPr>
        <w:spacing w:line="347" w:lineRule="exact"/>
        <w:ind w:left="1005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6</w:t>
      </w:r>
      <w:r>
        <w:rPr>
          <w:rFonts w:hint="eastAsia" w:ascii="宋体" w:hAnsi="宋体" w:eastAsia="宋体"/>
          <w:sz w:val="28"/>
        </w:rPr>
        <w:t>、评标与定标</w:t>
      </w:r>
    </w:p>
    <w:p>
      <w:pPr>
        <w:pStyle w:val="31"/>
        <w:numPr>
          <w:ilvl w:val="1"/>
          <w:numId w:val="11"/>
        </w:numPr>
        <w:tabs>
          <w:tab w:val="left" w:pos="1456"/>
        </w:tabs>
        <w:spacing w:before="153"/>
        <w:contextualSpacing w:val="0"/>
        <w:jc w:val="both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评标</w:t>
      </w:r>
    </w:p>
    <w:p>
      <w:pPr>
        <w:pStyle w:val="31"/>
        <w:numPr>
          <w:ilvl w:val="2"/>
          <w:numId w:val="11"/>
        </w:numPr>
        <w:tabs>
          <w:tab w:val="left" w:pos="1725"/>
        </w:tabs>
        <w:spacing w:before="167" w:line="348" w:lineRule="auto"/>
        <w:ind w:left="359" w:right="583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8"/>
          <w:sz w:val="28"/>
          <w:lang w:eastAsia="zh-CN"/>
        </w:rPr>
        <w:t>评标前，由招标单位组织</w:t>
      </w:r>
      <w:r>
        <w:rPr>
          <w:rFonts w:ascii="宋体" w:hAnsi="宋体" w:eastAsia="宋体"/>
          <w:color w:val="FF0000"/>
          <w:sz w:val="28"/>
          <w:lang w:eastAsia="zh-CN"/>
        </w:rPr>
        <w:t>评标小组</w:t>
      </w:r>
      <w:r>
        <w:rPr>
          <w:rFonts w:ascii="宋体" w:hAnsi="宋体" w:eastAsia="宋体"/>
          <w:sz w:val="28"/>
          <w:lang w:eastAsia="zh-CN"/>
        </w:rPr>
        <w:t>对投标单位是否具备资</w:t>
      </w:r>
      <w:r>
        <w:rPr>
          <w:rFonts w:ascii="宋体" w:hAnsi="宋体" w:eastAsia="宋体"/>
          <w:spacing w:val="-3"/>
          <w:sz w:val="28"/>
          <w:lang w:eastAsia="zh-CN"/>
        </w:rPr>
        <w:t>格，投标文件是否完整、手续是否完备、计算是否有误，是否全面响</w:t>
      </w:r>
      <w:r>
        <w:rPr>
          <w:rFonts w:ascii="宋体" w:hAnsi="宋体" w:eastAsia="宋体"/>
          <w:spacing w:val="-7"/>
          <w:sz w:val="28"/>
          <w:lang w:eastAsia="zh-CN"/>
        </w:rPr>
        <w:t>应招标文件等进行初步审查，并要求投标单位以书面形式回答应澄清</w:t>
      </w:r>
      <w:r>
        <w:rPr>
          <w:rFonts w:ascii="宋体" w:hAnsi="宋体" w:eastAsia="宋体"/>
          <w:sz w:val="28"/>
          <w:lang w:eastAsia="zh-CN"/>
        </w:rPr>
        <w:t>的问题和需确认的事项。</w:t>
      </w:r>
    </w:p>
    <w:p>
      <w:pPr>
        <w:pStyle w:val="31"/>
        <w:numPr>
          <w:ilvl w:val="2"/>
          <w:numId w:val="11"/>
        </w:numPr>
        <w:tabs>
          <w:tab w:val="left" w:pos="1725"/>
        </w:tabs>
        <w:spacing w:line="348" w:lineRule="exact"/>
        <w:ind w:hanging="721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初审不合格的投标文件，将不参与评标。</w:t>
      </w:r>
    </w:p>
    <w:p>
      <w:pPr>
        <w:pStyle w:val="31"/>
        <w:numPr>
          <w:ilvl w:val="2"/>
          <w:numId w:val="11"/>
        </w:numPr>
        <w:tabs>
          <w:tab w:val="left" w:pos="1725"/>
        </w:tabs>
        <w:spacing w:before="166" w:line="350" w:lineRule="auto"/>
        <w:ind w:left="359" w:right="598" w:firstLine="645"/>
        <w:contextualSpacing w:val="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6"/>
          <w:sz w:val="28"/>
          <w:lang w:eastAsia="zh-CN"/>
        </w:rPr>
        <w:t>对于初审合格的投标文件，由招标单位评标小组根据以下</w:t>
      </w:r>
      <w:r>
        <w:rPr>
          <w:rFonts w:ascii="宋体" w:hAnsi="宋体" w:eastAsia="宋体"/>
          <w:sz w:val="28"/>
          <w:lang w:eastAsia="zh-CN"/>
        </w:rPr>
        <w:t>几方面的内容（不限于此）对投标单位进行综合评价。</w:t>
      </w:r>
    </w:p>
    <w:p>
      <w:pPr>
        <w:pStyle w:val="31"/>
        <w:numPr>
          <w:ilvl w:val="0"/>
          <w:numId w:val="12"/>
        </w:numPr>
        <w:tabs>
          <w:tab w:val="left" w:pos="1635"/>
        </w:tabs>
        <w:spacing w:line="346" w:lineRule="exact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投标报价</w:t>
      </w:r>
    </w:p>
    <w:p>
      <w:pPr>
        <w:pStyle w:val="31"/>
        <w:numPr>
          <w:ilvl w:val="0"/>
          <w:numId w:val="12"/>
        </w:numPr>
        <w:tabs>
          <w:tab w:val="left" w:pos="1635"/>
        </w:tabs>
        <w:spacing w:before="166"/>
        <w:ind w:left="1634"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质量</w:t>
      </w:r>
    </w:p>
    <w:p>
      <w:pPr>
        <w:pStyle w:val="31"/>
        <w:numPr>
          <w:ilvl w:val="0"/>
          <w:numId w:val="12"/>
        </w:numPr>
        <w:tabs>
          <w:tab w:val="left" w:pos="1635"/>
        </w:tabs>
        <w:spacing w:before="166"/>
        <w:ind w:left="1634"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工期</w:t>
      </w:r>
    </w:p>
    <w:p>
      <w:pPr>
        <w:pStyle w:val="31"/>
        <w:numPr>
          <w:ilvl w:val="0"/>
          <w:numId w:val="12"/>
        </w:numPr>
        <w:tabs>
          <w:tab w:val="left" w:pos="1635"/>
        </w:tabs>
        <w:spacing w:before="151"/>
        <w:ind w:left="1634"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用款计划</w:t>
      </w:r>
    </w:p>
    <w:p>
      <w:pPr>
        <w:rPr>
          <w:rFonts w:hint="eastAsia" w:ascii="宋体" w:hAnsi="宋体" w:eastAsia="宋体"/>
          <w:sz w:val="28"/>
        </w:rPr>
        <w:sectPr>
          <w:pgSz w:w="11910" w:h="16830"/>
          <w:pgMar w:top="1520" w:right="1200" w:bottom="840" w:left="1440" w:header="0" w:footer="650" w:gutter="0"/>
          <w:cols w:space="720" w:num="1"/>
        </w:sectPr>
      </w:pPr>
    </w:p>
    <w:p>
      <w:pPr>
        <w:pStyle w:val="31"/>
        <w:numPr>
          <w:ilvl w:val="0"/>
          <w:numId w:val="12"/>
        </w:numPr>
        <w:tabs>
          <w:tab w:val="left" w:pos="1636"/>
        </w:tabs>
        <w:spacing w:before="50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企业信誉</w:t>
      </w:r>
    </w:p>
    <w:p>
      <w:pPr>
        <w:pStyle w:val="31"/>
        <w:numPr>
          <w:ilvl w:val="0"/>
          <w:numId w:val="12"/>
        </w:numPr>
        <w:tabs>
          <w:tab w:val="left" w:pos="1636"/>
        </w:tabs>
        <w:spacing w:before="151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施工组织设计</w:t>
      </w:r>
    </w:p>
    <w:p>
      <w:pPr>
        <w:pStyle w:val="31"/>
        <w:numPr>
          <w:ilvl w:val="0"/>
          <w:numId w:val="12"/>
        </w:numPr>
        <w:tabs>
          <w:tab w:val="left" w:pos="1636"/>
        </w:tabs>
        <w:spacing w:before="166"/>
        <w:ind w:hanging="707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施工经历</w:t>
      </w:r>
    </w:p>
    <w:p>
      <w:pPr>
        <w:pStyle w:val="31"/>
        <w:numPr>
          <w:ilvl w:val="2"/>
          <w:numId w:val="11"/>
        </w:numPr>
        <w:tabs>
          <w:tab w:val="left" w:pos="1724"/>
        </w:tabs>
        <w:spacing w:before="166" w:line="340" w:lineRule="auto"/>
        <w:ind w:left="359" w:right="583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2"/>
          <w:sz w:val="28"/>
          <w:lang w:eastAsia="zh-CN"/>
        </w:rPr>
        <w:t>评标期间，投标单位不得向招标单位直接或间接地施加影</w:t>
      </w:r>
      <w:r>
        <w:rPr>
          <w:rFonts w:ascii="宋体" w:hAnsi="宋体" w:eastAsia="宋体"/>
          <w:sz w:val="28"/>
          <w:lang w:eastAsia="zh-CN"/>
        </w:rPr>
        <w:t>响，否则其投标将被拒绝。</w:t>
      </w:r>
    </w:p>
    <w:p>
      <w:pPr>
        <w:pStyle w:val="31"/>
        <w:numPr>
          <w:ilvl w:val="2"/>
          <w:numId w:val="11"/>
        </w:numPr>
        <w:tabs>
          <w:tab w:val="left" w:pos="1724"/>
        </w:tabs>
        <w:spacing w:before="16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评标期间，招标单位可以分别与任何一家投标单位进行议</w:t>
      </w:r>
    </w:p>
    <w:p>
      <w:pPr>
        <w:pStyle w:val="11"/>
        <w:spacing w:before="12"/>
        <w:rPr>
          <w:rFonts w:hint="eastAsia" w:ascii="宋体" w:hAnsi="宋体" w:eastAsia="宋体"/>
          <w:sz w:val="7"/>
          <w:lang w:eastAsia="zh-CN"/>
        </w:rPr>
      </w:pPr>
    </w:p>
    <w:p>
      <w:pPr>
        <w:spacing w:before="65"/>
        <w:ind w:left="359"/>
        <w:rPr>
          <w:rFonts w:hint="eastAsia"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标。</w:t>
      </w:r>
    </w:p>
    <w:p>
      <w:pPr>
        <w:pStyle w:val="31"/>
        <w:numPr>
          <w:ilvl w:val="1"/>
          <w:numId w:val="11"/>
        </w:numPr>
        <w:tabs>
          <w:tab w:val="left" w:pos="1455"/>
        </w:tabs>
        <w:spacing w:before="151"/>
        <w:ind w:left="1454"/>
        <w:contextualSpacing w:val="0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定标</w:t>
      </w:r>
    </w:p>
    <w:p>
      <w:pPr>
        <w:pStyle w:val="31"/>
        <w:numPr>
          <w:ilvl w:val="2"/>
          <w:numId w:val="11"/>
        </w:numPr>
        <w:tabs>
          <w:tab w:val="left" w:pos="1725"/>
        </w:tabs>
        <w:spacing w:before="167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招标单位将授标给在资质、能力、方案等方面能满足工程</w:t>
      </w:r>
    </w:p>
    <w:p>
      <w:pPr>
        <w:pStyle w:val="11"/>
        <w:spacing w:before="11"/>
        <w:rPr>
          <w:rFonts w:hint="eastAsia" w:ascii="宋体" w:hAnsi="宋体" w:eastAsia="宋体"/>
          <w:sz w:val="7"/>
          <w:lang w:eastAsia="zh-CN"/>
        </w:rPr>
      </w:pPr>
    </w:p>
    <w:p>
      <w:pPr>
        <w:spacing w:before="65" w:line="340" w:lineRule="auto"/>
        <w:ind w:left="359" w:right="583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pacing w:val="-3"/>
          <w:sz w:val="28"/>
          <w:lang w:eastAsia="zh-CN"/>
        </w:rPr>
        <w:t>（劳务）实质性要求，并且经评审或议标的投标价格为</w:t>
      </w:r>
      <w:r>
        <w:rPr>
          <w:rFonts w:hint="eastAsia" w:ascii="宋体" w:hAnsi="宋体" w:eastAsia="宋体"/>
          <w:color w:val="FF0000"/>
          <w:spacing w:val="-2"/>
          <w:sz w:val="28"/>
          <w:lang w:eastAsia="zh-CN"/>
        </w:rPr>
        <w:t>合理低价</w:t>
      </w:r>
      <w:r>
        <w:rPr>
          <w:rFonts w:hint="eastAsia" w:ascii="宋体" w:hAnsi="宋体" w:eastAsia="宋体"/>
          <w:spacing w:val="-2"/>
          <w:sz w:val="28"/>
          <w:lang w:eastAsia="zh-CN"/>
        </w:rPr>
        <w:t>的投</w:t>
      </w:r>
      <w:r>
        <w:rPr>
          <w:rFonts w:hint="eastAsia" w:ascii="宋体" w:hAnsi="宋体" w:eastAsia="宋体"/>
          <w:sz w:val="28"/>
          <w:lang w:eastAsia="zh-CN"/>
        </w:rPr>
        <w:t>标单位中标。</w:t>
      </w:r>
    </w:p>
    <w:p>
      <w:pPr>
        <w:pStyle w:val="31"/>
        <w:numPr>
          <w:ilvl w:val="2"/>
          <w:numId w:val="11"/>
        </w:numPr>
        <w:tabs>
          <w:tab w:val="left" w:pos="1725"/>
        </w:tabs>
        <w:spacing w:before="16" w:line="350" w:lineRule="auto"/>
        <w:ind w:left="360" w:right="598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5"/>
          <w:sz w:val="28"/>
          <w:lang w:eastAsia="zh-CN"/>
        </w:rPr>
        <w:t>在投标文件有效期截止之前，招标单位向中标单位发出中</w:t>
      </w:r>
      <w:r>
        <w:rPr>
          <w:rFonts w:ascii="宋体" w:hAnsi="宋体" w:eastAsia="宋体"/>
          <w:sz w:val="28"/>
          <w:lang w:eastAsia="zh-CN"/>
        </w:rPr>
        <w:t>标通知书。中标通知书是合同的组成部分。</w:t>
      </w:r>
    </w:p>
    <w:p>
      <w:pPr>
        <w:spacing w:line="346" w:lineRule="exact"/>
        <w:ind w:left="1005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7</w:t>
      </w:r>
      <w:r>
        <w:rPr>
          <w:rFonts w:hint="eastAsia" w:ascii="宋体" w:hAnsi="宋体" w:eastAsia="宋体"/>
          <w:spacing w:val="8"/>
          <w:sz w:val="28"/>
        </w:rPr>
        <w:t>、 合同签署</w:t>
      </w:r>
    </w:p>
    <w:p>
      <w:pPr>
        <w:pStyle w:val="31"/>
        <w:numPr>
          <w:ilvl w:val="1"/>
          <w:numId w:val="13"/>
        </w:numPr>
        <w:tabs>
          <w:tab w:val="left" w:pos="1619"/>
          <w:tab w:val="left" w:pos="1621"/>
          <w:tab w:val="left" w:pos="5564"/>
        </w:tabs>
        <w:spacing w:before="167" w:line="350" w:lineRule="auto"/>
        <w:ind w:right="598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中标单位收到中标通知书后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3 </w:t>
      </w:r>
      <w:r>
        <w:rPr>
          <w:rFonts w:ascii="宋体" w:hAnsi="宋体" w:eastAsia="宋体"/>
          <w:sz w:val="28"/>
          <w:lang w:eastAsia="zh-CN"/>
        </w:rPr>
        <w:t>天之内应派出法人代表或授权代表与招标单位按照招标文件中的“合同条款”签署合同。</w:t>
      </w:r>
    </w:p>
    <w:p>
      <w:pPr>
        <w:pStyle w:val="31"/>
        <w:numPr>
          <w:ilvl w:val="1"/>
          <w:numId w:val="13"/>
        </w:numPr>
        <w:tabs>
          <w:tab w:val="left" w:pos="1619"/>
          <w:tab w:val="left" w:pos="1621"/>
        </w:tabs>
        <w:spacing w:line="346" w:lineRule="exact"/>
        <w:ind w:left="1620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合同签署地点为本招标文件发售地点。</w:t>
      </w:r>
    </w:p>
    <w:p>
      <w:pPr>
        <w:pStyle w:val="31"/>
        <w:numPr>
          <w:ilvl w:val="1"/>
          <w:numId w:val="13"/>
        </w:numPr>
        <w:tabs>
          <w:tab w:val="left" w:pos="1619"/>
          <w:tab w:val="left" w:pos="1621"/>
        </w:tabs>
        <w:spacing w:before="166" w:line="350" w:lineRule="auto"/>
        <w:ind w:right="582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中标单位如不能在招标单位规定的期间内签署合同，招标单位有权取消其中标资格。</w:t>
      </w:r>
    </w:p>
    <w:p>
      <w:pPr>
        <w:pStyle w:val="31"/>
        <w:numPr>
          <w:ilvl w:val="1"/>
          <w:numId w:val="13"/>
        </w:numPr>
        <w:tabs>
          <w:tab w:val="left" w:pos="1619"/>
          <w:tab w:val="left" w:pos="1621"/>
        </w:tabs>
        <w:spacing w:line="350" w:lineRule="auto"/>
        <w:ind w:right="582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合同签署后，招标单位应立即通知落选的投标人办理退还招标文件及图纸，退还押金手续。</w:t>
      </w:r>
    </w:p>
    <w:p>
      <w:pPr>
        <w:ind w:left="1004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8</w:t>
      </w:r>
      <w:r>
        <w:rPr>
          <w:rFonts w:hint="eastAsia" w:ascii="宋体" w:hAnsi="宋体" w:eastAsia="宋体"/>
          <w:spacing w:val="6"/>
          <w:sz w:val="28"/>
          <w:lang w:eastAsia="zh-CN"/>
        </w:rPr>
        <w:t>、 履约保证金</w:t>
      </w:r>
    </w:p>
    <w:p>
      <w:pPr>
        <w:tabs>
          <w:tab w:val="left" w:pos="4694"/>
        </w:tabs>
        <w:spacing w:before="141" w:line="350" w:lineRule="auto"/>
        <w:ind w:left="359" w:right="599" w:firstLine="645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 xml:space="preserve">投标单位收到中标通知书 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/ </w:t>
      </w:r>
      <w:r>
        <w:rPr>
          <w:rFonts w:hint="eastAsia" w:ascii="宋体" w:hAnsi="宋体" w:eastAsia="宋体"/>
          <w:sz w:val="28"/>
          <w:lang w:eastAsia="zh-CN"/>
        </w:rPr>
        <w:t>天之内，在签署合同的同时，向投标单位提交履约保证金。</w:t>
      </w:r>
    </w:p>
    <w:p>
      <w:pPr>
        <w:pStyle w:val="31"/>
        <w:numPr>
          <w:ilvl w:val="1"/>
          <w:numId w:val="14"/>
        </w:numPr>
        <w:tabs>
          <w:tab w:val="left" w:pos="1456"/>
        </w:tabs>
        <w:spacing w:before="3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履约保证金为中标总造价的</w:t>
      </w:r>
      <w:r>
        <w:rPr>
          <w:rFonts w:hint="eastAsia" w:ascii="宋体" w:hAnsi="宋体" w:eastAsia="宋体"/>
          <w:sz w:val="28"/>
          <w:u w:val="single"/>
          <w:lang w:eastAsia="zh-CN"/>
        </w:rPr>
        <w:t xml:space="preserve"> /  </w:t>
      </w:r>
      <w:r>
        <w:rPr>
          <w:rFonts w:ascii="宋体" w:hAnsi="宋体" w:eastAsia="宋体"/>
          <w:sz w:val="28"/>
          <w:lang w:eastAsia="zh-CN"/>
        </w:rPr>
        <w:t>%。</w:t>
      </w:r>
    </w:p>
    <w:p>
      <w:pPr>
        <w:pStyle w:val="31"/>
        <w:numPr>
          <w:ilvl w:val="1"/>
          <w:numId w:val="14"/>
        </w:numPr>
        <w:tabs>
          <w:tab w:val="left" w:pos="1456"/>
        </w:tabs>
        <w:spacing w:before="151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履约保证金应是汇至招标单位的现款。</w:t>
      </w:r>
    </w:p>
    <w:p>
      <w:pPr>
        <w:rPr>
          <w:rFonts w:hint="eastAsia" w:ascii="宋体" w:hAnsi="宋体" w:eastAsia="宋体"/>
          <w:sz w:val="28"/>
          <w:lang w:eastAsia="zh-CN"/>
        </w:rPr>
        <w:sectPr>
          <w:pgSz w:w="11910" w:h="16830"/>
          <w:pgMar w:top="1520" w:right="1200" w:bottom="840" w:left="1440" w:header="0" w:footer="650" w:gutter="0"/>
          <w:cols w:space="720" w:num="1"/>
        </w:sectPr>
      </w:pPr>
    </w:p>
    <w:p>
      <w:pPr>
        <w:pStyle w:val="31"/>
        <w:numPr>
          <w:ilvl w:val="1"/>
          <w:numId w:val="14"/>
        </w:numPr>
        <w:tabs>
          <w:tab w:val="left" w:pos="1426"/>
        </w:tabs>
        <w:spacing w:before="50" w:line="340" w:lineRule="auto"/>
        <w:ind w:left="360" w:right="597" w:firstLine="64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2"/>
          <w:sz w:val="28"/>
          <w:lang w:eastAsia="zh-CN"/>
        </w:rPr>
        <w:t>中标单位如不能按期提交履约保证金，招标单位有权取消其</w:t>
      </w:r>
      <w:r>
        <w:rPr>
          <w:rFonts w:ascii="宋体" w:hAnsi="宋体" w:eastAsia="宋体"/>
          <w:sz w:val="28"/>
          <w:lang w:eastAsia="zh-CN"/>
        </w:rPr>
        <w:t>中标资格，并另行选择中标单位。</w:t>
      </w:r>
    </w:p>
    <w:p>
      <w:pPr>
        <w:spacing w:before="16"/>
        <w:ind w:left="1005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9</w:t>
      </w:r>
      <w:r>
        <w:rPr>
          <w:rFonts w:hint="eastAsia" w:ascii="宋体" w:hAnsi="宋体" w:eastAsia="宋体"/>
          <w:spacing w:val="4"/>
          <w:sz w:val="28"/>
        </w:rPr>
        <w:t>、 招标单位的权利</w:t>
      </w:r>
    </w:p>
    <w:p>
      <w:pPr>
        <w:pStyle w:val="31"/>
        <w:numPr>
          <w:ilvl w:val="1"/>
          <w:numId w:val="15"/>
        </w:numPr>
        <w:tabs>
          <w:tab w:val="left" w:pos="1456"/>
        </w:tabs>
        <w:spacing w:before="166" w:line="340" w:lineRule="auto"/>
        <w:ind w:right="598" w:firstLine="645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3"/>
          <w:sz w:val="28"/>
          <w:lang w:eastAsia="zh-CN"/>
        </w:rPr>
        <w:t>当发现投标单位违规、作弊、围标、串标时，招标单位可宣</w:t>
      </w:r>
      <w:r>
        <w:rPr>
          <w:rFonts w:ascii="宋体" w:hAnsi="宋体" w:eastAsia="宋体"/>
          <w:sz w:val="28"/>
          <w:lang w:eastAsia="zh-CN"/>
        </w:rPr>
        <w:t>布本次招标无效。</w:t>
      </w:r>
    </w:p>
    <w:p>
      <w:pPr>
        <w:pStyle w:val="31"/>
        <w:numPr>
          <w:ilvl w:val="1"/>
          <w:numId w:val="15"/>
        </w:numPr>
        <w:tabs>
          <w:tab w:val="left" w:pos="1455"/>
        </w:tabs>
        <w:spacing w:before="16"/>
        <w:ind w:left="145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招标单位不一定要授标给报价最低的投标单位。</w:t>
      </w:r>
    </w:p>
    <w:p>
      <w:pPr>
        <w:pStyle w:val="31"/>
        <w:numPr>
          <w:ilvl w:val="1"/>
          <w:numId w:val="15"/>
        </w:numPr>
        <w:tabs>
          <w:tab w:val="left" w:pos="1455"/>
        </w:tabs>
        <w:spacing w:before="166"/>
        <w:ind w:left="1454"/>
        <w:contextualSpacing w:val="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招标单位没有义务向落选的投标单位作任何解释。</w:t>
      </w:r>
    </w:p>
    <w:p>
      <w:pPr>
        <w:rPr>
          <w:rFonts w:hint="eastAsia" w:ascii="宋体" w:hAnsi="宋体" w:eastAsia="宋体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F8CAD8"/>
    <w:multiLevelType w:val="singleLevel"/>
    <w:tmpl w:val="A7F8CAD8"/>
    <w:lvl w:ilvl="0" w:tentative="0">
      <w:start w:val="2"/>
      <w:numFmt w:val="decimal"/>
      <w:suff w:val="nothing"/>
      <w:lvlText w:val="%1、"/>
      <w:lvlJc w:val="left"/>
      <w:pPr>
        <w:ind w:left="419" w:leftChars="0" w:firstLine="0" w:firstLineChars="0"/>
      </w:pPr>
    </w:lvl>
  </w:abstractNum>
  <w:abstractNum w:abstractNumId="1">
    <w:nsid w:val="0B4C0398"/>
    <w:multiLevelType w:val="multilevel"/>
    <w:tmpl w:val="0B4C0398"/>
    <w:lvl w:ilvl="0" w:tentative="0">
      <w:start w:val="1"/>
      <w:numFmt w:val="decimal"/>
      <w:lvlText w:val="（%1）"/>
      <w:lvlJc w:val="left"/>
      <w:pPr>
        <w:ind w:left="1635" w:hanging="706"/>
        <w:jc w:val="left"/>
      </w:pPr>
      <w:rPr>
        <w:rFonts w:hint="default" w:ascii="宋体" w:hAnsi="宋体" w:eastAsia="宋体" w:cs="宋体"/>
        <w:spacing w:val="-16"/>
        <w:w w:val="101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2403" w:hanging="706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166" w:hanging="70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29" w:hanging="70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692" w:hanging="70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55" w:hanging="70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18" w:hanging="70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81" w:hanging="70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44" w:hanging="706"/>
      </w:pPr>
      <w:rPr>
        <w:rFonts w:hint="default"/>
      </w:rPr>
    </w:lvl>
  </w:abstractNum>
  <w:abstractNum w:abstractNumId="2">
    <w:nsid w:val="162830EE"/>
    <w:multiLevelType w:val="multilevel"/>
    <w:tmpl w:val="162830EE"/>
    <w:lvl w:ilvl="0" w:tentative="0">
      <w:start w:val="6"/>
      <w:numFmt w:val="decimal"/>
      <w:lvlText w:val="%1"/>
      <w:lvlJc w:val="left"/>
      <w:pPr>
        <w:ind w:left="1455" w:hanging="451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455" w:hanging="451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1"/>
      <w:numFmt w:val="decimal"/>
      <w:lvlText w:val="%1.%2.%3"/>
      <w:lvlJc w:val="left"/>
      <w:pPr>
        <w:ind w:left="1724" w:hanging="720"/>
        <w:jc w:val="left"/>
      </w:pPr>
      <w:rPr>
        <w:rFonts w:hint="default"/>
        <w:spacing w:val="-12"/>
        <w:w w:val="101"/>
      </w:rPr>
    </w:lvl>
    <w:lvl w:ilvl="3" w:tentative="0">
      <w:start w:val="0"/>
      <w:numFmt w:val="bullet"/>
      <w:lvlText w:val="•"/>
      <w:lvlJc w:val="left"/>
      <w:pPr>
        <w:ind w:left="2663" w:hanging="7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607" w:hanging="7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551" w:hanging="7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495" w:hanging="7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438" w:hanging="7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82" w:hanging="720"/>
      </w:pPr>
      <w:rPr>
        <w:rFonts w:hint="default"/>
      </w:rPr>
    </w:lvl>
  </w:abstractNum>
  <w:abstractNum w:abstractNumId="3">
    <w:nsid w:val="177D3C6E"/>
    <w:multiLevelType w:val="multilevel"/>
    <w:tmpl w:val="177D3C6E"/>
    <w:lvl w:ilvl="0" w:tentative="0">
      <w:start w:val="9"/>
      <w:numFmt w:val="decimal"/>
      <w:lvlText w:val="%1"/>
      <w:lvlJc w:val="left"/>
      <w:pPr>
        <w:ind w:left="359" w:hanging="451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59" w:hanging="451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142" w:hanging="45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33" w:hanging="45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4" w:hanging="45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15" w:hanging="45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06" w:hanging="45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97" w:hanging="45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88" w:hanging="451"/>
      </w:pPr>
      <w:rPr>
        <w:rFonts w:hint="default"/>
      </w:rPr>
    </w:lvl>
  </w:abstractNum>
  <w:abstractNum w:abstractNumId="4">
    <w:nsid w:val="250F6034"/>
    <w:multiLevelType w:val="multilevel"/>
    <w:tmpl w:val="250F6034"/>
    <w:lvl w:ilvl="0" w:tentative="0">
      <w:start w:val="4"/>
      <w:numFmt w:val="decimal"/>
      <w:lvlText w:val="%1"/>
      <w:lvlJc w:val="left"/>
      <w:pPr>
        <w:ind w:left="359" w:hanging="616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59" w:hanging="616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142" w:hanging="61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33" w:hanging="61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4" w:hanging="61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15" w:hanging="61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06" w:hanging="61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97" w:hanging="61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88" w:hanging="616"/>
      </w:pPr>
      <w:rPr>
        <w:rFonts w:hint="default"/>
      </w:rPr>
    </w:lvl>
  </w:abstractNum>
  <w:abstractNum w:abstractNumId="5">
    <w:nsid w:val="260428FF"/>
    <w:multiLevelType w:val="multilevel"/>
    <w:tmpl w:val="260428FF"/>
    <w:lvl w:ilvl="0" w:tentative="0">
      <w:start w:val="2"/>
      <w:numFmt w:val="decimal"/>
      <w:lvlText w:val="%1"/>
      <w:lvlJc w:val="left"/>
      <w:pPr>
        <w:ind w:left="1484" w:hanging="480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484" w:hanging="480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1"/>
      <w:numFmt w:val="decimal"/>
      <w:lvlText w:val="%1.%2.%3"/>
      <w:lvlJc w:val="left"/>
      <w:pPr>
        <w:ind w:left="359" w:hanging="690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3" w:tentative="0">
      <w:start w:val="0"/>
      <w:numFmt w:val="bullet"/>
      <w:lvlText w:val="•"/>
      <w:lvlJc w:val="left"/>
      <w:pPr>
        <w:ind w:left="3211" w:hanging="69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076" w:hanging="69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942" w:hanging="69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07" w:hanging="69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3" w:hanging="69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538" w:hanging="690"/>
      </w:pPr>
      <w:rPr>
        <w:rFonts w:hint="default"/>
      </w:rPr>
    </w:lvl>
  </w:abstractNum>
  <w:abstractNum w:abstractNumId="6">
    <w:nsid w:val="28C66EF9"/>
    <w:multiLevelType w:val="multilevel"/>
    <w:tmpl w:val="28C66EF9"/>
    <w:lvl w:ilvl="0" w:tentative="0">
      <w:start w:val="7"/>
      <w:numFmt w:val="decimal"/>
      <w:lvlText w:val="%1"/>
      <w:lvlJc w:val="left"/>
      <w:pPr>
        <w:ind w:left="360" w:hanging="616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616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142" w:hanging="61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33" w:hanging="61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4" w:hanging="61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15" w:hanging="61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06" w:hanging="61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97" w:hanging="61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88" w:hanging="616"/>
      </w:pPr>
      <w:rPr>
        <w:rFonts w:hint="default"/>
      </w:rPr>
    </w:lvl>
  </w:abstractNum>
  <w:abstractNum w:abstractNumId="7">
    <w:nsid w:val="2BF17FC6"/>
    <w:multiLevelType w:val="multilevel"/>
    <w:tmpl w:val="2BF17FC6"/>
    <w:lvl w:ilvl="0" w:tentative="0">
      <w:start w:val="1"/>
      <w:numFmt w:val="decimal"/>
      <w:lvlText w:val="（%1）"/>
      <w:lvlJc w:val="left"/>
      <w:pPr>
        <w:ind w:left="1709" w:hanging="706"/>
        <w:jc w:val="left"/>
      </w:pPr>
      <w:rPr>
        <w:rFonts w:hint="default" w:ascii="宋体" w:hAnsi="宋体" w:eastAsia="宋体" w:cs="宋体"/>
        <w:spacing w:val="-16"/>
        <w:w w:val="101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2457" w:hanging="706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214" w:hanging="70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71" w:hanging="70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728" w:hanging="70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85" w:hanging="70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42" w:hanging="70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99" w:hanging="70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56" w:hanging="706"/>
      </w:pPr>
      <w:rPr>
        <w:rFonts w:hint="default"/>
      </w:rPr>
    </w:lvl>
  </w:abstractNum>
  <w:abstractNum w:abstractNumId="8">
    <w:nsid w:val="2F5053CB"/>
    <w:multiLevelType w:val="multilevel"/>
    <w:tmpl w:val="2F5053CB"/>
    <w:lvl w:ilvl="0" w:tentative="0">
      <w:start w:val="3"/>
      <w:numFmt w:val="decimal"/>
      <w:lvlText w:val="%1"/>
      <w:lvlJc w:val="left"/>
      <w:pPr>
        <w:ind w:left="1484" w:hanging="480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484" w:hanging="480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1"/>
      <w:numFmt w:val="decimal"/>
      <w:lvlText w:val="%1.%2.%3"/>
      <w:lvlJc w:val="left"/>
      <w:pPr>
        <w:ind w:left="1694" w:hanging="690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3" w:tentative="0">
      <w:start w:val="0"/>
      <w:numFmt w:val="bullet"/>
      <w:lvlText w:val="•"/>
      <w:lvlJc w:val="left"/>
      <w:pPr>
        <w:ind w:left="2646" w:hanging="69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592" w:hanging="69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538" w:hanging="69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485" w:hanging="69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431" w:hanging="69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77" w:hanging="690"/>
      </w:pPr>
      <w:rPr>
        <w:rFonts w:hint="default"/>
      </w:rPr>
    </w:lvl>
  </w:abstractNum>
  <w:abstractNum w:abstractNumId="9">
    <w:nsid w:val="3EDE1632"/>
    <w:multiLevelType w:val="multilevel"/>
    <w:tmpl w:val="3EDE1632"/>
    <w:lvl w:ilvl="0" w:tentative="0">
      <w:start w:val="8"/>
      <w:numFmt w:val="decimal"/>
      <w:lvlText w:val="%1"/>
      <w:lvlJc w:val="left"/>
      <w:pPr>
        <w:ind w:left="1455" w:hanging="451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455" w:hanging="451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3022" w:hanging="45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803" w:hanging="45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584" w:hanging="45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65" w:hanging="45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146" w:hanging="45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27" w:hanging="45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08" w:hanging="451"/>
      </w:pPr>
      <w:rPr>
        <w:rFonts w:hint="default"/>
      </w:rPr>
    </w:lvl>
  </w:abstractNum>
  <w:abstractNum w:abstractNumId="10">
    <w:nsid w:val="3F8A52E9"/>
    <w:multiLevelType w:val="multilevel"/>
    <w:tmpl w:val="3F8A52E9"/>
    <w:lvl w:ilvl="0" w:tentative="0">
      <w:start w:val="1"/>
      <w:numFmt w:val="decimal"/>
      <w:lvlText w:val="（%1）"/>
      <w:lvlJc w:val="left"/>
      <w:pPr>
        <w:ind w:left="1635" w:hanging="706"/>
        <w:jc w:val="left"/>
      </w:pPr>
      <w:rPr>
        <w:rFonts w:hint="default" w:ascii="宋体" w:hAnsi="宋体" w:eastAsia="宋体" w:cs="宋体"/>
        <w:spacing w:val="-16"/>
        <w:w w:val="101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2403" w:hanging="706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166" w:hanging="70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29" w:hanging="70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692" w:hanging="70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55" w:hanging="70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18" w:hanging="70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81" w:hanging="70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44" w:hanging="706"/>
      </w:pPr>
      <w:rPr>
        <w:rFonts w:hint="default"/>
      </w:rPr>
    </w:lvl>
  </w:abstractNum>
  <w:abstractNum w:abstractNumId="11">
    <w:nsid w:val="534B1F07"/>
    <w:multiLevelType w:val="multilevel"/>
    <w:tmpl w:val="534B1F07"/>
    <w:lvl w:ilvl="0" w:tentative="0">
      <w:start w:val="1"/>
      <w:numFmt w:val="decimal"/>
      <w:lvlText w:val="%1"/>
      <w:lvlJc w:val="left"/>
      <w:pPr>
        <w:ind w:left="1620" w:hanging="616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620" w:hanging="616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3150" w:hanging="61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15" w:hanging="61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680" w:hanging="61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45" w:hanging="61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10" w:hanging="61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75" w:hanging="61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40" w:hanging="616"/>
      </w:pPr>
      <w:rPr>
        <w:rFonts w:hint="default"/>
      </w:rPr>
    </w:lvl>
  </w:abstractNum>
  <w:abstractNum w:abstractNumId="12">
    <w:nsid w:val="5E8435C4"/>
    <w:multiLevelType w:val="multilevel"/>
    <w:tmpl w:val="5E8435C4"/>
    <w:lvl w:ilvl="0" w:tentative="0">
      <w:start w:val="1"/>
      <w:numFmt w:val="decimal"/>
      <w:lvlText w:val="（%1）"/>
      <w:lvlJc w:val="left"/>
      <w:pPr>
        <w:ind w:left="1709" w:hanging="706"/>
        <w:jc w:val="left"/>
      </w:pPr>
      <w:rPr>
        <w:rFonts w:hint="default" w:ascii="宋体" w:hAnsi="宋体" w:eastAsia="宋体" w:cs="宋体"/>
        <w:spacing w:val="-16"/>
        <w:w w:val="101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2457" w:hanging="706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214" w:hanging="70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71" w:hanging="70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728" w:hanging="70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85" w:hanging="70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42" w:hanging="70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99" w:hanging="70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56" w:hanging="706"/>
      </w:pPr>
      <w:rPr>
        <w:rFonts w:hint="default"/>
      </w:rPr>
    </w:lvl>
  </w:abstractNum>
  <w:abstractNum w:abstractNumId="13">
    <w:nsid w:val="60CD7127"/>
    <w:multiLevelType w:val="multilevel"/>
    <w:tmpl w:val="60CD7127"/>
    <w:lvl w:ilvl="0" w:tentative="0">
      <w:start w:val="5"/>
      <w:numFmt w:val="decimal"/>
      <w:lvlText w:val="%1"/>
      <w:lvlJc w:val="left"/>
      <w:pPr>
        <w:ind w:left="359" w:hanging="570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59" w:hanging="570"/>
        <w:jc w:val="left"/>
      </w:pPr>
      <w:rPr>
        <w:rFonts w:hint="default" w:ascii="Times New Roman" w:hAnsi="Times New Roman" w:eastAsia="Times New Roman" w:cs="Times New Roman"/>
        <w:spacing w:val="-12"/>
        <w:w w:val="101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142" w:hanging="57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33" w:hanging="57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4" w:hanging="57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15" w:hanging="57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06" w:hanging="57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97" w:hanging="57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88" w:hanging="570"/>
      </w:pPr>
      <w:rPr>
        <w:rFonts w:hint="default"/>
      </w:rPr>
    </w:lvl>
  </w:abstractNum>
  <w:abstractNum w:abstractNumId="14">
    <w:nsid w:val="665E666B"/>
    <w:multiLevelType w:val="multilevel"/>
    <w:tmpl w:val="665E666B"/>
    <w:lvl w:ilvl="0" w:tentative="0">
      <w:start w:val="1"/>
      <w:numFmt w:val="decimal"/>
      <w:lvlText w:val="（%1）"/>
      <w:lvlJc w:val="left"/>
      <w:pPr>
        <w:ind w:left="358" w:hanging="855"/>
        <w:jc w:val="left"/>
      </w:pPr>
      <w:rPr>
        <w:rFonts w:hint="default" w:ascii="宋体" w:hAnsi="宋体" w:eastAsia="宋体" w:cs="宋体"/>
        <w:spacing w:val="-16"/>
        <w:w w:val="101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251" w:hanging="85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42" w:hanging="85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33" w:hanging="85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4" w:hanging="85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15" w:hanging="85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06" w:hanging="85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97" w:hanging="85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88" w:hanging="855"/>
      </w:pPr>
      <w:rPr>
        <w:rFonts w:hint="default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12"/>
  </w:num>
  <w:num w:numId="8">
    <w:abstractNumId w:val="14"/>
  </w:num>
  <w:num w:numId="9">
    <w:abstractNumId w:val="4"/>
  </w:num>
  <w:num w:numId="10">
    <w:abstractNumId w:val="13"/>
  </w:num>
  <w:num w:numId="11">
    <w:abstractNumId w:val="2"/>
  </w:num>
  <w:num w:numId="12">
    <w:abstractNumId w:val="10"/>
  </w:num>
  <w:num w:numId="13">
    <w:abstractNumId w:val="6"/>
  </w:num>
  <w:num w:numId="14">
    <w:abstractNumId w:val="9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jZGM4ZDA5MWNmNjM0ZDBkZDlkMWRhYjFiMWMyNjkifQ=="/>
    <w:docVar w:name="KSO_WPS_MARK_KEY" w:val="a6ee36a1-35fd-47af-b55e-50ac4fb58c02"/>
  </w:docVars>
  <w:rsids>
    <w:rsidRoot w:val="000A2880"/>
    <w:rsid w:val="00000F2C"/>
    <w:rsid w:val="00065B12"/>
    <w:rsid w:val="000A2880"/>
    <w:rsid w:val="001D5F42"/>
    <w:rsid w:val="00291E3C"/>
    <w:rsid w:val="00397BCF"/>
    <w:rsid w:val="0051625D"/>
    <w:rsid w:val="00555D54"/>
    <w:rsid w:val="00562C59"/>
    <w:rsid w:val="005C2423"/>
    <w:rsid w:val="00650B89"/>
    <w:rsid w:val="00691086"/>
    <w:rsid w:val="00732C61"/>
    <w:rsid w:val="007E3C46"/>
    <w:rsid w:val="00856BBC"/>
    <w:rsid w:val="00915439"/>
    <w:rsid w:val="00977190"/>
    <w:rsid w:val="009A320E"/>
    <w:rsid w:val="009C212E"/>
    <w:rsid w:val="00A32C24"/>
    <w:rsid w:val="00A771BF"/>
    <w:rsid w:val="00B1572F"/>
    <w:rsid w:val="00B261DB"/>
    <w:rsid w:val="00B460BB"/>
    <w:rsid w:val="00E15E19"/>
    <w:rsid w:val="00E36FDD"/>
    <w:rsid w:val="00F80D86"/>
    <w:rsid w:val="01341CF4"/>
    <w:rsid w:val="02641C78"/>
    <w:rsid w:val="02C1537F"/>
    <w:rsid w:val="08191FB0"/>
    <w:rsid w:val="0991340B"/>
    <w:rsid w:val="116E6670"/>
    <w:rsid w:val="12A936F4"/>
    <w:rsid w:val="1CA91673"/>
    <w:rsid w:val="25965D3D"/>
    <w:rsid w:val="27925E32"/>
    <w:rsid w:val="287F6F5C"/>
    <w:rsid w:val="28943A68"/>
    <w:rsid w:val="293B4FE1"/>
    <w:rsid w:val="2E8160F3"/>
    <w:rsid w:val="33252D9B"/>
    <w:rsid w:val="341B222F"/>
    <w:rsid w:val="358F1978"/>
    <w:rsid w:val="39DD2003"/>
    <w:rsid w:val="3B8D1AA4"/>
    <w:rsid w:val="4044666A"/>
    <w:rsid w:val="49021646"/>
    <w:rsid w:val="51CE2237"/>
    <w:rsid w:val="52F61A46"/>
    <w:rsid w:val="5523289A"/>
    <w:rsid w:val="58B73A25"/>
    <w:rsid w:val="5D60793F"/>
    <w:rsid w:val="5DB45AF6"/>
    <w:rsid w:val="61395C63"/>
    <w:rsid w:val="63FA510E"/>
    <w:rsid w:val="65827169"/>
    <w:rsid w:val="67674868"/>
    <w:rsid w:val="6A9904E5"/>
    <w:rsid w:val="6E2D4657"/>
    <w:rsid w:val="705838E8"/>
    <w:rsid w:val="71A462ED"/>
    <w:rsid w:val="731A3112"/>
    <w:rsid w:val="73D83D2D"/>
    <w:rsid w:val="74A715D2"/>
    <w:rsid w:val="74BB61F3"/>
    <w:rsid w:val="74BF5CE3"/>
    <w:rsid w:val="76BD26F7"/>
    <w:rsid w:val="7A344A7E"/>
    <w:rsid w:val="7D6F2F40"/>
    <w:rsid w:val="7DBE7ABA"/>
    <w:rsid w:val="7E4E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22"/>
      <w:szCs w:val="22"/>
      <w:lang w:val="en-US" w:eastAsia="en-US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6"/>
    <w:qFormat/>
    <w:uiPriority w:val="1"/>
    <w:rPr>
      <w:sz w:val="31"/>
      <w:szCs w:val="31"/>
    </w:rPr>
  </w:style>
  <w:style w:type="paragraph" w:styleId="12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1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正文文本 字符"/>
    <w:basedOn w:val="17"/>
    <w:link w:val="11"/>
    <w:qFormat/>
    <w:uiPriority w:val="1"/>
    <w:rPr>
      <w:rFonts w:ascii="仿宋_GB2312" w:hAnsi="仿宋_GB2312" w:eastAsia="仿宋_GB2312" w:cs="仿宋_GB2312"/>
      <w:kern w:val="0"/>
      <w:sz w:val="31"/>
      <w:szCs w:val="31"/>
      <w:lang w:eastAsia="en-US"/>
      <w14:ligatures w14:val="none"/>
    </w:rPr>
  </w:style>
  <w:style w:type="character" w:customStyle="1" w:styleId="37">
    <w:name w:val="页眉 字符"/>
    <w:basedOn w:val="17"/>
    <w:link w:val="13"/>
    <w:qFormat/>
    <w:uiPriority w:val="99"/>
    <w:rPr>
      <w:rFonts w:ascii="仿宋_GB2312" w:hAnsi="仿宋_GB2312" w:eastAsia="仿宋_GB2312" w:cs="仿宋_GB2312"/>
      <w:kern w:val="0"/>
      <w:sz w:val="18"/>
      <w:szCs w:val="18"/>
      <w:lang w:eastAsia="en-US"/>
      <w14:ligatures w14:val="none"/>
    </w:rPr>
  </w:style>
  <w:style w:type="character" w:customStyle="1" w:styleId="38">
    <w:name w:val="页脚 字符"/>
    <w:basedOn w:val="17"/>
    <w:link w:val="12"/>
    <w:qFormat/>
    <w:uiPriority w:val="99"/>
    <w:rPr>
      <w:rFonts w:ascii="仿宋_GB2312" w:hAnsi="仿宋_GB2312" w:eastAsia="仿宋_GB2312" w:cs="仿宋_GB2312"/>
      <w:kern w:val="0"/>
      <w:sz w:val="18"/>
      <w:szCs w:val="18"/>
      <w:lang w:eastAsia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2867</Words>
  <Characters>2915</Characters>
  <Lines>21</Lines>
  <Paragraphs>6</Paragraphs>
  <TotalTime>0</TotalTime>
  <ScaleCrop>false</ScaleCrop>
  <LinksUpToDate>false</LinksUpToDate>
  <CharactersWithSpaces>3005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2025-03-19T06:59:00Z</dcterms:created>
  <dc:creator>HN Chung</dc:creator>
  <cp:lastModifiedBy>超白</cp:lastModifiedBy>
  <dcterms:modified xsi:type="dcterms:W3CDTF">2025-05-19T01:17:32Z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3C0C3E3422784BADB5D00D2AA822FB28</vt:lpwstr>
  </property>
</Properties>
</file>