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802B0">
      <w:pPr>
        <w:spacing w:before="183" w:line="312" w:lineRule="atLeast"/>
        <w:jc w:val="both"/>
        <w:rPr>
          <w:rFonts w:ascii="宋体" w:hAnsi="Times New Roman" w:eastAsia="宋体"/>
          <w:bCs w:val="0"/>
          <w:sz w:val="28"/>
          <w:highlight w:val="none"/>
        </w:rPr>
      </w:pPr>
    </w:p>
    <w:p w14:paraId="26BBFE91">
      <w:pPr>
        <w:spacing w:line="312" w:lineRule="atLeast"/>
        <w:jc w:val="center"/>
        <w:rPr>
          <w:rFonts w:ascii="Times New Roman" w:hAnsi="Times New Roman" w:eastAsia="宋体"/>
          <w:sz w:val="52"/>
          <w:szCs w:val="52"/>
          <w:highlight w:val="none"/>
        </w:rPr>
      </w:pPr>
    </w:p>
    <w:p w14:paraId="1521D86B">
      <w:pPr>
        <w:spacing w:after="156" w:afterLines="50" w:line="240" w:lineRule="atLeast"/>
        <w:jc w:val="center"/>
        <w:rPr>
          <w:rFonts w:hint="eastAsia" w:ascii="宋体" w:hAnsi="宋体"/>
          <w:b w:val="0"/>
          <w:bCs w:val="0"/>
          <w:sz w:val="48"/>
          <w:szCs w:val="48"/>
          <w:highlight w:val="none"/>
        </w:rPr>
      </w:pPr>
      <w:r>
        <w:rPr>
          <w:rFonts w:hint="eastAsia" w:ascii="宋体" w:hAnsi="宋体"/>
          <w:b w:val="0"/>
          <w:bCs w:val="0"/>
          <w:sz w:val="48"/>
          <w:szCs w:val="48"/>
          <w:highlight w:val="none"/>
        </w:rPr>
        <w:t>南海区大件（园林）废弃物资源化处理项目涂料工程</w:t>
      </w:r>
    </w:p>
    <w:p w14:paraId="4E784F3F">
      <w:pPr>
        <w:spacing w:line="312" w:lineRule="atLeast"/>
        <w:jc w:val="both"/>
        <w:rPr>
          <w:rFonts w:hint="eastAsia" w:ascii="宋体" w:hAnsi="宋体" w:eastAsia="宋体"/>
          <w:bCs w:val="0"/>
          <w:w w:val="90"/>
          <w:sz w:val="30"/>
          <w:szCs w:val="30"/>
          <w:highlight w:val="none"/>
        </w:rPr>
      </w:pPr>
    </w:p>
    <w:p w14:paraId="7884FD93">
      <w:pPr>
        <w:spacing w:line="312" w:lineRule="atLeast"/>
        <w:ind w:left="168" w:leftChars="70" w:firstLine="480" w:firstLineChars="200"/>
        <w:jc w:val="both"/>
        <w:rPr>
          <w:rFonts w:ascii="Calibri" w:hAnsi="Calibri" w:eastAsia="宋体"/>
          <w:b w:val="0"/>
          <w:bCs w:val="0"/>
          <w:szCs w:val="22"/>
          <w:highlight w:val="none"/>
        </w:rPr>
      </w:pPr>
    </w:p>
    <w:p w14:paraId="2100DA81">
      <w:pPr>
        <w:spacing w:line="312" w:lineRule="atLeast"/>
        <w:jc w:val="center"/>
        <w:rPr>
          <w:rFonts w:ascii="Times New Roman" w:hAnsi="Times New Roman" w:eastAsia="宋体"/>
          <w:b w:val="0"/>
          <w:bCs w:val="0"/>
          <w:sz w:val="21"/>
          <w:highlight w:val="none"/>
        </w:rPr>
      </w:pPr>
    </w:p>
    <w:p w14:paraId="38CB4222">
      <w:pPr>
        <w:spacing w:line="312" w:lineRule="atLeast"/>
        <w:jc w:val="center"/>
        <w:rPr>
          <w:rFonts w:ascii="Times New Roman" w:hAnsi="Times New Roman" w:eastAsia="宋体"/>
          <w:b w:val="0"/>
          <w:bCs w:val="0"/>
          <w:sz w:val="21"/>
          <w:highlight w:val="none"/>
        </w:rPr>
      </w:pPr>
    </w:p>
    <w:p w14:paraId="68B4DFD3">
      <w:pPr>
        <w:spacing w:line="312" w:lineRule="atLeast"/>
        <w:jc w:val="center"/>
        <w:rPr>
          <w:rFonts w:ascii="Times New Roman" w:hAnsi="Times New Roman" w:eastAsia="宋体"/>
          <w:b w:val="0"/>
          <w:bCs w:val="0"/>
          <w:sz w:val="21"/>
          <w:highlight w:val="none"/>
        </w:rPr>
      </w:pPr>
    </w:p>
    <w:p w14:paraId="7DFB9ACF">
      <w:pPr>
        <w:spacing w:line="312" w:lineRule="atLeast"/>
        <w:jc w:val="center"/>
        <w:rPr>
          <w:rFonts w:ascii="Times New Roman" w:hAnsi="Times New Roman" w:eastAsia="宋体"/>
          <w:w w:val="90"/>
          <w:sz w:val="72"/>
          <w:szCs w:val="72"/>
          <w:highlight w:val="none"/>
        </w:rPr>
      </w:pPr>
    </w:p>
    <w:p w14:paraId="386EEC63">
      <w:pPr>
        <w:spacing w:line="312" w:lineRule="atLeast"/>
        <w:jc w:val="center"/>
        <w:rPr>
          <w:rFonts w:ascii="Times New Roman" w:hAnsi="Times New Roman" w:eastAsia="宋体"/>
          <w:w w:val="90"/>
          <w:sz w:val="72"/>
          <w:szCs w:val="72"/>
          <w:highlight w:val="none"/>
        </w:rPr>
      </w:pPr>
      <w:r>
        <w:rPr>
          <w:rFonts w:hint="eastAsia" w:ascii="Times New Roman" w:hAnsi="Times New Roman" w:eastAsia="宋体"/>
          <w:w w:val="90"/>
          <w:sz w:val="72"/>
          <w:szCs w:val="72"/>
          <w:highlight w:val="none"/>
        </w:rPr>
        <w:t>招标文件</w:t>
      </w:r>
    </w:p>
    <w:p w14:paraId="126F6F1B">
      <w:pPr>
        <w:spacing w:line="312" w:lineRule="atLeast"/>
        <w:jc w:val="both"/>
        <w:rPr>
          <w:rFonts w:ascii="Times New Roman" w:hAnsi="Times New Roman" w:eastAsia="宋体"/>
          <w:b w:val="0"/>
          <w:bCs w:val="0"/>
          <w:sz w:val="21"/>
          <w:highlight w:val="none"/>
        </w:rPr>
      </w:pPr>
    </w:p>
    <w:p w14:paraId="580609D1">
      <w:pPr>
        <w:spacing w:line="312" w:lineRule="atLeast"/>
        <w:jc w:val="both"/>
        <w:rPr>
          <w:rFonts w:ascii="Times New Roman" w:hAnsi="Times New Roman" w:eastAsia="宋体"/>
          <w:b w:val="0"/>
          <w:bCs w:val="0"/>
          <w:sz w:val="21"/>
          <w:highlight w:val="none"/>
        </w:rPr>
      </w:pPr>
    </w:p>
    <w:p w14:paraId="7AB37ACD">
      <w:pPr>
        <w:spacing w:line="312" w:lineRule="atLeast"/>
        <w:jc w:val="both"/>
        <w:rPr>
          <w:rFonts w:ascii="Times New Roman" w:hAnsi="Times New Roman" w:eastAsia="宋体"/>
          <w:b w:val="0"/>
          <w:bCs w:val="0"/>
          <w:sz w:val="21"/>
          <w:highlight w:val="none"/>
        </w:rPr>
      </w:pPr>
    </w:p>
    <w:p w14:paraId="527B0F8B">
      <w:pPr>
        <w:spacing w:line="312" w:lineRule="atLeast"/>
        <w:jc w:val="both"/>
        <w:rPr>
          <w:rFonts w:ascii="Times New Roman" w:hAnsi="Times New Roman" w:eastAsia="宋体"/>
          <w:b w:val="0"/>
          <w:bCs w:val="0"/>
          <w:sz w:val="21"/>
          <w:highlight w:val="none"/>
        </w:rPr>
      </w:pPr>
    </w:p>
    <w:p w14:paraId="5610381D">
      <w:pPr>
        <w:spacing w:line="312" w:lineRule="atLeast"/>
        <w:jc w:val="both"/>
        <w:rPr>
          <w:rFonts w:ascii="Times New Roman" w:hAnsi="Times New Roman" w:eastAsia="宋体"/>
          <w:b w:val="0"/>
          <w:bCs w:val="0"/>
          <w:sz w:val="21"/>
          <w:highlight w:val="none"/>
        </w:rPr>
      </w:pPr>
    </w:p>
    <w:p w14:paraId="47458A99">
      <w:pPr>
        <w:spacing w:line="312" w:lineRule="atLeast"/>
        <w:jc w:val="both"/>
        <w:rPr>
          <w:rFonts w:ascii="Times New Roman" w:hAnsi="Times New Roman" w:eastAsia="宋体"/>
          <w:b w:val="0"/>
          <w:bCs w:val="0"/>
          <w:sz w:val="28"/>
          <w:highlight w:val="none"/>
        </w:rPr>
      </w:pPr>
    </w:p>
    <w:p w14:paraId="51E2F628">
      <w:pPr>
        <w:jc w:val="both"/>
        <w:rPr>
          <w:rFonts w:ascii="Times New Roman" w:hAnsi="Times New Roman" w:eastAsia="宋体"/>
          <w:b w:val="0"/>
          <w:bCs w:val="0"/>
          <w:sz w:val="28"/>
          <w:highlight w:val="none"/>
        </w:rPr>
      </w:pPr>
    </w:p>
    <w:p w14:paraId="0B0A4FED">
      <w:pPr>
        <w:ind w:firstLine="1968" w:firstLineChars="700"/>
        <w:jc w:val="both"/>
        <w:rPr>
          <w:rFonts w:hint="eastAsia" w:ascii="宋体" w:hAnsi="宋体" w:eastAsia="宋体" w:cs="宋体"/>
          <w:sz w:val="28"/>
          <w:szCs w:val="28"/>
          <w:highlight w:val="none"/>
        </w:rPr>
      </w:pPr>
      <w:r>
        <w:rPr>
          <w:rFonts w:hint="eastAsia" w:ascii="Times New Roman" w:hAnsi="Times New Roman" w:eastAsia="宋体"/>
          <w:bCs w:val="0"/>
          <w:sz w:val="28"/>
          <w:highlight w:val="none"/>
        </w:rPr>
        <w:t>招标单位：福建省工业设备安装有限公司</w:t>
      </w:r>
    </w:p>
    <w:p w14:paraId="25A8E016">
      <w:pPr>
        <w:jc w:val="center"/>
        <w:rPr>
          <w:rFonts w:ascii="Times New Roman" w:hAnsi="Times New Roman" w:eastAsia="宋体"/>
          <w:bCs w:val="0"/>
          <w:sz w:val="28"/>
          <w:highlight w:val="none"/>
        </w:rPr>
      </w:pPr>
      <w:r>
        <w:rPr>
          <w:rFonts w:hint="eastAsia" w:ascii="Times New Roman" w:hAnsi="Times New Roman" w:eastAsia="宋体"/>
          <w:bCs w:val="0"/>
          <w:sz w:val="28"/>
          <w:highlight w:val="none"/>
        </w:rPr>
        <w:t>2</w:t>
      </w:r>
      <w:r>
        <w:rPr>
          <w:rFonts w:ascii="Times New Roman" w:hAnsi="Times New Roman" w:eastAsia="宋体"/>
          <w:bCs w:val="0"/>
          <w:sz w:val="28"/>
          <w:highlight w:val="none"/>
        </w:rPr>
        <w:t>02</w:t>
      </w:r>
      <w:r>
        <w:rPr>
          <w:rFonts w:hint="eastAsia" w:ascii="Times New Roman" w:hAnsi="Times New Roman" w:eastAsia="宋体"/>
          <w:bCs w:val="0"/>
          <w:sz w:val="28"/>
          <w:highlight w:val="none"/>
        </w:rPr>
        <w:t>5年0</w:t>
      </w:r>
      <w:r>
        <w:rPr>
          <w:rFonts w:hint="eastAsia" w:ascii="Times New Roman" w:hAnsi="Times New Roman" w:eastAsia="宋体"/>
          <w:bCs w:val="0"/>
          <w:sz w:val="28"/>
          <w:highlight w:val="none"/>
          <w:lang w:val="en-US" w:eastAsia="zh-CN"/>
        </w:rPr>
        <w:t>6</w:t>
      </w:r>
      <w:r>
        <w:rPr>
          <w:rFonts w:hint="eastAsia" w:ascii="Times New Roman" w:hAnsi="Times New Roman" w:eastAsia="宋体"/>
          <w:bCs w:val="0"/>
          <w:sz w:val="28"/>
          <w:highlight w:val="none"/>
        </w:rPr>
        <w:t>月</w:t>
      </w:r>
    </w:p>
    <w:p w14:paraId="5AA96D2E">
      <w:pPr>
        <w:spacing w:before="183" w:line="312" w:lineRule="atLeast"/>
        <w:jc w:val="both"/>
        <w:rPr>
          <w:rFonts w:ascii="宋体" w:hAnsi="Times New Roman" w:eastAsia="宋体"/>
          <w:bCs w:val="0"/>
          <w:sz w:val="28"/>
          <w:szCs w:val="28"/>
          <w:highlight w:val="none"/>
        </w:rPr>
      </w:pPr>
    </w:p>
    <w:p w14:paraId="30CE589A">
      <w:pPr>
        <w:adjustRightInd/>
        <w:spacing w:before="50" w:after="120" w:line="480" w:lineRule="exact"/>
        <w:jc w:val="center"/>
        <w:textAlignment w:val="auto"/>
        <w:rPr>
          <w:rFonts w:hint="eastAsia" w:ascii="宋体" w:hAnsi="宋体" w:eastAsia="宋体"/>
          <w:bCs w:val="0"/>
          <w:sz w:val="21"/>
          <w:szCs w:val="21"/>
          <w:highlight w:val="none"/>
        </w:rPr>
      </w:pPr>
    </w:p>
    <w:p w14:paraId="7729CC15">
      <w:pPr>
        <w:pStyle w:val="8"/>
        <w:spacing w:before="50" w:after="120" w:line="480" w:lineRule="exact"/>
        <w:jc w:val="center"/>
        <w:rPr>
          <w:rFonts w:hint="eastAsia" w:hAnsi="宋体"/>
          <w:b/>
          <w:highlight w:val="none"/>
        </w:rPr>
      </w:pPr>
    </w:p>
    <w:p w14:paraId="19872E0E">
      <w:pPr>
        <w:pStyle w:val="27"/>
        <w:jc w:val="center"/>
        <w:rPr>
          <w:rFonts w:hint="eastAsia"/>
          <w:highlight w:val="none"/>
        </w:rPr>
      </w:pPr>
      <w:r>
        <w:rPr>
          <w:b/>
          <w:sz w:val="21"/>
          <w:szCs w:val="21"/>
          <w:highlight w:val="none"/>
          <w:u w:val="single"/>
        </w:rPr>
        <w:br w:type="page"/>
      </w:r>
      <w:r>
        <w:rPr>
          <w:highlight w:val="none"/>
        </w:rPr>
        <w:t>目    录</w:t>
      </w:r>
    </w:p>
    <w:p w14:paraId="71FE7C44">
      <w:pPr>
        <w:pStyle w:val="27"/>
        <w:jc w:val="center"/>
        <w:rPr>
          <w:rFonts w:hint="eastAsia"/>
          <w:highlight w:val="none"/>
        </w:rPr>
      </w:pPr>
    </w:p>
    <w:sdt>
      <w:sdtPr>
        <w:rPr>
          <w:highlight w:val="none"/>
        </w:rPr>
        <w:id w:val="147481013"/>
        <w15:color w:val="DBDBDB"/>
        <w:docPartObj>
          <w:docPartGallery w:val="Table of Contents"/>
          <w:docPartUnique/>
        </w:docPartObj>
      </w:sdtPr>
      <w:sdtEndPr>
        <w:rPr>
          <w:rFonts w:ascii="宋体" w:hAnsi="宋体"/>
          <w:b w:val="0"/>
          <w:bCs w:val="0"/>
          <w:sz w:val="21"/>
          <w:highlight w:val="none"/>
        </w:rPr>
      </w:sdtEndPr>
      <w:sdtContent>
        <w:p w14:paraId="4AF22AD9">
          <w:pPr>
            <w:ind w:firstLine="360"/>
            <w:rPr>
              <w:rFonts w:hint="eastAsia"/>
              <w:b w:val="0"/>
              <w:bCs w:val="0"/>
              <w:highlight w:val="none"/>
            </w:rPr>
          </w:pPr>
        </w:p>
        <w:p w14:paraId="597E8ADA">
          <w:pPr>
            <w:pStyle w:val="11"/>
            <w:tabs>
              <w:tab w:val="right" w:leader="dot" w:pos="9355"/>
            </w:tabs>
            <w:rPr>
              <w:highlight w:val="none"/>
            </w:rPr>
          </w:pPr>
          <w:r>
            <w:rPr>
              <w:b w:val="0"/>
              <w:bCs w:val="0"/>
              <w:highlight w:val="none"/>
            </w:rPr>
            <w:fldChar w:fldCharType="begin"/>
          </w:r>
          <w:r>
            <w:rPr>
              <w:b w:val="0"/>
              <w:bCs w:val="0"/>
              <w:highlight w:val="none"/>
            </w:rPr>
            <w:instrText xml:space="preserve">TOC \o "1-3" \h \u </w:instrText>
          </w:r>
          <w:r>
            <w:rPr>
              <w:b w:val="0"/>
              <w:bCs w:val="0"/>
              <w:highlight w:val="none"/>
            </w:rPr>
            <w:fldChar w:fldCharType="separate"/>
          </w:r>
          <w:r>
            <w:rPr>
              <w:bCs w:val="0"/>
              <w:highlight w:val="none"/>
            </w:rPr>
            <w:fldChar w:fldCharType="begin"/>
          </w:r>
          <w:r>
            <w:rPr>
              <w:bCs w:val="0"/>
              <w:highlight w:val="none"/>
            </w:rPr>
            <w:instrText xml:space="preserve"> HYPERLINK \l _Toc27588 </w:instrText>
          </w:r>
          <w:r>
            <w:rPr>
              <w:bCs w:val="0"/>
              <w:highlight w:val="none"/>
            </w:rPr>
            <w:fldChar w:fldCharType="separate"/>
          </w:r>
          <w:r>
            <w:rPr>
              <w:highlight w:val="none"/>
            </w:rPr>
            <w:t>一、</w:t>
          </w:r>
          <w:r>
            <w:rPr>
              <w:rFonts w:hint="eastAsia"/>
              <w:highlight w:val="none"/>
            </w:rPr>
            <w:t>招标公告</w:t>
          </w:r>
          <w:r>
            <w:rPr>
              <w:highlight w:val="none"/>
            </w:rPr>
            <w:tab/>
          </w:r>
          <w:r>
            <w:rPr>
              <w:highlight w:val="none"/>
            </w:rPr>
            <w:fldChar w:fldCharType="begin"/>
          </w:r>
          <w:r>
            <w:rPr>
              <w:highlight w:val="none"/>
            </w:rPr>
            <w:instrText xml:space="preserve"> PAGEREF _Toc27588 \h </w:instrText>
          </w:r>
          <w:r>
            <w:rPr>
              <w:highlight w:val="none"/>
            </w:rPr>
            <w:fldChar w:fldCharType="separate"/>
          </w:r>
          <w:r>
            <w:rPr>
              <w:highlight w:val="none"/>
            </w:rPr>
            <w:t>3</w:t>
          </w:r>
          <w:r>
            <w:rPr>
              <w:highlight w:val="none"/>
            </w:rPr>
            <w:fldChar w:fldCharType="end"/>
          </w:r>
          <w:r>
            <w:rPr>
              <w:bCs w:val="0"/>
              <w:highlight w:val="none"/>
            </w:rPr>
            <w:fldChar w:fldCharType="end"/>
          </w:r>
        </w:p>
        <w:p w14:paraId="12A34A59">
          <w:pPr>
            <w:pStyle w:val="11"/>
            <w:tabs>
              <w:tab w:val="right" w:leader="dot" w:pos="9355"/>
            </w:tabs>
            <w:rPr>
              <w:highlight w:val="none"/>
            </w:rPr>
          </w:pPr>
          <w:r>
            <w:rPr>
              <w:bCs w:val="0"/>
              <w:highlight w:val="none"/>
            </w:rPr>
            <w:fldChar w:fldCharType="begin"/>
          </w:r>
          <w:r>
            <w:rPr>
              <w:bCs w:val="0"/>
              <w:highlight w:val="none"/>
            </w:rPr>
            <w:instrText xml:space="preserve"> HYPERLINK \l _Toc872 </w:instrText>
          </w:r>
          <w:r>
            <w:rPr>
              <w:bCs w:val="0"/>
              <w:highlight w:val="none"/>
            </w:rPr>
            <w:fldChar w:fldCharType="separate"/>
          </w:r>
          <w:r>
            <w:rPr>
              <w:rFonts w:hint="eastAsia"/>
              <w:highlight w:val="none"/>
            </w:rPr>
            <w:t>二、投标须知</w:t>
          </w:r>
          <w:r>
            <w:rPr>
              <w:highlight w:val="none"/>
            </w:rPr>
            <w:tab/>
          </w:r>
          <w:r>
            <w:rPr>
              <w:highlight w:val="none"/>
            </w:rPr>
            <w:fldChar w:fldCharType="begin"/>
          </w:r>
          <w:r>
            <w:rPr>
              <w:highlight w:val="none"/>
            </w:rPr>
            <w:instrText xml:space="preserve"> PAGEREF _Toc872 \h </w:instrText>
          </w:r>
          <w:r>
            <w:rPr>
              <w:highlight w:val="none"/>
            </w:rPr>
            <w:fldChar w:fldCharType="separate"/>
          </w:r>
          <w:r>
            <w:rPr>
              <w:highlight w:val="none"/>
            </w:rPr>
            <w:t>4</w:t>
          </w:r>
          <w:r>
            <w:rPr>
              <w:highlight w:val="none"/>
            </w:rPr>
            <w:fldChar w:fldCharType="end"/>
          </w:r>
          <w:r>
            <w:rPr>
              <w:bCs w:val="0"/>
              <w:highlight w:val="none"/>
            </w:rPr>
            <w:fldChar w:fldCharType="end"/>
          </w:r>
        </w:p>
        <w:p w14:paraId="666D55B0">
          <w:pPr>
            <w:pStyle w:val="12"/>
            <w:tabs>
              <w:tab w:val="right" w:leader="dot" w:pos="9355"/>
            </w:tabs>
            <w:rPr>
              <w:highlight w:val="none"/>
            </w:rPr>
          </w:pPr>
          <w:r>
            <w:rPr>
              <w:bCs w:val="0"/>
              <w:highlight w:val="none"/>
            </w:rPr>
            <w:fldChar w:fldCharType="begin"/>
          </w:r>
          <w:r>
            <w:rPr>
              <w:bCs w:val="0"/>
              <w:highlight w:val="none"/>
            </w:rPr>
            <w:instrText xml:space="preserve"> HYPERLINK \l _Toc15580 </w:instrText>
          </w:r>
          <w:r>
            <w:rPr>
              <w:bCs w:val="0"/>
              <w:highlight w:val="none"/>
            </w:rPr>
            <w:fldChar w:fldCharType="separate"/>
          </w:r>
          <w:r>
            <w:rPr>
              <w:rFonts w:hint="eastAsia"/>
              <w:highlight w:val="none"/>
            </w:rPr>
            <w:t>（一）投标须知前附表</w:t>
          </w:r>
          <w:r>
            <w:rPr>
              <w:highlight w:val="none"/>
            </w:rPr>
            <w:tab/>
          </w:r>
          <w:r>
            <w:rPr>
              <w:highlight w:val="none"/>
            </w:rPr>
            <w:fldChar w:fldCharType="begin"/>
          </w:r>
          <w:r>
            <w:rPr>
              <w:highlight w:val="none"/>
            </w:rPr>
            <w:instrText xml:space="preserve"> PAGEREF _Toc15580 \h </w:instrText>
          </w:r>
          <w:r>
            <w:rPr>
              <w:highlight w:val="none"/>
            </w:rPr>
            <w:fldChar w:fldCharType="separate"/>
          </w:r>
          <w:r>
            <w:rPr>
              <w:highlight w:val="none"/>
            </w:rPr>
            <w:t>4</w:t>
          </w:r>
          <w:r>
            <w:rPr>
              <w:highlight w:val="none"/>
            </w:rPr>
            <w:fldChar w:fldCharType="end"/>
          </w:r>
          <w:r>
            <w:rPr>
              <w:bCs w:val="0"/>
              <w:highlight w:val="none"/>
            </w:rPr>
            <w:fldChar w:fldCharType="end"/>
          </w:r>
        </w:p>
        <w:p w14:paraId="219853CE">
          <w:pPr>
            <w:pStyle w:val="12"/>
            <w:tabs>
              <w:tab w:val="right" w:leader="dot" w:pos="9355"/>
            </w:tabs>
            <w:rPr>
              <w:highlight w:val="none"/>
            </w:rPr>
          </w:pPr>
          <w:r>
            <w:rPr>
              <w:bCs w:val="0"/>
              <w:highlight w:val="none"/>
            </w:rPr>
            <w:fldChar w:fldCharType="begin"/>
          </w:r>
          <w:r>
            <w:rPr>
              <w:bCs w:val="0"/>
              <w:highlight w:val="none"/>
            </w:rPr>
            <w:instrText xml:space="preserve"> HYPERLINK \l _Toc18642 </w:instrText>
          </w:r>
          <w:r>
            <w:rPr>
              <w:bCs w:val="0"/>
              <w:highlight w:val="none"/>
            </w:rPr>
            <w:fldChar w:fldCharType="separate"/>
          </w:r>
          <w:r>
            <w:rPr>
              <w:rFonts w:hint="eastAsia"/>
              <w:highlight w:val="none"/>
            </w:rPr>
            <w:t>（二）投标其他须知</w:t>
          </w:r>
          <w:r>
            <w:rPr>
              <w:highlight w:val="none"/>
            </w:rPr>
            <w:tab/>
          </w:r>
          <w:r>
            <w:rPr>
              <w:highlight w:val="none"/>
            </w:rPr>
            <w:fldChar w:fldCharType="begin"/>
          </w:r>
          <w:r>
            <w:rPr>
              <w:highlight w:val="none"/>
            </w:rPr>
            <w:instrText xml:space="preserve"> PAGEREF _Toc18642 \h </w:instrText>
          </w:r>
          <w:r>
            <w:rPr>
              <w:highlight w:val="none"/>
            </w:rPr>
            <w:fldChar w:fldCharType="separate"/>
          </w:r>
          <w:r>
            <w:rPr>
              <w:highlight w:val="none"/>
            </w:rPr>
            <w:t>7</w:t>
          </w:r>
          <w:r>
            <w:rPr>
              <w:highlight w:val="none"/>
            </w:rPr>
            <w:fldChar w:fldCharType="end"/>
          </w:r>
          <w:r>
            <w:rPr>
              <w:bCs w:val="0"/>
              <w:highlight w:val="none"/>
            </w:rPr>
            <w:fldChar w:fldCharType="end"/>
          </w:r>
        </w:p>
        <w:p w14:paraId="03832811">
          <w:pPr>
            <w:pStyle w:val="11"/>
            <w:tabs>
              <w:tab w:val="right" w:leader="dot" w:pos="9355"/>
            </w:tabs>
            <w:rPr>
              <w:highlight w:val="none"/>
            </w:rPr>
          </w:pPr>
          <w:r>
            <w:rPr>
              <w:bCs w:val="0"/>
              <w:highlight w:val="none"/>
            </w:rPr>
            <w:fldChar w:fldCharType="begin"/>
          </w:r>
          <w:r>
            <w:rPr>
              <w:bCs w:val="0"/>
              <w:highlight w:val="none"/>
            </w:rPr>
            <w:instrText xml:space="preserve"> HYPERLINK \l _Toc4012 </w:instrText>
          </w:r>
          <w:r>
            <w:rPr>
              <w:bCs w:val="0"/>
              <w:highlight w:val="none"/>
            </w:rPr>
            <w:fldChar w:fldCharType="separate"/>
          </w:r>
          <w:r>
            <w:rPr>
              <w:rFonts w:hint="eastAsia"/>
              <w:highlight w:val="none"/>
            </w:rPr>
            <w:t>三、合同格式</w:t>
          </w:r>
          <w:r>
            <w:rPr>
              <w:highlight w:val="none"/>
            </w:rPr>
            <w:tab/>
          </w:r>
          <w:r>
            <w:rPr>
              <w:highlight w:val="none"/>
            </w:rPr>
            <w:fldChar w:fldCharType="begin"/>
          </w:r>
          <w:r>
            <w:rPr>
              <w:highlight w:val="none"/>
            </w:rPr>
            <w:instrText xml:space="preserve"> PAGEREF _Toc4012 \h </w:instrText>
          </w:r>
          <w:r>
            <w:rPr>
              <w:highlight w:val="none"/>
            </w:rPr>
            <w:fldChar w:fldCharType="separate"/>
          </w:r>
          <w:r>
            <w:rPr>
              <w:highlight w:val="none"/>
            </w:rPr>
            <w:t>9</w:t>
          </w:r>
          <w:r>
            <w:rPr>
              <w:highlight w:val="none"/>
            </w:rPr>
            <w:fldChar w:fldCharType="end"/>
          </w:r>
          <w:r>
            <w:rPr>
              <w:bCs w:val="0"/>
              <w:highlight w:val="none"/>
            </w:rPr>
            <w:fldChar w:fldCharType="end"/>
          </w:r>
        </w:p>
        <w:p w14:paraId="11639A29">
          <w:pPr>
            <w:pStyle w:val="11"/>
            <w:tabs>
              <w:tab w:val="right" w:leader="dot" w:pos="9355"/>
            </w:tabs>
            <w:rPr>
              <w:highlight w:val="none"/>
            </w:rPr>
          </w:pPr>
          <w:r>
            <w:rPr>
              <w:bCs w:val="0"/>
              <w:highlight w:val="none"/>
            </w:rPr>
            <w:fldChar w:fldCharType="begin"/>
          </w:r>
          <w:r>
            <w:rPr>
              <w:bCs w:val="0"/>
              <w:highlight w:val="none"/>
            </w:rPr>
            <w:instrText xml:space="preserve"> HYPERLINK \l _Toc32729 </w:instrText>
          </w:r>
          <w:r>
            <w:rPr>
              <w:bCs w:val="0"/>
              <w:highlight w:val="none"/>
            </w:rPr>
            <w:fldChar w:fldCharType="separate"/>
          </w:r>
          <w:r>
            <w:rPr>
              <w:rFonts w:hint="eastAsia"/>
              <w:highlight w:val="none"/>
            </w:rPr>
            <w:t>四</w:t>
          </w:r>
          <w:r>
            <w:rPr>
              <w:highlight w:val="none"/>
            </w:rPr>
            <w:t>、</w:t>
          </w:r>
          <w:r>
            <w:rPr>
              <w:rFonts w:hint="eastAsia"/>
              <w:highlight w:val="none"/>
            </w:rPr>
            <w:t>投标文件格式</w:t>
          </w:r>
          <w:r>
            <w:rPr>
              <w:highlight w:val="none"/>
            </w:rPr>
            <w:tab/>
          </w:r>
          <w:r>
            <w:rPr>
              <w:highlight w:val="none"/>
            </w:rPr>
            <w:fldChar w:fldCharType="begin"/>
          </w:r>
          <w:r>
            <w:rPr>
              <w:highlight w:val="none"/>
            </w:rPr>
            <w:instrText xml:space="preserve"> PAGEREF _Toc32729 \h </w:instrText>
          </w:r>
          <w:r>
            <w:rPr>
              <w:highlight w:val="none"/>
            </w:rPr>
            <w:fldChar w:fldCharType="separate"/>
          </w:r>
          <w:r>
            <w:rPr>
              <w:highlight w:val="none"/>
            </w:rPr>
            <w:t>29</w:t>
          </w:r>
          <w:r>
            <w:rPr>
              <w:highlight w:val="none"/>
            </w:rPr>
            <w:fldChar w:fldCharType="end"/>
          </w:r>
          <w:r>
            <w:rPr>
              <w:bCs w:val="0"/>
              <w:highlight w:val="none"/>
            </w:rPr>
            <w:fldChar w:fldCharType="end"/>
          </w:r>
        </w:p>
        <w:p w14:paraId="29027A48">
          <w:pPr>
            <w:rPr>
              <w:rFonts w:hint="eastAsia"/>
              <w:b w:val="0"/>
              <w:bCs w:val="0"/>
              <w:highlight w:val="none"/>
            </w:rPr>
          </w:pPr>
          <w:r>
            <w:rPr>
              <w:bCs w:val="0"/>
              <w:highlight w:val="none"/>
            </w:rPr>
            <w:fldChar w:fldCharType="end"/>
          </w:r>
        </w:p>
      </w:sdtContent>
    </w:sdt>
    <w:p w14:paraId="5F19D6E6">
      <w:pPr>
        <w:pStyle w:val="2"/>
        <w:rPr>
          <w:rFonts w:hint="eastAsia"/>
          <w:highlight w:val="none"/>
        </w:rPr>
        <w:sectPr>
          <w:footerReference r:id="rId5" w:type="default"/>
          <w:pgSz w:w="11906" w:h="16838"/>
          <w:pgMar w:top="1440" w:right="1134" w:bottom="1134" w:left="1417" w:header="851" w:footer="709" w:gutter="0"/>
          <w:cols w:space="0" w:num="1"/>
          <w:docGrid w:type="lines" w:linePitch="312" w:charSpace="0"/>
        </w:sectPr>
      </w:pPr>
      <w:bookmarkStart w:id="0" w:name="_Toc256000055"/>
    </w:p>
    <w:p w14:paraId="7D561EFA">
      <w:pPr>
        <w:pStyle w:val="2"/>
        <w:rPr>
          <w:rFonts w:hint="eastAsia"/>
          <w:highlight w:val="none"/>
        </w:rPr>
      </w:pPr>
      <w:bookmarkStart w:id="1" w:name="_Toc27588"/>
      <w:r>
        <w:rPr>
          <w:highlight w:val="none"/>
        </w:rPr>
        <w:t>一、</w:t>
      </w:r>
      <w:bookmarkEnd w:id="0"/>
      <w:r>
        <w:rPr>
          <w:rFonts w:hint="eastAsia"/>
          <w:highlight w:val="none"/>
        </w:rPr>
        <w:t>招标公告</w:t>
      </w:r>
      <w:bookmarkEnd w:id="1"/>
    </w:p>
    <w:p w14:paraId="6BEF4C76">
      <w:pPr>
        <w:pStyle w:val="13"/>
        <w:widowControl/>
        <w:shd w:val="clear" w:color="auto" w:fill="FFFFFF"/>
        <w:spacing w:before="60" w:beforeAutospacing="0" w:afterAutospacing="0" w:line="288" w:lineRule="auto"/>
        <w:ind w:firstLine="482" w:firstLineChars="200"/>
        <w:rPr>
          <w:rFonts w:hint="eastAsia" w:ascii="仿宋" w:hAnsi="仿宋" w:eastAsia="仿宋"/>
          <w:b/>
          <w:bCs/>
          <w:highlight w:val="none"/>
        </w:rPr>
      </w:pPr>
      <w:bookmarkStart w:id="2" w:name="_Toc256000056"/>
      <w:r>
        <w:rPr>
          <w:rFonts w:hint="eastAsia" w:ascii="仿宋" w:hAnsi="仿宋" w:eastAsia="仿宋"/>
          <w:b/>
          <w:bCs/>
          <w:highlight w:val="none"/>
        </w:rPr>
        <w:t>1.招标条件</w:t>
      </w:r>
    </w:p>
    <w:p w14:paraId="56553D95">
      <w:pPr>
        <w:pStyle w:val="13"/>
        <w:widowControl/>
        <w:shd w:val="clear" w:color="auto" w:fill="FFFFFF"/>
        <w:spacing w:before="60" w:beforeAutospacing="0" w:afterAutospacing="0" w:line="288" w:lineRule="auto"/>
        <w:ind w:firstLine="480" w:firstLineChars="200"/>
        <w:rPr>
          <w:rFonts w:hint="eastAsia" w:ascii="仿宋" w:hAnsi="仿宋" w:eastAsia="仿宋"/>
          <w:highlight w:val="none"/>
        </w:rPr>
      </w:pPr>
      <w:r>
        <w:rPr>
          <w:rFonts w:hint="eastAsia" w:ascii="仿宋" w:hAnsi="仿宋" w:eastAsia="仿宋"/>
          <w:highlight w:val="none"/>
        </w:rPr>
        <w:t xml:space="preserve">由福建省工业设备安装有限公司承接的《南海区大件（园林）废弃物资源化处理项目》项目，根据现场实际施工需求，现对本项目工程涂料施工进行招标。 </w:t>
      </w:r>
    </w:p>
    <w:p w14:paraId="1F285A91">
      <w:pPr>
        <w:pStyle w:val="13"/>
        <w:widowControl/>
        <w:shd w:val="clear" w:color="auto" w:fill="FFFFFF"/>
        <w:spacing w:before="60" w:beforeAutospacing="0" w:afterAutospacing="0" w:line="288" w:lineRule="auto"/>
        <w:ind w:firstLine="482" w:firstLineChars="200"/>
        <w:rPr>
          <w:rFonts w:hint="eastAsia" w:ascii="仿宋" w:hAnsi="仿宋" w:eastAsia="仿宋"/>
          <w:b/>
          <w:bCs/>
          <w:highlight w:val="none"/>
        </w:rPr>
      </w:pPr>
      <w:r>
        <w:rPr>
          <w:rFonts w:hint="eastAsia" w:ascii="仿宋" w:hAnsi="仿宋" w:eastAsia="仿宋"/>
          <w:b/>
          <w:bCs/>
          <w:highlight w:val="none"/>
        </w:rPr>
        <w:t>2.项目概况和招标范围</w:t>
      </w:r>
    </w:p>
    <w:p w14:paraId="6A27338E">
      <w:pPr>
        <w:pStyle w:val="13"/>
        <w:widowControl/>
        <w:shd w:val="clear" w:color="auto" w:fill="FFFFFF"/>
        <w:spacing w:before="60" w:beforeAutospacing="0" w:afterAutospacing="0" w:line="288" w:lineRule="auto"/>
        <w:ind w:firstLine="480" w:firstLineChars="200"/>
        <w:rPr>
          <w:rFonts w:hint="eastAsia" w:ascii="仿宋" w:hAnsi="仿宋" w:eastAsia="仿宋"/>
          <w:highlight w:val="none"/>
          <w:u w:val="single"/>
        </w:rPr>
      </w:pPr>
      <w:r>
        <w:rPr>
          <w:rFonts w:hint="eastAsia" w:ascii="仿宋" w:hAnsi="仿宋" w:eastAsia="仿宋"/>
          <w:highlight w:val="none"/>
        </w:rPr>
        <w:t>2.1分包工程名称：</w:t>
      </w:r>
      <w:r>
        <w:rPr>
          <w:rFonts w:hint="eastAsia" w:ascii="仿宋" w:hAnsi="仿宋" w:eastAsia="仿宋"/>
          <w:highlight w:val="none"/>
          <w:u w:val="single"/>
        </w:rPr>
        <w:t>南海区大件（园林）废弃物资源化处理项目涂料工程</w:t>
      </w:r>
    </w:p>
    <w:p w14:paraId="7CF1C857">
      <w:pPr>
        <w:pStyle w:val="13"/>
        <w:widowControl/>
        <w:shd w:val="clear" w:color="auto" w:fill="FFFFFF"/>
        <w:spacing w:before="60" w:beforeAutospacing="0" w:afterAutospacing="0" w:line="288" w:lineRule="auto"/>
        <w:ind w:left="2160" w:leftChars="200" w:hanging="1680" w:hangingChars="700"/>
        <w:rPr>
          <w:rFonts w:hint="eastAsia" w:ascii="仿宋" w:hAnsi="仿宋" w:eastAsia="仿宋"/>
          <w:highlight w:val="none"/>
        </w:rPr>
      </w:pPr>
      <w:r>
        <w:rPr>
          <w:rFonts w:hint="eastAsia" w:ascii="仿宋" w:hAnsi="仿宋" w:eastAsia="仿宋"/>
          <w:highlight w:val="none"/>
        </w:rPr>
        <w:t>2.2工程地点：</w:t>
      </w:r>
      <w:r>
        <w:rPr>
          <w:rFonts w:hint="eastAsia" w:ascii="仿宋" w:hAnsi="仿宋" w:eastAsia="仿宋"/>
          <w:highlight w:val="none"/>
          <w:u w:val="single"/>
        </w:rPr>
        <w:t xml:space="preserve">佛山市南海区狮山镇狮山林场大榄分场南海固废处理环保产业园     </w:t>
      </w:r>
    </w:p>
    <w:p w14:paraId="629FB82D">
      <w:pPr>
        <w:pStyle w:val="13"/>
        <w:widowControl/>
        <w:shd w:val="clear" w:color="auto" w:fill="FFFFFF"/>
        <w:spacing w:before="60" w:beforeAutospacing="0" w:afterAutospacing="0" w:line="288" w:lineRule="auto"/>
        <w:ind w:firstLine="480" w:firstLineChars="200"/>
        <w:rPr>
          <w:rFonts w:hint="eastAsia" w:ascii="仿宋" w:hAnsi="仿宋" w:eastAsia="仿宋"/>
          <w:highlight w:val="none"/>
        </w:rPr>
      </w:pPr>
      <w:r>
        <w:rPr>
          <w:rFonts w:hint="eastAsia" w:ascii="仿宋" w:hAnsi="仿宋" w:eastAsia="仿宋"/>
          <w:highlight w:val="none"/>
        </w:rPr>
        <w:t>2.3招标范围和内容</w:t>
      </w:r>
      <w:bookmarkStart w:id="3" w:name="_Hlk149051147"/>
      <w:bookmarkStart w:id="4" w:name="_Hlk178148638"/>
      <w:bookmarkStart w:id="5" w:name="_Hlk170455613"/>
      <w:r>
        <w:rPr>
          <w:rFonts w:hint="eastAsia" w:ascii="仿宋" w:hAnsi="仿宋" w:eastAsia="仿宋"/>
          <w:highlight w:val="none"/>
        </w:rPr>
        <w:t>：南海区大件（园林）废弃物资源化处理项目的涂料施工，</w:t>
      </w:r>
      <w:bookmarkEnd w:id="3"/>
      <w:r>
        <w:rPr>
          <w:rFonts w:hint="eastAsia" w:ascii="仿宋" w:hAnsi="仿宋" w:eastAsia="仿宋"/>
          <w:highlight w:val="none"/>
        </w:rPr>
        <w:t>包括但不限于砼面基底清理、内墙腻子涂料、外墙腻子涂料、天棚腻子涂料、外墙真石漆等所有涂料的施工，以及与涂料有关的工作。</w:t>
      </w:r>
      <w:bookmarkStart w:id="6" w:name="_Hlk154388635"/>
      <w:r>
        <w:rPr>
          <w:rFonts w:hint="eastAsia" w:ascii="仿宋" w:hAnsi="仿宋" w:eastAsia="仿宋"/>
          <w:highlight w:val="none"/>
        </w:rPr>
        <w:t>按照施工图、施工方案及施工规范进行施工，做到工完场清，施工质量按现行的施工规范要求执行</w:t>
      </w:r>
      <w:bookmarkEnd w:id="6"/>
      <w:r>
        <w:rPr>
          <w:rFonts w:hint="eastAsia" w:ascii="仿宋" w:hAnsi="仿宋" w:eastAsia="仿宋"/>
          <w:highlight w:val="none"/>
        </w:rPr>
        <w:t>。</w:t>
      </w:r>
      <w:bookmarkEnd w:id="4"/>
      <w:bookmarkEnd w:id="5"/>
    </w:p>
    <w:p w14:paraId="246978E1">
      <w:pPr>
        <w:pStyle w:val="13"/>
        <w:widowControl/>
        <w:shd w:val="clear" w:color="auto" w:fill="FFFFFF"/>
        <w:spacing w:before="60" w:beforeAutospacing="0" w:afterAutospacing="0" w:line="288" w:lineRule="auto"/>
        <w:ind w:firstLine="480" w:firstLineChars="200"/>
        <w:rPr>
          <w:rFonts w:hint="eastAsia" w:ascii="仿宋" w:hAnsi="仿宋" w:eastAsia="仿宋"/>
          <w:sz w:val="28"/>
          <w:szCs w:val="28"/>
          <w:highlight w:val="none"/>
        </w:rPr>
      </w:pPr>
      <w:r>
        <w:rPr>
          <w:rFonts w:hint="eastAsia" w:ascii="仿宋" w:hAnsi="仿宋" w:eastAsia="仿宋"/>
          <w:highlight w:val="none"/>
        </w:rPr>
        <w:t>风险提示：</w:t>
      </w:r>
      <w:r>
        <w:rPr>
          <w:rFonts w:hint="eastAsia" w:ascii="仿宋" w:hAnsi="仿宋" w:eastAsia="仿宋"/>
          <w:b/>
          <w:bCs/>
          <w:sz w:val="24"/>
          <w:szCs w:val="24"/>
          <w:highlight w:val="none"/>
        </w:rPr>
        <w:t>投标人应仔细阅读招标文件要求、合同内容条款及清单特征描述。</w:t>
      </w:r>
    </w:p>
    <w:p w14:paraId="7D4F241B">
      <w:pPr>
        <w:pStyle w:val="13"/>
        <w:widowControl/>
        <w:shd w:val="clear" w:color="auto" w:fill="FFFFFF"/>
        <w:spacing w:before="60" w:beforeAutospacing="0" w:afterAutospacing="0" w:line="288" w:lineRule="auto"/>
        <w:ind w:firstLine="480" w:firstLineChars="200"/>
        <w:rPr>
          <w:rFonts w:hint="eastAsia" w:ascii="仿宋" w:hAnsi="仿宋" w:eastAsia="仿宋"/>
          <w:highlight w:val="none"/>
          <w:u w:val="single"/>
        </w:rPr>
      </w:pPr>
      <w:r>
        <w:rPr>
          <w:rFonts w:hint="eastAsia" w:ascii="仿宋" w:hAnsi="仿宋" w:eastAsia="仿宋"/>
          <w:highlight w:val="none"/>
        </w:rPr>
        <w:t>2.4质量要求：</w:t>
      </w:r>
      <w:r>
        <w:rPr>
          <w:rFonts w:hint="eastAsia" w:ascii="仿宋" w:hAnsi="仿宋" w:eastAsia="仿宋"/>
          <w:highlight w:val="none"/>
          <w:u w:val="single"/>
        </w:rPr>
        <w:t>质量等级合格</w:t>
      </w:r>
      <w:r>
        <w:rPr>
          <w:rFonts w:hint="eastAsia" w:ascii="仿宋" w:hAnsi="仿宋" w:eastAsia="仿宋"/>
          <w:highlight w:val="none"/>
        </w:rPr>
        <w:t>。最终通过业主、监理单位、总包单位及有关部门（质监站）的验收。本工程执行国家、项目所在地省、市及行业现行的工程建设质量验收标准及规范，如在合同履行过程中，质量验收标准及规范由政府部门重新发布的，则应当执行最新的质量标准。</w:t>
      </w:r>
    </w:p>
    <w:p w14:paraId="60290DE0">
      <w:pPr>
        <w:pStyle w:val="13"/>
        <w:widowControl/>
        <w:shd w:val="clear" w:color="auto" w:fill="FFFFFF"/>
        <w:spacing w:before="60" w:beforeAutospacing="0" w:afterAutospacing="0" w:line="288" w:lineRule="auto"/>
        <w:ind w:firstLine="482" w:firstLineChars="200"/>
        <w:rPr>
          <w:rFonts w:hint="eastAsia" w:ascii="仿宋" w:hAnsi="仿宋" w:eastAsia="仿宋"/>
          <w:b/>
          <w:bCs/>
          <w:highlight w:val="none"/>
        </w:rPr>
      </w:pPr>
      <w:r>
        <w:rPr>
          <w:rFonts w:hint="eastAsia" w:ascii="仿宋" w:hAnsi="仿宋" w:eastAsia="仿宋"/>
          <w:b/>
          <w:bCs/>
          <w:highlight w:val="none"/>
        </w:rPr>
        <w:t>3.招标文件获取</w:t>
      </w:r>
    </w:p>
    <w:p w14:paraId="22064423">
      <w:pPr>
        <w:pStyle w:val="13"/>
        <w:widowControl/>
        <w:shd w:val="clear" w:color="auto" w:fill="FFFFFF"/>
        <w:spacing w:before="60" w:beforeAutospacing="0" w:afterAutospacing="0" w:line="288" w:lineRule="auto"/>
        <w:ind w:firstLine="480" w:firstLineChars="200"/>
        <w:rPr>
          <w:rFonts w:hint="eastAsia" w:ascii="仿宋" w:hAnsi="仿宋" w:eastAsia="仿宋"/>
          <w:highlight w:val="none"/>
        </w:rPr>
      </w:pPr>
      <w:r>
        <w:rPr>
          <w:rFonts w:hint="eastAsia" w:ascii="仿宋" w:hAnsi="仿宋" w:eastAsia="仿宋"/>
          <w:highlight w:val="none"/>
        </w:rPr>
        <w:t>凡有意向参加投标者，请于2025年</w:t>
      </w:r>
      <w:r>
        <w:rPr>
          <w:rFonts w:hint="eastAsia" w:ascii="仿宋" w:hAnsi="仿宋" w:eastAsia="仿宋"/>
          <w:highlight w:val="none"/>
          <w:lang w:val="en-US" w:eastAsia="zh-CN"/>
        </w:rPr>
        <w:t>06</w:t>
      </w:r>
      <w:r>
        <w:rPr>
          <w:rFonts w:hint="eastAsia" w:ascii="仿宋" w:hAnsi="仿宋" w:eastAsia="仿宋"/>
          <w:highlight w:val="none"/>
        </w:rPr>
        <w:t>月</w:t>
      </w:r>
      <w:r>
        <w:rPr>
          <w:rFonts w:hint="eastAsia" w:ascii="仿宋" w:hAnsi="仿宋" w:eastAsia="仿宋"/>
          <w:highlight w:val="none"/>
          <w:lang w:val="en-US" w:eastAsia="zh-CN"/>
        </w:rPr>
        <w:t>22</w:t>
      </w:r>
      <w:r>
        <w:rPr>
          <w:rFonts w:hint="eastAsia" w:ascii="仿宋" w:hAnsi="仿宋" w:eastAsia="仿宋"/>
          <w:highlight w:val="none"/>
        </w:rPr>
        <w:t>日</w:t>
      </w:r>
      <w:r>
        <w:rPr>
          <w:rFonts w:hint="eastAsia" w:ascii="仿宋" w:hAnsi="仿宋" w:eastAsia="仿宋"/>
          <w:highlight w:val="none"/>
          <w:lang w:val="en-US" w:eastAsia="zh-CN"/>
        </w:rPr>
        <w:t>08</w:t>
      </w:r>
      <w:r>
        <w:rPr>
          <w:rFonts w:hint="eastAsia" w:ascii="仿宋" w:hAnsi="仿宋" w:eastAsia="仿宋"/>
          <w:highlight w:val="none"/>
        </w:rPr>
        <w:t>：00至2025年</w:t>
      </w:r>
      <w:r>
        <w:rPr>
          <w:rFonts w:hint="eastAsia" w:ascii="仿宋" w:hAnsi="仿宋" w:eastAsia="仿宋"/>
          <w:highlight w:val="none"/>
          <w:lang w:val="en-US" w:eastAsia="zh-CN"/>
        </w:rPr>
        <w:t>06</w:t>
      </w:r>
      <w:r>
        <w:rPr>
          <w:rFonts w:hint="eastAsia" w:ascii="仿宋" w:hAnsi="仿宋" w:eastAsia="仿宋"/>
          <w:highlight w:val="none"/>
        </w:rPr>
        <w:t>月</w:t>
      </w:r>
      <w:r>
        <w:rPr>
          <w:rFonts w:hint="eastAsia" w:ascii="仿宋" w:hAnsi="仿宋" w:eastAsia="仿宋"/>
          <w:highlight w:val="none"/>
          <w:lang w:val="en-US" w:eastAsia="zh-CN"/>
        </w:rPr>
        <w:t>30</w:t>
      </w:r>
      <w:r>
        <w:rPr>
          <w:rFonts w:hint="eastAsia" w:ascii="仿宋" w:hAnsi="仿宋" w:eastAsia="仿宋"/>
          <w:highlight w:val="none"/>
        </w:rPr>
        <w:t>日</w:t>
      </w:r>
      <w:r>
        <w:rPr>
          <w:rFonts w:hint="eastAsia" w:ascii="仿宋" w:hAnsi="仿宋" w:eastAsia="仿宋"/>
          <w:highlight w:val="none"/>
          <w:lang w:val="en-US" w:eastAsia="zh-CN"/>
        </w:rPr>
        <w:t>09</w:t>
      </w:r>
      <w:r>
        <w:rPr>
          <w:rFonts w:hint="eastAsia" w:ascii="仿宋" w:hAnsi="仿宋" w:eastAsia="仿宋"/>
          <w:highlight w:val="none"/>
        </w:rPr>
        <w:t>:00,通过福建安装闽安通平台(登录网址：https://fjaz.azt365.com/)办理报名手续并参与投标。</w:t>
      </w:r>
    </w:p>
    <w:p w14:paraId="6570AC8F">
      <w:pPr>
        <w:pStyle w:val="13"/>
        <w:widowControl/>
        <w:shd w:val="clear" w:color="auto" w:fill="FFFFFF"/>
        <w:spacing w:before="60" w:beforeAutospacing="0" w:afterAutospacing="0" w:line="288" w:lineRule="auto"/>
        <w:ind w:firstLine="482" w:firstLineChars="200"/>
        <w:rPr>
          <w:rFonts w:hint="eastAsia" w:ascii="仿宋" w:hAnsi="仿宋" w:eastAsia="仿宋"/>
          <w:b/>
          <w:bCs/>
          <w:highlight w:val="none"/>
        </w:rPr>
      </w:pPr>
      <w:r>
        <w:rPr>
          <w:rFonts w:hint="eastAsia" w:ascii="仿宋" w:hAnsi="仿宋" w:eastAsia="仿宋"/>
          <w:b/>
          <w:bCs/>
          <w:highlight w:val="none"/>
        </w:rPr>
        <w:t>4.投标文件的递交</w:t>
      </w:r>
    </w:p>
    <w:p w14:paraId="2E98CC7B">
      <w:pPr>
        <w:pStyle w:val="13"/>
        <w:widowControl/>
        <w:shd w:val="clear" w:color="auto" w:fill="FFFFFF"/>
        <w:spacing w:before="60" w:beforeAutospacing="0" w:afterAutospacing="0" w:line="288" w:lineRule="auto"/>
        <w:ind w:firstLine="480" w:firstLineChars="200"/>
        <w:rPr>
          <w:rFonts w:hint="eastAsia" w:ascii="仿宋" w:hAnsi="仿宋" w:eastAsia="仿宋"/>
          <w:highlight w:val="none"/>
        </w:rPr>
      </w:pPr>
      <w:r>
        <w:rPr>
          <w:rFonts w:hint="eastAsia" w:ascii="仿宋" w:hAnsi="仿宋" w:eastAsia="仿宋"/>
          <w:highlight w:val="none"/>
        </w:rPr>
        <w:t>4.1投标文件递交的截止时间为2025年</w:t>
      </w:r>
      <w:r>
        <w:rPr>
          <w:rFonts w:hint="eastAsia" w:ascii="仿宋" w:hAnsi="仿宋" w:eastAsia="仿宋"/>
          <w:highlight w:val="none"/>
          <w:lang w:val="en-US" w:eastAsia="zh-CN"/>
        </w:rPr>
        <w:t>6</w:t>
      </w:r>
      <w:r>
        <w:rPr>
          <w:rFonts w:hint="eastAsia" w:ascii="仿宋" w:hAnsi="仿宋" w:eastAsia="仿宋"/>
          <w:highlight w:val="none"/>
        </w:rPr>
        <w:t>月</w:t>
      </w:r>
      <w:r>
        <w:rPr>
          <w:rFonts w:hint="eastAsia" w:ascii="仿宋" w:hAnsi="仿宋" w:eastAsia="仿宋"/>
          <w:highlight w:val="none"/>
          <w:lang w:val="en-US" w:eastAsia="zh-CN"/>
        </w:rPr>
        <w:t>30</w:t>
      </w:r>
      <w:r>
        <w:rPr>
          <w:rFonts w:hint="eastAsia" w:ascii="仿宋" w:hAnsi="仿宋" w:eastAsia="仿宋"/>
          <w:highlight w:val="none"/>
        </w:rPr>
        <w:t>日</w:t>
      </w:r>
      <w:r>
        <w:rPr>
          <w:rFonts w:hint="eastAsia" w:ascii="仿宋" w:hAnsi="仿宋" w:eastAsia="仿宋"/>
          <w:highlight w:val="none"/>
          <w:lang w:val="en-US" w:eastAsia="zh-CN"/>
        </w:rPr>
        <w:t>09</w:t>
      </w:r>
      <w:r>
        <w:rPr>
          <w:rFonts w:hint="eastAsia" w:ascii="仿宋" w:hAnsi="仿宋" w:eastAsia="仿宋"/>
          <w:highlight w:val="none"/>
        </w:rPr>
        <w:t>:00时，投标人应于2025年</w:t>
      </w:r>
      <w:r>
        <w:rPr>
          <w:rFonts w:hint="eastAsia" w:ascii="仿宋" w:hAnsi="仿宋" w:eastAsia="仿宋"/>
          <w:highlight w:val="none"/>
          <w:lang w:val="en-US" w:eastAsia="zh-CN"/>
        </w:rPr>
        <w:t>6</w:t>
      </w:r>
      <w:r>
        <w:rPr>
          <w:rFonts w:hint="eastAsia" w:ascii="仿宋" w:hAnsi="仿宋" w:eastAsia="仿宋"/>
          <w:highlight w:val="none"/>
        </w:rPr>
        <w:t>月</w:t>
      </w:r>
      <w:r>
        <w:rPr>
          <w:rFonts w:hint="eastAsia" w:ascii="仿宋" w:hAnsi="仿宋" w:eastAsia="仿宋"/>
          <w:highlight w:val="none"/>
          <w:lang w:val="en-US" w:eastAsia="zh-CN"/>
        </w:rPr>
        <w:t>30</w:t>
      </w:r>
      <w:r>
        <w:rPr>
          <w:rFonts w:hint="eastAsia" w:ascii="仿宋" w:hAnsi="仿宋" w:eastAsia="仿宋"/>
          <w:highlight w:val="none"/>
        </w:rPr>
        <w:t>日</w:t>
      </w:r>
      <w:r>
        <w:rPr>
          <w:rFonts w:hint="eastAsia" w:ascii="仿宋" w:hAnsi="仿宋" w:eastAsia="仿宋"/>
          <w:highlight w:val="none"/>
          <w:lang w:val="en-US" w:eastAsia="zh-CN"/>
        </w:rPr>
        <w:t>09</w:t>
      </w:r>
      <w:r>
        <w:rPr>
          <w:rFonts w:hint="eastAsia" w:ascii="仿宋" w:hAnsi="仿宋" w:eastAsia="仿宋"/>
          <w:highlight w:val="none"/>
        </w:rPr>
        <w:t>:00时前在福建安装闽安通平台(登录网址：https://fjaz.azt365.com/)办理投标手续。</w:t>
      </w:r>
    </w:p>
    <w:p w14:paraId="36E95F0E">
      <w:pPr>
        <w:pStyle w:val="13"/>
        <w:widowControl/>
        <w:shd w:val="clear" w:color="auto" w:fill="FFFFFF"/>
        <w:spacing w:before="60" w:beforeAutospacing="0" w:afterAutospacing="0" w:line="288" w:lineRule="auto"/>
        <w:ind w:firstLine="480" w:firstLineChars="200"/>
        <w:rPr>
          <w:rFonts w:hint="eastAsia" w:ascii="仿宋" w:hAnsi="仿宋" w:eastAsia="仿宋"/>
          <w:highlight w:val="none"/>
        </w:rPr>
      </w:pPr>
      <w:r>
        <w:rPr>
          <w:rFonts w:hint="eastAsia" w:ascii="仿宋" w:hAnsi="仿宋" w:eastAsia="仿宋"/>
          <w:highlight w:val="none"/>
        </w:rPr>
        <w:t>4.2逾期递交的投标文件，招标人不予受理，并不作任何通知。</w:t>
      </w:r>
    </w:p>
    <w:p w14:paraId="31F063CB">
      <w:pPr>
        <w:pStyle w:val="13"/>
        <w:widowControl/>
        <w:shd w:val="clear" w:color="auto" w:fill="FFFFFF"/>
        <w:spacing w:before="60" w:beforeAutospacing="0" w:afterAutospacing="0" w:line="288" w:lineRule="auto"/>
        <w:ind w:firstLine="482" w:firstLineChars="200"/>
        <w:rPr>
          <w:rFonts w:hint="eastAsia" w:ascii="仿宋" w:hAnsi="仿宋" w:eastAsia="仿宋"/>
          <w:b/>
          <w:bCs/>
          <w:highlight w:val="none"/>
        </w:rPr>
      </w:pPr>
      <w:r>
        <w:rPr>
          <w:rFonts w:hint="eastAsia" w:ascii="仿宋" w:hAnsi="仿宋" w:eastAsia="仿宋"/>
          <w:b/>
          <w:bCs/>
          <w:highlight w:val="none"/>
        </w:rPr>
        <w:t>5. 发布公告的媒介</w:t>
      </w:r>
    </w:p>
    <w:p w14:paraId="6E313610">
      <w:pPr>
        <w:pStyle w:val="13"/>
        <w:widowControl/>
        <w:shd w:val="clear" w:color="auto" w:fill="FFFFFF"/>
        <w:spacing w:before="60" w:beforeAutospacing="0" w:afterAutospacing="0" w:line="288" w:lineRule="auto"/>
        <w:ind w:firstLine="480" w:firstLineChars="200"/>
        <w:rPr>
          <w:rFonts w:hint="eastAsia" w:ascii="仿宋" w:hAnsi="仿宋" w:eastAsia="仿宋"/>
          <w:highlight w:val="none"/>
        </w:rPr>
      </w:pPr>
      <w:r>
        <w:rPr>
          <w:rFonts w:hint="eastAsia" w:ascii="仿宋" w:hAnsi="仿宋" w:eastAsia="仿宋"/>
          <w:highlight w:val="none"/>
        </w:rPr>
        <w:t>本次招标公告在福建安装闽安通平台(登录网址：https://fjaz.azt365.com/)上发布。</w:t>
      </w:r>
    </w:p>
    <w:p w14:paraId="70F4036A">
      <w:pPr>
        <w:pStyle w:val="13"/>
        <w:widowControl/>
        <w:shd w:val="clear" w:color="auto" w:fill="FFFFFF"/>
        <w:spacing w:before="60" w:beforeAutospacing="0" w:afterAutospacing="0" w:line="288" w:lineRule="auto"/>
        <w:ind w:firstLine="482" w:firstLineChars="200"/>
        <w:rPr>
          <w:rFonts w:hint="eastAsia" w:ascii="仿宋" w:hAnsi="仿宋" w:eastAsia="仿宋"/>
          <w:b/>
          <w:bCs/>
          <w:highlight w:val="none"/>
        </w:rPr>
      </w:pPr>
      <w:r>
        <w:rPr>
          <w:rFonts w:hint="eastAsia" w:ascii="仿宋" w:hAnsi="仿宋" w:eastAsia="仿宋"/>
          <w:b/>
          <w:bCs/>
          <w:highlight w:val="none"/>
        </w:rPr>
        <w:t>6.联系方式</w:t>
      </w:r>
    </w:p>
    <w:p w14:paraId="5C33E03C">
      <w:pPr>
        <w:pStyle w:val="13"/>
        <w:widowControl/>
        <w:shd w:val="clear" w:color="auto" w:fill="FFFFFF"/>
        <w:spacing w:before="60" w:beforeAutospacing="0" w:afterAutospacing="0" w:line="288" w:lineRule="auto"/>
        <w:ind w:firstLine="480" w:firstLineChars="200"/>
        <w:jc w:val="both"/>
        <w:rPr>
          <w:rFonts w:hint="eastAsia" w:ascii="仿宋" w:hAnsi="仿宋" w:eastAsia="仿宋"/>
          <w:highlight w:val="none"/>
        </w:rPr>
      </w:pPr>
      <w:r>
        <w:rPr>
          <w:rFonts w:hint="eastAsia" w:ascii="仿宋" w:hAnsi="仿宋" w:eastAsia="仿宋"/>
          <w:highlight w:val="none"/>
        </w:rPr>
        <w:t>招标人：福建省工业设备安装有限公司漳州分公司</w:t>
      </w:r>
    </w:p>
    <w:p w14:paraId="4D2E38D6">
      <w:pPr>
        <w:pStyle w:val="13"/>
        <w:widowControl/>
        <w:shd w:val="clear" w:color="auto" w:fill="FFFFFF"/>
        <w:spacing w:before="60" w:beforeAutospacing="0" w:afterAutospacing="0" w:line="288" w:lineRule="auto"/>
        <w:ind w:firstLine="480" w:firstLineChars="200"/>
        <w:rPr>
          <w:rFonts w:hint="eastAsia" w:ascii="仿宋" w:hAnsi="仿宋" w:eastAsia="仿宋"/>
          <w:highlight w:val="none"/>
        </w:rPr>
      </w:pPr>
      <w:r>
        <w:rPr>
          <w:rFonts w:hint="eastAsia" w:ascii="仿宋" w:hAnsi="仿宋" w:eastAsia="仿宋"/>
          <w:highlight w:val="none"/>
        </w:rPr>
        <w:t>地址：福建省漳州市芗城区胜利西路101号</w:t>
      </w:r>
    </w:p>
    <w:p w14:paraId="014737D2">
      <w:pPr>
        <w:pStyle w:val="13"/>
        <w:widowControl/>
        <w:shd w:val="clear" w:color="auto" w:fill="FFFFFF"/>
        <w:spacing w:before="60" w:beforeAutospacing="0" w:afterAutospacing="0" w:line="288" w:lineRule="auto"/>
        <w:ind w:firstLine="480" w:firstLineChars="200"/>
        <w:rPr>
          <w:rFonts w:hint="eastAsia" w:ascii="仿宋" w:hAnsi="仿宋" w:eastAsia="仿宋"/>
          <w:highlight w:val="none"/>
        </w:rPr>
      </w:pPr>
      <w:r>
        <w:rPr>
          <w:rFonts w:hint="eastAsia" w:ascii="仿宋" w:hAnsi="仿宋" w:eastAsia="仿宋"/>
          <w:highlight w:val="none"/>
        </w:rPr>
        <w:t>邮政编码：363000</w:t>
      </w:r>
    </w:p>
    <w:p w14:paraId="2435311B">
      <w:pPr>
        <w:pStyle w:val="13"/>
        <w:widowControl/>
        <w:shd w:val="clear" w:color="auto" w:fill="FFFFFF"/>
        <w:spacing w:before="60" w:beforeAutospacing="0" w:afterAutospacing="0" w:line="288" w:lineRule="auto"/>
        <w:ind w:firstLine="480" w:firstLineChars="200"/>
        <w:rPr>
          <w:rFonts w:hint="eastAsia" w:ascii="仿宋" w:hAnsi="仿宋" w:eastAsia="仿宋"/>
          <w:highlight w:val="none"/>
        </w:rPr>
      </w:pPr>
      <w:r>
        <w:rPr>
          <w:rFonts w:hint="eastAsia" w:ascii="仿宋" w:hAnsi="仿宋" w:eastAsia="仿宋"/>
          <w:highlight w:val="none"/>
        </w:rPr>
        <w:t>邮箱：fjsascb@163.com</w:t>
      </w:r>
    </w:p>
    <w:p w14:paraId="27A9AD08">
      <w:pPr>
        <w:pStyle w:val="13"/>
        <w:widowControl/>
        <w:shd w:val="clear" w:color="auto" w:fill="FFFFFF"/>
        <w:spacing w:before="60" w:beforeAutospacing="0" w:afterAutospacing="0" w:line="288" w:lineRule="auto"/>
        <w:ind w:firstLine="480" w:firstLineChars="200"/>
        <w:jc w:val="both"/>
        <w:rPr>
          <w:rFonts w:hint="eastAsia" w:ascii="仿宋" w:hAnsi="仿宋" w:eastAsia="仿宋"/>
          <w:highlight w:val="none"/>
        </w:rPr>
      </w:pPr>
      <w:r>
        <w:rPr>
          <w:rFonts w:hint="eastAsia" w:ascii="仿宋" w:hAnsi="仿宋" w:eastAsia="仿宋"/>
          <w:highlight w:val="none"/>
        </w:rPr>
        <w:t xml:space="preserve">联系人：阳盛发  电话：13015617567   0596-2592675 </w:t>
      </w:r>
    </w:p>
    <w:p w14:paraId="335FD12E">
      <w:pPr>
        <w:pStyle w:val="2"/>
        <w:rPr>
          <w:rFonts w:hint="eastAsia"/>
          <w:highlight w:val="none"/>
        </w:rPr>
      </w:pPr>
      <w:bookmarkStart w:id="7" w:name="_Toc872"/>
      <w:r>
        <w:rPr>
          <w:rFonts w:hint="eastAsia"/>
          <w:highlight w:val="none"/>
        </w:rPr>
        <w:t>二、投标须知</w:t>
      </w:r>
      <w:bookmarkEnd w:id="7"/>
    </w:p>
    <w:p w14:paraId="7DE8958E">
      <w:pPr>
        <w:pStyle w:val="3"/>
        <w:rPr>
          <w:highlight w:val="none"/>
        </w:rPr>
      </w:pPr>
      <w:bookmarkStart w:id="8" w:name="_Toc15580"/>
      <w:r>
        <w:rPr>
          <w:rFonts w:hint="eastAsia"/>
          <w:highlight w:val="none"/>
        </w:rPr>
        <w:t>（一）投标须知前附表</w:t>
      </w:r>
      <w:bookmarkEnd w:id="8"/>
    </w:p>
    <w:p w14:paraId="5EBE67DA">
      <w:pPr>
        <w:ind w:left="1265" w:hanging="1264" w:hangingChars="527"/>
        <w:rPr>
          <w:rFonts w:hint="eastAsia" w:ascii="仿宋" w:hAnsi="仿宋" w:eastAsia="仿宋" w:cs="宋体"/>
          <w:b w:val="0"/>
          <w:bCs w:val="0"/>
          <w:szCs w:val="24"/>
          <w:highlight w:val="none"/>
        </w:rPr>
      </w:pPr>
      <w:r>
        <w:rPr>
          <w:rFonts w:hint="eastAsia" w:ascii="仿宋" w:hAnsi="仿宋" w:eastAsia="仿宋" w:cs="宋体"/>
          <w:b w:val="0"/>
          <w:bCs w:val="0"/>
          <w:szCs w:val="24"/>
          <w:highlight w:val="none"/>
        </w:rPr>
        <w:t>说明：投标须知前附表是投标须知的说明和补充，如两者有矛盾之处，以前附表内容为准</w:t>
      </w:r>
    </w:p>
    <w:tbl>
      <w:tblPr>
        <w:tblStyle w:val="15"/>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098"/>
        <w:gridCol w:w="6946"/>
      </w:tblGrid>
      <w:tr w14:paraId="7649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6" w:hRule="atLeast"/>
          <w:jc w:val="center"/>
        </w:trPr>
        <w:tc>
          <w:tcPr>
            <w:tcW w:w="738" w:type="dxa"/>
            <w:vAlign w:val="center"/>
          </w:tcPr>
          <w:p w14:paraId="49A2F0C9">
            <w:pPr>
              <w:pStyle w:val="5"/>
              <w:snapToGrid w:val="0"/>
              <w:spacing w:line="380" w:lineRule="exact"/>
              <w:ind w:firstLine="0"/>
              <w:jc w:val="left"/>
              <w:rPr>
                <w:rFonts w:hint="eastAsia" w:ascii="仿宋" w:hAnsi="仿宋" w:eastAsia="仿宋" w:cs="宋体"/>
                <w:b/>
                <w:sz w:val="24"/>
                <w:szCs w:val="24"/>
                <w:highlight w:val="none"/>
              </w:rPr>
            </w:pPr>
            <w:r>
              <w:rPr>
                <w:rFonts w:hint="eastAsia" w:ascii="仿宋" w:hAnsi="仿宋" w:eastAsia="仿宋" w:cs="宋体"/>
                <w:b/>
                <w:sz w:val="24"/>
                <w:szCs w:val="24"/>
                <w:highlight w:val="none"/>
              </w:rPr>
              <w:t>序号</w:t>
            </w:r>
          </w:p>
        </w:tc>
        <w:tc>
          <w:tcPr>
            <w:tcW w:w="2098" w:type="dxa"/>
            <w:vAlign w:val="center"/>
          </w:tcPr>
          <w:p w14:paraId="0AFC19A7">
            <w:pPr>
              <w:pStyle w:val="5"/>
              <w:snapToGrid w:val="0"/>
              <w:spacing w:line="380" w:lineRule="exact"/>
              <w:ind w:firstLine="361"/>
              <w:rPr>
                <w:rFonts w:hint="eastAsia" w:ascii="仿宋" w:hAnsi="仿宋" w:eastAsia="仿宋" w:cs="宋体"/>
                <w:b/>
                <w:sz w:val="24"/>
                <w:szCs w:val="24"/>
                <w:highlight w:val="none"/>
              </w:rPr>
            </w:pPr>
            <w:r>
              <w:rPr>
                <w:rFonts w:hint="eastAsia" w:ascii="仿宋" w:hAnsi="仿宋" w:eastAsia="仿宋" w:cs="宋体"/>
                <w:b/>
                <w:sz w:val="24"/>
                <w:szCs w:val="24"/>
                <w:highlight w:val="none"/>
              </w:rPr>
              <w:t>条款名称</w:t>
            </w:r>
          </w:p>
        </w:tc>
        <w:tc>
          <w:tcPr>
            <w:tcW w:w="6946" w:type="dxa"/>
            <w:vAlign w:val="center"/>
          </w:tcPr>
          <w:p w14:paraId="0470CBDA">
            <w:pPr>
              <w:pStyle w:val="5"/>
              <w:snapToGrid w:val="0"/>
              <w:spacing w:line="380" w:lineRule="exact"/>
              <w:ind w:firstLine="0"/>
              <w:rPr>
                <w:rFonts w:hint="eastAsia" w:ascii="仿宋" w:hAnsi="仿宋" w:eastAsia="仿宋" w:cs="宋体"/>
                <w:b/>
                <w:sz w:val="24"/>
                <w:szCs w:val="24"/>
                <w:highlight w:val="none"/>
              </w:rPr>
            </w:pPr>
            <w:r>
              <w:rPr>
                <w:rFonts w:hint="eastAsia" w:ascii="仿宋" w:hAnsi="仿宋" w:eastAsia="仿宋" w:cs="宋体"/>
                <w:b/>
                <w:sz w:val="24"/>
                <w:szCs w:val="24"/>
                <w:highlight w:val="none"/>
              </w:rPr>
              <w:t>编 列 内 容</w:t>
            </w:r>
          </w:p>
        </w:tc>
      </w:tr>
      <w:tr w14:paraId="656F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738" w:type="dxa"/>
            <w:vAlign w:val="center"/>
          </w:tcPr>
          <w:p w14:paraId="6CD64EBC">
            <w:pPr>
              <w:widowControl/>
              <w:tabs>
                <w:tab w:val="left" w:pos="510"/>
                <w:tab w:val="left" w:pos="567"/>
                <w:tab w:val="left" w:pos="900"/>
                <w:tab w:val="left" w:pos="1100"/>
              </w:tabs>
              <w:adjustRightInd/>
              <w:spacing w:line="300" w:lineRule="auto"/>
              <w:ind w:left="-130" w:firstLine="360"/>
              <w:jc w:val="both"/>
              <w:textAlignment w:val="auto"/>
              <w:rPr>
                <w:rFonts w:hint="eastAsia" w:ascii="仿宋" w:hAnsi="仿宋" w:eastAsia="仿宋" w:cs="宋体"/>
                <w:szCs w:val="24"/>
                <w:highlight w:val="none"/>
              </w:rPr>
            </w:pPr>
            <w:r>
              <w:rPr>
                <w:rFonts w:hint="eastAsia" w:ascii="仿宋" w:hAnsi="仿宋" w:eastAsia="仿宋" w:cs="宋体"/>
                <w:szCs w:val="24"/>
                <w:highlight w:val="none"/>
              </w:rPr>
              <w:t>1</w:t>
            </w:r>
          </w:p>
        </w:tc>
        <w:tc>
          <w:tcPr>
            <w:tcW w:w="2098" w:type="dxa"/>
            <w:vAlign w:val="center"/>
          </w:tcPr>
          <w:p w14:paraId="74976679">
            <w:pPr>
              <w:pStyle w:val="5"/>
              <w:snapToGrid w:val="0"/>
              <w:spacing w:line="380" w:lineRule="exact"/>
              <w:ind w:firstLine="0"/>
              <w:rPr>
                <w:rFonts w:hint="eastAsia" w:ascii="仿宋" w:hAnsi="仿宋" w:eastAsia="仿宋" w:cs="宋体"/>
                <w:b/>
                <w:sz w:val="24"/>
                <w:szCs w:val="24"/>
                <w:highlight w:val="none"/>
              </w:rPr>
            </w:pPr>
            <w:r>
              <w:rPr>
                <w:rFonts w:hint="eastAsia" w:ascii="仿宋" w:hAnsi="仿宋" w:eastAsia="仿宋" w:cs="宋体"/>
                <w:b/>
                <w:sz w:val="24"/>
                <w:szCs w:val="24"/>
                <w:highlight w:val="none"/>
              </w:rPr>
              <w:t>招标人</w:t>
            </w:r>
          </w:p>
        </w:tc>
        <w:tc>
          <w:tcPr>
            <w:tcW w:w="6946" w:type="dxa"/>
            <w:vAlign w:val="center"/>
          </w:tcPr>
          <w:p w14:paraId="6F432A9D">
            <w:pPr>
              <w:pStyle w:val="13"/>
              <w:widowControl/>
              <w:shd w:val="clear" w:color="auto" w:fill="FFFFFF"/>
              <w:spacing w:before="60" w:beforeAutospacing="0" w:afterAutospacing="0" w:line="288" w:lineRule="auto"/>
              <w:jc w:val="both"/>
              <w:rPr>
                <w:rFonts w:hint="eastAsia" w:ascii="仿宋" w:hAnsi="仿宋" w:eastAsia="仿宋"/>
                <w:highlight w:val="none"/>
              </w:rPr>
            </w:pPr>
            <w:r>
              <w:rPr>
                <w:rFonts w:hint="eastAsia" w:ascii="仿宋" w:hAnsi="仿宋" w:eastAsia="仿宋"/>
                <w:highlight w:val="none"/>
              </w:rPr>
              <w:t>招标人：福建省工业设备安装有限公司漳州分公司</w:t>
            </w:r>
          </w:p>
          <w:p w14:paraId="7EC6B035">
            <w:pPr>
              <w:pStyle w:val="13"/>
              <w:widowControl/>
              <w:shd w:val="clear" w:color="auto" w:fill="FFFFFF"/>
              <w:spacing w:before="60" w:beforeAutospacing="0" w:afterAutospacing="0" w:line="288" w:lineRule="auto"/>
              <w:rPr>
                <w:rFonts w:hint="eastAsia" w:ascii="仿宋" w:hAnsi="仿宋" w:eastAsia="仿宋"/>
                <w:highlight w:val="none"/>
              </w:rPr>
            </w:pPr>
            <w:r>
              <w:rPr>
                <w:rFonts w:hint="eastAsia" w:ascii="仿宋" w:hAnsi="仿宋" w:eastAsia="仿宋"/>
                <w:highlight w:val="none"/>
              </w:rPr>
              <w:t>地址：福建省漳州市芗城区胜利西路101号</w:t>
            </w:r>
          </w:p>
          <w:p w14:paraId="2762E61B">
            <w:pPr>
              <w:pStyle w:val="13"/>
              <w:widowControl/>
              <w:shd w:val="clear" w:color="auto" w:fill="FFFFFF"/>
              <w:spacing w:before="60" w:beforeAutospacing="0" w:afterAutospacing="0" w:line="288" w:lineRule="auto"/>
              <w:rPr>
                <w:rFonts w:hint="eastAsia" w:ascii="仿宋" w:hAnsi="仿宋" w:eastAsia="仿宋"/>
                <w:highlight w:val="none"/>
              </w:rPr>
            </w:pPr>
            <w:r>
              <w:rPr>
                <w:rFonts w:hint="eastAsia" w:ascii="仿宋" w:hAnsi="仿宋" w:eastAsia="仿宋"/>
                <w:highlight w:val="none"/>
              </w:rPr>
              <w:t>邮政编码：363000</w:t>
            </w:r>
          </w:p>
          <w:p w14:paraId="18224F3C">
            <w:pPr>
              <w:pStyle w:val="13"/>
              <w:widowControl/>
              <w:shd w:val="clear" w:color="auto" w:fill="FFFFFF"/>
              <w:spacing w:before="60" w:beforeAutospacing="0" w:afterAutospacing="0" w:line="288" w:lineRule="auto"/>
              <w:rPr>
                <w:rFonts w:hint="eastAsia" w:ascii="仿宋" w:hAnsi="仿宋" w:eastAsia="仿宋"/>
                <w:highlight w:val="none"/>
              </w:rPr>
            </w:pPr>
            <w:r>
              <w:rPr>
                <w:rFonts w:hint="eastAsia" w:ascii="仿宋" w:hAnsi="仿宋" w:eastAsia="仿宋"/>
                <w:highlight w:val="none"/>
              </w:rPr>
              <w:t>邮箱：fjsascb@163.com</w:t>
            </w:r>
          </w:p>
          <w:p w14:paraId="774677D3">
            <w:pPr>
              <w:pStyle w:val="13"/>
              <w:widowControl/>
              <w:shd w:val="clear" w:color="auto" w:fill="FFFFFF"/>
              <w:spacing w:before="60" w:beforeAutospacing="0" w:afterAutospacing="0" w:line="288" w:lineRule="auto"/>
              <w:jc w:val="both"/>
              <w:rPr>
                <w:rFonts w:hint="eastAsia" w:ascii="仿宋" w:hAnsi="仿宋" w:eastAsia="仿宋"/>
                <w:highlight w:val="none"/>
              </w:rPr>
            </w:pPr>
            <w:r>
              <w:rPr>
                <w:rFonts w:hint="eastAsia" w:ascii="仿宋" w:hAnsi="仿宋" w:eastAsia="仿宋"/>
                <w:highlight w:val="none"/>
              </w:rPr>
              <w:t>联系人：阳盛发  电话：13015617567  0596-2592675</w:t>
            </w:r>
          </w:p>
        </w:tc>
      </w:tr>
      <w:tr w14:paraId="3C4CB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38" w:type="dxa"/>
            <w:vAlign w:val="center"/>
          </w:tcPr>
          <w:p w14:paraId="1024EB60">
            <w:pPr>
              <w:widowControl/>
              <w:tabs>
                <w:tab w:val="left" w:pos="510"/>
                <w:tab w:val="left" w:pos="567"/>
                <w:tab w:val="left" w:pos="900"/>
                <w:tab w:val="left" w:pos="1100"/>
              </w:tabs>
              <w:adjustRightInd/>
              <w:spacing w:line="300" w:lineRule="auto"/>
              <w:ind w:left="-130" w:firstLine="360"/>
              <w:jc w:val="both"/>
              <w:textAlignment w:val="auto"/>
              <w:rPr>
                <w:rFonts w:hint="eastAsia" w:ascii="仿宋" w:hAnsi="仿宋" w:eastAsia="仿宋" w:cs="宋体"/>
                <w:szCs w:val="24"/>
                <w:highlight w:val="none"/>
              </w:rPr>
            </w:pPr>
            <w:r>
              <w:rPr>
                <w:rFonts w:hint="eastAsia" w:ascii="仿宋" w:hAnsi="仿宋" w:eastAsia="仿宋" w:cs="宋体"/>
                <w:szCs w:val="24"/>
                <w:highlight w:val="none"/>
              </w:rPr>
              <w:t>2</w:t>
            </w:r>
          </w:p>
        </w:tc>
        <w:tc>
          <w:tcPr>
            <w:tcW w:w="2098" w:type="dxa"/>
            <w:vAlign w:val="center"/>
          </w:tcPr>
          <w:p w14:paraId="736685C2">
            <w:pPr>
              <w:pStyle w:val="5"/>
              <w:snapToGrid w:val="0"/>
              <w:spacing w:line="380" w:lineRule="exact"/>
              <w:ind w:firstLine="0"/>
              <w:rPr>
                <w:rFonts w:hint="eastAsia" w:ascii="仿宋" w:hAnsi="仿宋" w:eastAsia="仿宋" w:cs="宋体"/>
                <w:sz w:val="24"/>
                <w:szCs w:val="24"/>
                <w:highlight w:val="none"/>
              </w:rPr>
            </w:pPr>
            <w:r>
              <w:rPr>
                <w:rFonts w:hint="eastAsia" w:ascii="仿宋" w:hAnsi="仿宋" w:eastAsia="仿宋" w:cs="宋体"/>
                <w:b/>
                <w:sz w:val="24"/>
                <w:szCs w:val="24"/>
                <w:highlight w:val="none"/>
              </w:rPr>
              <w:t>本招标项目名称</w:t>
            </w:r>
          </w:p>
        </w:tc>
        <w:tc>
          <w:tcPr>
            <w:tcW w:w="6946" w:type="dxa"/>
            <w:vAlign w:val="center"/>
          </w:tcPr>
          <w:p w14:paraId="3F26530C">
            <w:pPr>
              <w:pStyle w:val="5"/>
              <w:snapToGrid w:val="0"/>
              <w:spacing w:line="380" w:lineRule="exact"/>
              <w:ind w:firstLine="0"/>
              <w:rPr>
                <w:rFonts w:hint="eastAsia" w:ascii="仿宋" w:hAnsi="仿宋" w:eastAsia="仿宋" w:cs="宋体"/>
                <w:sz w:val="24"/>
                <w:szCs w:val="24"/>
                <w:highlight w:val="none"/>
                <w:u w:val="single"/>
              </w:rPr>
            </w:pPr>
            <w:r>
              <w:rPr>
                <w:rFonts w:hint="eastAsia" w:ascii="仿宋" w:hAnsi="仿宋" w:eastAsia="仿宋" w:cs="宋体"/>
                <w:sz w:val="24"/>
                <w:szCs w:val="24"/>
                <w:highlight w:val="none"/>
              </w:rPr>
              <w:t>招标项目名称：</w:t>
            </w:r>
            <w:r>
              <w:rPr>
                <w:rFonts w:hint="eastAsia" w:ascii="仿宋" w:hAnsi="仿宋" w:eastAsia="仿宋"/>
                <w:highlight w:val="none"/>
                <w:u w:val="single"/>
              </w:rPr>
              <w:t>南海区大件（园林）废弃物资源化处理项目涂料工程</w:t>
            </w:r>
          </w:p>
        </w:tc>
      </w:tr>
      <w:tr w14:paraId="3150D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38" w:type="dxa"/>
            <w:vAlign w:val="center"/>
          </w:tcPr>
          <w:p w14:paraId="665552A2">
            <w:pPr>
              <w:widowControl/>
              <w:tabs>
                <w:tab w:val="left" w:pos="510"/>
                <w:tab w:val="left" w:pos="567"/>
                <w:tab w:val="left" w:pos="900"/>
                <w:tab w:val="left" w:pos="1100"/>
              </w:tabs>
              <w:adjustRightInd/>
              <w:spacing w:line="300" w:lineRule="auto"/>
              <w:ind w:left="-130" w:firstLine="360"/>
              <w:jc w:val="both"/>
              <w:textAlignment w:val="auto"/>
              <w:rPr>
                <w:rFonts w:hint="eastAsia" w:ascii="仿宋" w:hAnsi="仿宋" w:eastAsia="仿宋" w:cs="宋体"/>
                <w:szCs w:val="24"/>
                <w:highlight w:val="none"/>
              </w:rPr>
            </w:pPr>
            <w:r>
              <w:rPr>
                <w:rFonts w:hint="eastAsia" w:ascii="仿宋" w:hAnsi="仿宋" w:eastAsia="仿宋" w:cs="宋体"/>
                <w:szCs w:val="24"/>
                <w:highlight w:val="none"/>
              </w:rPr>
              <w:t>3</w:t>
            </w:r>
          </w:p>
        </w:tc>
        <w:tc>
          <w:tcPr>
            <w:tcW w:w="2098" w:type="dxa"/>
            <w:vAlign w:val="center"/>
          </w:tcPr>
          <w:p w14:paraId="724FFADF">
            <w:pPr>
              <w:pStyle w:val="5"/>
              <w:snapToGrid w:val="0"/>
              <w:spacing w:line="380" w:lineRule="exact"/>
              <w:ind w:firstLine="0"/>
              <w:rPr>
                <w:rFonts w:hint="eastAsia" w:ascii="仿宋" w:hAnsi="仿宋" w:eastAsia="仿宋" w:cs="宋体"/>
                <w:b/>
                <w:sz w:val="24"/>
                <w:szCs w:val="24"/>
                <w:highlight w:val="none"/>
              </w:rPr>
            </w:pPr>
            <w:r>
              <w:rPr>
                <w:rFonts w:hint="eastAsia" w:ascii="仿宋" w:hAnsi="仿宋" w:eastAsia="仿宋" w:cs="宋体"/>
                <w:b/>
                <w:sz w:val="24"/>
                <w:szCs w:val="24"/>
                <w:highlight w:val="none"/>
              </w:rPr>
              <w:t>资金来源</w:t>
            </w:r>
          </w:p>
        </w:tc>
        <w:tc>
          <w:tcPr>
            <w:tcW w:w="6946" w:type="dxa"/>
            <w:vAlign w:val="center"/>
          </w:tcPr>
          <w:p w14:paraId="01583E0B">
            <w:pPr>
              <w:pStyle w:val="5"/>
              <w:snapToGrid w:val="0"/>
              <w:spacing w:line="380" w:lineRule="exact"/>
              <w:ind w:firstLine="0"/>
              <w:rPr>
                <w:rFonts w:hint="eastAsia" w:ascii="仿宋" w:hAnsi="仿宋" w:eastAsia="仿宋" w:cs="宋体"/>
                <w:sz w:val="24"/>
                <w:szCs w:val="24"/>
                <w:highlight w:val="none"/>
              </w:rPr>
            </w:pPr>
            <w:r>
              <w:rPr>
                <w:rFonts w:hint="eastAsia" w:ascii="仿宋" w:hAnsi="仿宋" w:eastAsia="仿宋" w:cs="宋体"/>
                <w:sz w:val="24"/>
                <w:szCs w:val="24"/>
                <w:highlight w:val="none"/>
              </w:rPr>
              <w:t>资金来源：</w:t>
            </w:r>
            <w:r>
              <w:rPr>
                <w:rFonts w:hint="eastAsia" w:ascii="仿宋" w:hAnsi="仿宋" w:eastAsia="仿宋" w:cs="宋体"/>
                <w:sz w:val="24"/>
                <w:szCs w:val="24"/>
                <w:highlight w:val="none"/>
                <w:u w:val="single"/>
              </w:rPr>
              <w:t>企业自筹</w:t>
            </w:r>
          </w:p>
        </w:tc>
      </w:tr>
      <w:tr w14:paraId="44421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38" w:type="dxa"/>
            <w:vAlign w:val="center"/>
          </w:tcPr>
          <w:p w14:paraId="0563849A">
            <w:pPr>
              <w:widowControl/>
              <w:tabs>
                <w:tab w:val="left" w:pos="510"/>
                <w:tab w:val="left" w:pos="567"/>
                <w:tab w:val="left" w:pos="900"/>
                <w:tab w:val="left" w:pos="1100"/>
              </w:tabs>
              <w:adjustRightInd/>
              <w:spacing w:line="300" w:lineRule="auto"/>
              <w:ind w:left="-130" w:firstLine="360"/>
              <w:jc w:val="both"/>
              <w:textAlignment w:val="auto"/>
              <w:rPr>
                <w:rFonts w:hint="eastAsia" w:ascii="仿宋" w:hAnsi="仿宋" w:eastAsia="仿宋" w:cs="宋体"/>
                <w:szCs w:val="24"/>
                <w:highlight w:val="none"/>
              </w:rPr>
            </w:pPr>
            <w:r>
              <w:rPr>
                <w:rFonts w:hint="eastAsia" w:ascii="仿宋" w:hAnsi="仿宋" w:eastAsia="仿宋" w:cs="宋体"/>
                <w:szCs w:val="24"/>
                <w:highlight w:val="none"/>
              </w:rPr>
              <w:t>4</w:t>
            </w:r>
          </w:p>
        </w:tc>
        <w:tc>
          <w:tcPr>
            <w:tcW w:w="2098" w:type="dxa"/>
          </w:tcPr>
          <w:p w14:paraId="55E2B730">
            <w:pPr>
              <w:pStyle w:val="5"/>
              <w:snapToGrid w:val="0"/>
              <w:spacing w:line="380" w:lineRule="exact"/>
              <w:ind w:firstLine="0"/>
              <w:rPr>
                <w:rFonts w:hint="eastAsia" w:ascii="仿宋" w:hAnsi="仿宋" w:eastAsia="仿宋" w:cs="宋体"/>
                <w:sz w:val="24"/>
                <w:szCs w:val="24"/>
                <w:highlight w:val="none"/>
              </w:rPr>
            </w:pPr>
            <w:r>
              <w:rPr>
                <w:rFonts w:hint="eastAsia" w:ascii="仿宋" w:hAnsi="仿宋" w:eastAsia="仿宋" w:cs="宋体"/>
                <w:b/>
                <w:sz w:val="24"/>
                <w:szCs w:val="24"/>
                <w:highlight w:val="none"/>
              </w:rPr>
              <w:t>工程建设地点</w:t>
            </w:r>
          </w:p>
        </w:tc>
        <w:tc>
          <w:tcPr>
            <w:tcW w:w="6946" w:type="dxa"/>
            <w:vAlign w:val="center"/>
          </w:tcPr>
          <w:p w14:paraId="759A8736">
            <w:pPr>
              <w:pStyle w:val="5"/>
              <w:snapToGrid w:val="0"/>
              <w:spacing w:line="380" w:lineRule="exact"/>
              <w:ind w:firstLine="0"/>
              <w:rPr>
                <w:rFonts w:hint="eastAsia" w:ascii="仿宋" w:hAnsi="仿宋" w:eastAsia="仿宋" w:cs="宋体"/>
                <w:sz w:val="24"/>
                <w:szCs w:val="24"/>
                <w:highlight w:val="none"/>
                <w:u w:val="single"/>
              </w:rPr>
            </w:pPr>
            <w:r>
              <w:rPr>
                <w:rFonts w:hint="eastAsia" w:ascii="仿宋" w:hAnsi="仿宋" w:eastAsia="仿宋" w:cs="宋体"/>
                <w:sz w:val="24"/>
                <w:szCs w:val="24"/>
                <w:highlight w:val="none"/>
              </w:rPr>
              <w:t>工程地点：</w:t>
            </w:r>
            <w:r>
              <w:rPr>
                <w:rFonts w:hint="eastAsia" w:ascii="仿宋" w:hAnsi="仿宋" w:eastAsia="仿宋" w:cs="宋体"/>
                <w:sz w:val="24"/>
                <w:szCs w:val="24"/>
                <w:highlight w:val="none"/>
                <w:u w:val="single"/>
              </w:rPr>
              <w:t>佛山市南海区狮山镇狮山农场大榄分场南海固废处理环保产业园</w:t>
            </w:r>
          </w:p>
        </w:tc>
      </w:tr>
      <w:tr w14:paraId="08F64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38" w:type="dxa"/>
            <w:vAlign w:val="center"/>
          </w:tcPr>
          <w:p w14:paraId="35B22152">
            <w:pPr>
              <w:widowControl/>
              <w:tabs>
                <w:tab w:val="left" w:pos="510"/>
                <w:tab w:val="left" w:pos="567"/>
                <w:tab w:val="left" w:pos="900"/>
                <w:tab w:val="left" w:pos="1100"/>
              </w:tabs>
              <w:adjustRightInd/>
              <w:spacing w:line="300" w:lineRule="auto"/>
              <w:ind w:left="-130" w:firstLine="360"/>
              <w:jc w:val="both"/>
              <w:textAlignment w:val="auto"/>
              <w:rPr>
                <w:rFonts w:hint="eastAsia" w:ascii="仿宋" w:hAnsi="仿宋" w:eastAsia="仿宋" w:cs="宋体"/>
                <w:szCs w:val="24"/>
                <w:highlight w:val="none"/>
              </w:rPr>
            </w:pPr>
            <w:r>
              <w:rPr>
                <w:rFonts w:hint="eastAsia" w:ascii="仿宋" w:hAnsi="仿宋" w:eastAsia="仿宋" w:cs="宋体"/>
                <w:szCs w:val="24"/>
                <w:highlight w:val="none"/>
              </w:rPr>
              <w:t>5</w:t>
            </w:r>
          </w:p>
        </w:tc>
        <w:tc>
          <w:tcPr>
            <w:tcW w:w="2098" w:type="dxa"/>
            <w:vAlign w:val="center"/>
          </w:tcPr>
          <w:p w14:paraId="0DB50894">
            <w:pPr>
              <w:pStyle w:val="5"/>
              <w:snapToGrid w:val="0"/>
              <w:spacing w:line="380" w:lineRule="exact"/>
              <w:ind w:left="-130" w:firstLine="0"/>
              <w:rPr>
                <w:rFonts w:hint="eastAsia" w:ascii="仿宋" w:hAnsi="仿宋" w:eastAsia="仿宋" w:cs="宋体"/>
                <w:b/>
                <w:sz w:val="24"/>
                <w:szCs w:val="24"/>
                <w:highlight w:val="none"/>
              </w:rPr>
            </w:pPr>
            <w:r>
              <w:rPr>
                <w:rFonts w:hint="eastAsia" w:ascii="仿宋" w:hAnsi="仿宋" w:eastAsia="仿宋" w:cs="宋体"/>
                <w:b/>
                <w:sz w:val="24"/>
                <w:szCs w:val="24"/>
                <w:highlight w:val="none"/>
              </w:rPr>
              <w:t>招标范围和内容</w:t>
            </w:r>
          </w:p>
        </w:tc>
        <w:tc>
          <w:tcPr>
            <w:tcW w:w="6946" w:type="dxa"/>
            <w:vAlign w:val="center"/>
          </w:tcPr>
          <w:p w14:paraId="7516DBAC">
            <w:pPr>
              <w:pStyle w:val="13"/>
              <w:widowControl/>
              <w:shd w:val="clear" w:color="auto" w:fill="FFFFFF"/>
              <w:spacing w:before="60" w:beforeAutospacing="0" w:afterAutospacing="0" w:line="276" w:lineRule="auto"/>
              <w:jc w:val="both"/>
              <w:rPr>
                <w:rFonts w:hint="eastAsia" w:ascii="仿宋" w:hAnsi="仿宋" w:eastAsia="仿宋" w:cs="宋体"/>
                <w:highlight w:val="none"/>
                <w:u w:val="single"/>
              </w:rPr>
            </w:pPr>
            <w:r>
              <w:rPr>
                <w:rFonts w:hint="eastAsia" w:ascii="仿宋" w:hAnsi="仿宋" w:eastAsia="仿宋"/>
                <w:highlight w:val="none"/>
              </w:rPr>
              <w:t>南海区大件（园林）废弃物资源化处理项目的涂料施工，包括但不限于砼面基底清理、内墙腻子涂料、外墙腻子涂料、天棚腻子涂料、外墙真石漆等所有涂料的施工，以及与涂料有关的工作。按照施工图、施工方案及施工规范进行施工，做到工完场清，施工质量按现行的施工规范要求执行。</w:t>
            </w:r>
          </w:p>
        </w:tc>
      </w:tr>
      <w:tr w14:paraId="17A6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38" w:type="dxa"/>
            <w:vAlign w:val="center"/>
          </w:tcPr>
          <w:p w14:paraId="6A3715A8">
            <w:pPr>
              <w:widowControl/>
              <w:tabs>
                <w:tab w:val="left" w:pos="510"/>
                <w:tab w:val="left" w:pos="567"/>
                <w:tab w:val="left" w:pos="900"/>
                <w:tab w:val="left" w:pos="1100"/>
              </w:tabs>
              <w:adjustRightInd/>
              <w:spacing w:line="300" w:lineRule="auto"/>
              <w:ind w:left="-130" w:firstLine="360"/>
              <w:jc w:val="both"/>
              <w:textAlignment w:val="auto"/>
              <w:rPr>
                <w:rFonts w:hint="eastAsia" w:ascii="仿宋" w:hAnsi="仿宋" w:eastAsia="仿宋" w:cs="宋体"/>
                <w:szCs w:val="24"/>
                <w:highlight w:val="none"/>
              </w:rPr>
            </w:pPr>
            <w:r>
              <w:rPr>
                <w:rFonts w:hint="eastAsia" w:ascii="仿宋" w:hAnsi="仿宋" w:eastAsia="仿宋" w:cs="宋体"/>
                <w:szCs w:val="24"/>
                <w:highlight w:val="none"/>
              </w:rPr>
              <w:t>6</w:t>
            </w:r>
          </w:p>
        </w:tc>
        <w:tc>
          <w:tcPr>
            <w:tcW w:w="2098" w:type="dxa"/>
            <w:vAlign w:val="center"/>
          </w:tcPr>
          <w:p w14:paraId="5E46ABB1">
            <w:pPr>
              <w:pStyle w:val="5"/>
              <w:snapToGrid w:val="0"/>
              <w:spacing w:line="380" w:lineRule="exact"/>
              <w:ind w:left="-130" w:firstLine="0"/>
              <w:rPr>
                <w:rFonts w:hint="eastAsia" w:ascii="仿宋" w:hAnsi="仿宋" w:eastAsia="仿宋"/>
                <w:sz w:val="24"/>
                <w:szCs w:val="24"/>
                <w:highlight w:val="none"/>
              </w:rPr>
            </w:pPr>
            <w:r>
              <w:rPr>
                <w:rFonts w:hint="eastAsia" w:ascii="仿宋" w:hAnsi="仿宋" w:eastAsia="仿宋" w:cs="宋体"/>
                <w:b/>
                <w:sz w:val="24"/>
                <w:szCs w:val="24"/>
                <w:highlight w:val="none"/>
              </w:rPr>
              <w:t>计划工期</w:t>
            </w:r>
          </w:p>
        </w:tc>
        <w:tc>
          <w:tcPr>
            <w:tcW w:w="6946" w:type="dxa"/>
            <w:vAlign w:val="center"/>
          </w:tcPr>
          <w:p w14:paraId="58358116">
            <w:pPr>
              <w:spacing w:line="330" w:lineRule="exact"/>
              <w:rPr>
                <w:rFonts w:hint="eastAsia" w:ascii="仿宋" w:hAnsi="仿宋" w:eastAsia="仿宋"/>
                <w:b w:val="0"/>
                <w:bCs w:val="0"/>
                <w:kern w:val="2"/>
                <w:szCs w:val="24"/>
                <w:highlight w:val="none"/>
              </w:rPr>
            </w:pPr>
            <w:r>
              <w:rPr>
                <w:rFonts w:hint="eastAsia" w:ascii="仿宋" w:hAnsi="仿宋" w:eastAsia="仿宋"/>
                <w:b w:val="0"/>
                <w:bCs w:val="0"/>
                <w:kern w:val="2"/>
                <w:szCs w:val="24"/>
                <w:highlight w:val="none"/>
              </w:rPr>
              <w:t>总工期为</w:t>
            </w:r>
            <w:r>
              <w:rPr>
                <w:rFonts w:hint="eastAsia" w:ascii="仿宋" w:hAnsi="仿宋" w:eastAsia="仿宋"/>
                <w:b w:val="0"/>
                <w:bCs w:val="0"/>
                <w:kern w:val="2"/>
                <w:szCs w:val="24"/>
                <w:highlight w:val="none"/>
                <w:u w:val="single"/>
              </w:rPr>
              <w:t xml:space="preserve"> </w:t>
            </w:r>
            <w:r>
              <w:rPr>
                <w:rFonts w:hint="eastAsia" w:ascii="仿宋" w:hAnsi="仿宋" w:eastAsia="仿宋"/>
                <w:b w:val="0"/>
                <w:bCs w:val="0"/>
                <w:kern w:val="2"/>
                <w:szCs w:val="24"/>
                <w:highlight w:val="none"/>
                <w:u w:val="single"/>
                <w:lang w:val="en-US" w:eastAsia="zh-CN"/>
              </w:rPr>
              <w:t>10</w:t>
            </w:r>
            <w:r>
              <w:rPr>
                <w:rFonts w:hint="eastAsia" w:ascii="仿宋" w:hAnsi="仿宋" w:eastAsia="仿宋"/>
                <w:b w:val="0"/>
                <w:bCs w:val="0"/>
                <w:kern w:val="2"/>
                <w:szCs w:val="24"/>
                <w:highlight w:val="none"/>
                <w:u w:val="single"/>
              </w:rPr>
              <w:t xml:space="preserve">0 </w:t>
            </w:r>
            <w:r>
              <w:rPr>
                <w:rFonts w:hint="eastAsia" w:ascii="仿宋" w:hAnsi="仿宋" w:eastAsia="仿宋"/>
                <w:b w:val="0"/>
                <w:bCs w:val="0"/>
                <w:kern w:val="2"/>
                <w:szCs w:val="24"/>
                <w:highlight w:val="none"/>
              </w:rPr>
              <w:t>日历天（实际开工日期，以开工令为准，总工期不变，工期不因雨天、假期及办理各方面的手续等因素而延长，如遇不可抗力因素需延长工期的，需要向招标人提出申请，经发包人书面同意后方可延期）。</w:t>
            </w:r>
          </w:p>
        </w:tc>
      </w:tr>
      <w:tr w14:paraId="391B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38" w:type="dxa"/>
            <w:vAlign w:val="center"/>
          </w:tcPr>
          <w:p w14:paraId="59B5B54C">
            <w:pPr>
              <w:widowControl/>
              <w:tabs>
                <w:tab w:val="left" w:pos="510"/>
                <w:tab w:val="left" w:pos="567"/>
                <w:tab w:val="left" w:pos="900"/>
                <w:tab w:val="left" w:pos="1100"/>
              </w:tabs>
              <w:adjustRightInd/>
              <w:spacing w:line="300" w:lineRule="auto"/>
              <w:ind w:left="-130" w:firstLine="360"/>
              <w:jc w:val="both"/>
              <w:textAlignment w:val="auto"/>
              <w:rPr>
                <w:rFonts w:hint="eastAsia" w:ascii="仿宋" w:hAnsi="仿宋" w:eastAsia="仿宋" w:cs="宋体"/>
                <w:szCs w:val="24"/>
                <w:highlight w:val="none"/>
              </w:rPr>
            </w:pPr>
            <w:r>
              <w:rPr>
                <w:rFonts w:hint="eastAsia" w:ascii="仿宋" w:hAnsi="仿宋" w:eastAsia="仿宋" w:cs="宋体"/>
                <w:szCs w:val="24"/>
                <w:highlight w:val="none"/>
              </w:rPr>
              <w:t>7</w:t>
            </w:r>
          </w:p>
        </w:tc>
        <w:tc>
          <w:tcPr>
            <w:tcW w:w="2098" w:type="dxa"/>
            <w:vAlign w:val="center"/>
          </w:tcPr>
          <w:p w14:paraId="2AF8FC94">
            <w:pPr>
              <w:pStyle w:val="5"/>
              <w:snapToGrid w:val="0"/>
              <w:spacing w:line="380" w:lineRule="exact"/>
              <w:ind w:left="-130" w:leftChars="-54" w:firstLine="108" w:firstLineChars="45"/>
              <w:jc w:val="left"/>
              <w:rPr>
                <w:rFonts w:hint="eastAsia" w:ascii="仿宋" w:hAnsi="仿宋" w:eastAsia="仿宋" w:cs="宋体"/>
                <w:b/>
                <w:sz w:val="24"/>
                <w:szCs w:val="24"/>
                <w:highlight w:val="none"/>
              </w:rPr>
            </w:pPr>
            <w:r>
              <w:rPr>
                <w:rFonts w:hint="eastAsia" w:ascii="仿宋" w:hAnsi="仿宋" w:eastAsia="仿宋" w:cs="宋体"/>
                <w:b/>
                <w:sz w:val="24"/>
                <w:szCs w:val="24"/>
                <w:highlight w:val="none"/>
              </w:rPr>
              <w:t>质量要求</w:t>
            </w:r>
          </w:p>
        </w:tc>
        <w:tc>
          <w:tcPr>
            <w:tcW w:w="6946" w:type="dxa"/>
            <w:vAlign w:val="center"/>
          </w:tcPr>
          <w:p w14:paraId="2CFE76AF">
            <w:pPr>
              <w:pStyle w:val="5"/>
              <w:snapToGrid w:val="0"/>
              <w:spacing w:line="330" w:lineRule="exact"/>
              <w:ind w:firstLine="0"/>
              <w:rPr>
                <w:rFonts w:hint="eastAsia" w:ascii="仿宋" w:hAnsi="仿宋" w:eastAsia="仿宋" w:cs="宋体"/>
                <w:sz w:val="24"/>
                <w:szCs w:val="24"/>
                <w:highlight w:val="none"/>
                <w:u w:val="single"/>
              </w:rPr>
            </w:pPr>
            <w:r>
              <w:rPr>
                <w:rFonts w:hint="eastAsia" w:ascii="仿宋" w:hAnsi="仿宋" w:eastAsia="仿宋"/>
                <w:sz w:val="24"/>
                <w:szCs w:val="24"/>
                <w:highlight w:val="none"/>
              </w:rPr>
              <w:t>本工程的质量等级：质量等级</w:t>
            </w:r>
            <w:r>
              <w:rPr>
                <w:rFonts w:hint="eastAsia" w:ascii="仿宋" w:hAnsi="仿宋" w:eastAsia="仿宋"/>
                <w:sz w:val="24"/>
                <w:szCs w:val="24"/>
                <w:highlight w:val="none"/>
                <w:u w:val="single"/>
              </w:rPr>
              <w:t xml:space="preserve"> 合格 </w:t>
            </w:r>
            <w:r>
              <w:rPr>
                <w:rFonts w:hint="eastAsia" w:ascii="仿宋" w:hAnsi="仿宋" w:eastAsia="仿宋"/>
                <w:sz w:val="24"/>
                <w:szCs w:val="24"/>
                <w:highlight w:val="none"/>
              </w:rPr>
              <w:t>。最终通过业主、监理单位、总包单位及有关部门（质监站）的验收。本工程执行国家、项目所在地省、市及行业现行的工程建设质量验收标准及规范，如在合同履行过程中，质量验收标准及规范由政府部门重新发布的，则应当执行最新的质量标准。</w:t>
            </w:r>
          </w:p>
        </w:tc>
      </w:tr>
      <w:tr w14:paraId="7D9F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38" w:type="dxa"/>
            <w:vAlign w:val="center"/>
          </w:tcPr>
          <w:p w14:paraId="7E2936C6">
            <w:pPr>
              <w:widowControl/>
              <w:tabs>
                <w:tab w:val="left" w:pos="510"/>
                <w:tab w:val="left" w:pos="567"/>
                <w:tab w:val="left" w:pos="900"/>
                <w:tab w:val="left" w:pos="1100"/>
              </w:tabs>
              <w:adjustRightInd/>
              <w:spacing w:line="300" w:lineRule="auto"/>
              <w:ind w:left="-130" w:firstLine="360"/>
              <w:jc w:val="both"/>
              <w:textAlignment w:val="auto"/>
              <w:rPr>
                <w:rFonts w:hint="eastAsia" w:ascii="仿宋" w:hAnsi="仿宋" w:eastAsia="仿宋" w:cs="宋体"/>
                <w:szCs w:val="24"/>
                <w:highlight w:val="none"/>
              </w:rPr>
            </w:pPr>
            <w:r>
              <w:rPr>
                <w:rFonts w:hint="eastAsia" w:ascii="仿宋" w:hAnsi="仿宋" w:eastAsia="仿宋" w:cs="宋体"/>
                <w:szCs w:val="24"/>
                <w:highlight w:val="none"/>
              </w:rPr>
              <w:t>8</w:t>
            </w:r>
          </w:p>
        </w:tc>
        <w:tc>
          <w:tcPr>
            <w:tcW w:w="2098" w:type="dxa"/>
            <w:vAlign w:val="center"/>
          </w:tcPr>
          <w:p w14:paraId="0E27475D">
            <w:pPr>
              <w:pStyle w:val="5"/>
              <w:snapToGrid w:val="0"/>
              <w:spacing w:line="380" w:lineRule="exact"/>
              <w:ind w:left="-130" w:leftChars="-54" w:firstLine="108" w:firstLineChars="45"/>
              <w:jc w:val="left"/>
              <w:rPr>
                <w:rFonts w:hint="eastAsia" w:ascii="仿宋" w:hAnsi="仿宋" w:eastAsia="仿宋" w:cs="宋体"/>
                <w:b/>
                <w:sz w:val="24"/>
                <w:szCs w:val="24"/>
                <w:highlight w:val="none"/>
              </w:rPr>
            </w:pPr>
            <w:r>
              <w:rPr>
                <w:rFonts w:hint="eastAsia" w:ascii="仿宋" w:hAnsi="仿宋" w:eastAsia="仿宋" w:cs="宋体"/>
                <w:b/>
                <w:sz w:val="24"/>
                <w:szCs w:val="24"/>
                <w:highlight w:val="none"/>
              </w:rPr>
              <w:t>合同价格形式</w:t>
            </w:r>
          </w:p>
        </w:tc>
        <w:tc>
          <w:tcPr>
            <w:tcW w:w="6946" w:type="dxa"/>
            <w:vAlign w:val="center"/>
          </w:tcPr>
          <w:p w14:paraId="13E970F6">
            <w:pPr>
              <w:pStyle w:val="5"/>
              <w:snapToGrid w:val="0"/>
              <w:spacing w:line="330" w:lineRule="exact"/>
              <w:ind w:firstLine="0"/>
              <w:rPr>
                <w:rFonts w:hint="eastAsia" w:ascii="仿宋" w:hAnsi="仿宋" w:eastAsia="仿宋" w:cs="宋体"/>
                <w:sz w:val="24"/>
                <w:szCs w:val="24"/>
                <w:highlight w:val="none"/>
              </w:rPr>
            </w:pPr>
            <w:r>
              <w:rPr>
                <w:rFonts w:hint="eastAsia" w:ascii="仿宋" w:hAnsi="仿宋" w:eastAsia="仿宋" w:cs="宋体"/>
                <w:sz w:val="24"/>
                <w:szCs w:val="24"/>
                <w:highlight w:val="none"/>
              </w:rPr>
              <w:t>合同价格形式：</w:t>
            </w:r>
            <w:r>
              <w:rPr>
                <w:rFonts w:hint="eastAsia" w:ascii="仿宋" w:hAnsi="仿宋" w:eastAsia="仿宋" w:cs="宋体"/>
                <w:b/>
                <w:bCs/>
                <w:sz w:val="24"/>
                <w:szCs w:val="24"/>
                <w:highlight w:val="none"/>
                <w:u w:val="single"/>
              </w:rPr>
              <w:t>固定综合单价</w:t>
            </w:r>
            <w:r>
              <w:rPr>
                <w:rFonts w:hint="eastAsia" w:ascii="仿宋" w:hAnsi="仿宋" w:eastAsia="仿宋" w:cs="宋体"/>
                <w:sz w:val="24"/>
                <w:szCs w:val="24"/>
                <w:highlight w:val="none"/>
              </w:rPr>
              <w:t>，含税率为9%的增值税专用发票。</w:t>
            </w:r>
          </w:p>
        </w:tc>
      </w:tr>
      <w:tr w14:paraId="4AA2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38" w:type="dxa"/>
            <w:vAlign w:val="center"/>
          </w:tcPr>
          <w:p w14:paraId="63677A8B">
            <w:pPr>
              <w:widowControl/>
              <w:tabs>
                <w:tab w:val="left" w:pos="510"/>
                <w:tab w:val="left" w:pos="567"/>
                <w:tab w:val="left" w:pos="900"/>
                <w:tab w:val="left" w:pos="1100"/>
              </w:tabs>
              <w:adjustRightInd/>
              <w:spacing w:line="300" w:lineRule="auto"/>
              <w:ind w:left="-130" w:firstLine="360"/>
              <w:jc w:val="both"/>
              <w:textAlignment w:val="auto"/>
              <w:rPr>
                <w:rFonts w:hint="eastAsia" w:ascii="仿宋" w:hAnsi="仿宋" w:eastAsia="仿宋" w:cs="宋体"/>
                <w:szCs w:val="24"/>
                <w:highlight w:val="none"/>
              </w:rPr>
            </w:pPr>
            <w:r>
              <w:rPr>
                <w:rFonts w:hint="eastAsia" w:ascii="仿宋" w:hAnsi="仿宋" w:eastAsia="仿宋" w:cs="宋体"/>
                <w:szCs w:val="24"/>
                <w:highlight w:val="none"/>
              </w:rPr>
              <w:t>9</w:t>
            </w:r>
          </w:p>
        </w:tc>
        <w:tc>
          <w:tcPr>
            <w:tcW w:w="2098" w:type="dxa"/>
            <w:vAlign w:val="center"/>
          </w:tcPr>
          <w:p w14:paraId="13D50249">
            <w:pPr>
              <w:pStyle w:val="5"/>
              <w:snapToGrid w:val="0"/>
              <w:spacing w:line="380" w:lineRule="exact"/>
              <w:ind w:left="-130" w:leftChars="-54" w:firstLine="108" w:firstLineChars="45"/>
              <w:jc w:val="left"/>
              <w:rPr>
                <w:rFonts w:hint="eastAsia" w:ascii="仿宋" w:hAnsi="仿宋" w:eastAsia="仿宋" w:cs="宋体"/>
                <w:b/>
                <w:sz w:val="24"/>
                <w:szCs w:val="24"/>
                <w:highlight w:val="none"/>
              </w:rPr>
            </w:pPr>
            <w:r>
              <w:rPr>
                <w:rFonts w:hint="eastAsia" w:ascii="仿宋" w:hAnsi="仿宋" w:eastAsia="仿宋" w:cs="宋体"/>
                <w:b/>
                <w:sz w:val="24"/>
                <w:szCs w:val="24"/>
                <w:highlight w:val="none"/>
              </w:rPr>
              <w:t>资格审查方式</w:t>
            </w:r>
          </w:p>
        </w:tc>
        <w:tc>
          <w:tcPr>
            <w:tcW w:w="6946" w:type="dxa"/>
            <w:vAlign w:val="center"/>
          </w:tcPr>
          <w:p w14:paraId="6DC5718D">
            <w:pPr>
              <w:pStyle w:val="5"/>
              <w:snapToGrid w:val="0"/>
              <w:spacing w:line="330" w:lineRule="exact"/>
              <w:ind w:firstLine="0"/>
              <w:rPr>
                <w:rFonts w:hint="eastAsia" w:ascii="仿宋" w:hAnsi="仿宋" w:eastAsia="仿宋" w:cs="宋体"/>
                <w:sz w:val="24"/>
                <w:szCs w:val="24"/>
                <w:highlight w:val="none"/>
                <w:u w:val="single"/>
              </w:rPr>
            </w:pPr>
            <w:r>
              <w:rPr>
                <w:rFonts w:hint="eastAsia" w:ascii="仿宋" w:hAnsi="仿宋" w:eastAsia="仿宋" w:cs="宋体"/>
                <w:sz w:val="24"/>
                <w:szCs w:val="24"/>
                <w:highlight w:val="none"/>
              </w:rPr>
              <w:t>本项目采用</w:t>
            </w:r>
            <w:r>
              <w:rPr>
                <w:rFonts w:hint="eastAsia" w:ascii="仿宋" w:hAnsi="仿宋" w:eastAsia="仿宋" w:cs="宋体"/>
                <w:sz w:val="24"/>
                <w:szCs w:val="24"/>
                <w:highlight w:val="none"/>
                <w:u w:val="single"/>
              </w:rPr>
              <w:t xml:space="preserve"> 资格后审 </w:t>
            </w:r>
            <w:r>
              <w:rPr>
                <w:rFonts w:hint="eastAsia" w:ascii="仿宋" w:hAnsi="仿宋" w:eastAsia="仿宋" w:cs="宋体"/>
                <w:sz w:val="24"/>
                <w:szCs w:val="24"/>
                <w:highlight w:val="none"/>
              </w:rPr>
              <w:t>方式对投标人的资格进行审查。</w:t>
            </w:r>
          </w:p>
        </w:tc>
      </w:tr>
      <w:tr w14:paraId="3DAB4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738" w:type="dxa"/>
            <w:vAlign w:val="center"/>
          </w:tcPr>
          <w:p w14:paraId="463B92A0">
            <w:pPr>
              <w:widowControl/>
              <w:tabs>
                <w:tab w:val="left" w:pos="510"/>
                <w:tab w:val="left" w:pos="567"/>
                <w:tab w:val="left" w:pos="900"/>
                <w:tab w:val="left" w:pos="1100"/>
              </w:tabs>
              <w:adjustRightInd/>
              <w:spacing w:line="300" w:lineRule="auto"/>
              <w:jc w:val="center"/>
              <w:textAlignment w:val="auto"/>
              <w:rPr>
                <w:rFonts w:hint="eastAsia" w:ascii="仿宋" w:hAnsi="仿宋" w:eastAsia="仿宋" w:cs="宋体"/>
                <w:szCs w:val="24"/>
                <w:highlight w:val="none"/>
              </w:rPr>
            </w:pPr>
            <w:r>
              <w:rPr>
                <w:rFonts w:hint="eastAsia" w:ascii="仿宋" w:hAnsi="仿宋" w:eastAsia="仿宋" w:cs="宋体"/>
                <w:szCs w:val="24"/>
                <w:highlight w:val="none"/>
              </w:rPr>
              <w:t>10</w:t>
            </w:r>
          </w:p>
        </w:tc>
        <w:tc>
          <w:tcPr>
            <w:tcW w:w="2098" w:type="dxa"/>
            <w:vAlign w:val="center"/>
          </w:tcPr>
          <w:p w14:paraId="7674EE5F">
            <w:pPr>
              <w:pStyle w:val="5"/>
              <w:snapToGrid w:val="0"/>
              <w:spacing w:line="380" w:lineRule="exact"/>
              <w:ind w:firstLine="0"/>
              <w:jc w:val="left"/>
              <w:rPr>
                <w:rFonts w:hint="eastAsia" w:ascii="仿宋" w:hAnsi="仿宋" w:eastAsia="仿宋" w:cs="宋体"/>
                <w:sz w:val="24"/>
                <w:szCs w:val="24"/>
                <w:highlight w:val="none"/>
              </w:rPr>
            </w:pPr>
            <w:r>
              <w:rPr>
                <w:rFonts w:hint="eastAsia" w:ascii="仿宋" w:hAnsi="仿宋" w:eastAsia="仿宋" w:cs="宋体"/>
                <w:b/>
                <w:sz w:val="24"/>
                <w:szCs w:val="24"/>
                <w:highlight w:val="none"/>
              </w:rPr>
              <w:t>合格投标人资格条件</w:t>
            </w:r>
          </w:p>
        </w:tc>
        <w:tc>
          <w:tcPr>
            <w:tcW w:w="6946" w:type="dxa"/>
            <w:vAlign w:val="center"/>
          </w:tcPr>
          <w:p w14:paraId="7EE9A214">
            <w:pPr>
              <w:pStyle w:val="5"/>
              <w:tabs>
                <w:tab w:val="left" w:pos="397"/>
                <w:tab w:val="left" w:pos="624"/>
              </w:tabs>
              <w:snapToGrid w:val="0"/>
              <w:spacing w:line="330" w:lineRule="exact"/>
              <w:ind w:firstLine="0"/>
              <w:jc w:val="left"/>
              <w:rPr>
                <w:rFonts w:hint="eastAsia" w:ascii="仿宋" w:hAnsi="仿宋" w:eastAsia="仿宋"/>
                <w:sz w:val="24"/>
                <w:szCs w:val="24"/>
                <w:highlight w:val="none"/>
              </w:rPr>
            </w:pPr>
            <w:r>
              <w:rPr>
                <w:rFonts w:hint="eastAsia" w:ascii="仿宋" w:hAnsi="仿宋" w:eastAsia="仿宋"/>
                <w:sz w:val="24"/>
                <w:szCs w:val="24"/>
                <w:highlight w:val="none"/>
              </w:rPr>
              <w:t>本次招标要求投标人需具备的资格条件为以下第：</w:t>
            </w:r>
            <w:r>
              <w:rPr>
                <w:rFonts w:hint="eastAsia" w:ascii="仿宋" w:hAnsi="仿宋" w:eastAsia="仿宋"/>
                <w:b/>
                <w:bCs/>
                <w:sz w:val="24"/>
                <w:szCs w:val="24"/>
                <w:highlight w:val="none"/>
                <w:u w:val="single"/>
              </w:rPr>
              <w:t>（1）和（3）</w:t>
            </w:r>
            <w:r>
              <w:rPr>
                <w:rFonts w:hint="eastAsia" w:ascii="仿宋" w:hAnsi="仿宋" w:eastAsia="仿宋"/>
                <w:sz w:val="24"/>
                <w:szCs w:val="24"/>
                <w:highlight w:val="none"/>
                <w:u w:val="single"/>
              </w:rPr>
              <w:t xml:space="preserve"> </w:t>
            </w:r>
          </w:p>
          <w:p w14:paraId="63FBC4F0">
            <w:pPr>
              <w:pStyle w:val="5"/>
              <w:tabs>
                <w:tab w:val="left" w:pos="397"/>
                <w:tab w:val="left" w:pos="624"/>
              </w:tabs>
              <w:snapToGrid w:val="0"/>
              <w:spacing w:line="330" w:lineRule="exact"/>
              <w:ind w:firstLine="0"/>
              <w:jc w:val="left"/>
              <w:rPr>
                <w:rFonts w:hint="eastAsia" w:ascii="仿宋" w:hAnsi="仿宋" w:eastAsia="仿宋"/>
                <w:b/>
                <w:bCs/>
                <w:sz w:val="24"/>
                <w:szCs w:val="24"/>
                <w:highlight w:val="none"/>
              </w:rPr>
            </w:pPr>
            <w:r>
              <w:rPr>
                <w:rFonts w:hint="eastAsia" w:ascii="仿宋" w:hAnsi="仿宋" w:eastAsia="仿宋"/>
                <w:b/>
                <w:bCs/>
                <w:sz w:val="24"/>
                <w:szCs w:val="24"/>
                <w:highlight w:val="none"/>
              </w:rPr>
              <w:t>（1）专业分包招标</w:t>
            </w:r>
          </w:p>
          <w:p w14:paraId="4CBF05C6">
            <w:pPr>
              <w:pStyle w:val="5"/>
              <w:tabs>
                <w:tab w:val="left" w:pos="397"/>
                <w:tab w:val="left" w:pos="624"/>
              </w:tabs>
              <w:snapToGrid w:val="0"/>
              <w:spacing w:line="330" w:lineRule="exact"/>
              <w:ind w:firstLine="361"/>
              <w:jc w:val="left"/>
              <w:rPr>
                <w:rFonts w:hint="eastAsia" w:ascii="仿宋" w:hAnsi="仿宋" w:eastAsia="仿宋"/>
                <w:sz w:val="24"/>
                <w:szCs w:val="24"/>
                <w:highlight w:val="none"/>
              </w:rPr>
            </w:pPr>
            <w:r>
              <w:rPr>
                <w:rFonts w:hint="eastAsia" w:ascii="仿宋" w:hAnsi="仿宋" w:eastAsia="仿宋"/>
                <w:sz w:val="24"/>
                <w:szCs w:val="24"/>
                <w:highlight w:val="none"/>
              </w:rPr>
              <w:t>1.分包商</w:t>
            </w:r>
            <w:r>
              <w:rPr>
                <w:rFonts w:ascii="仿宋" w:hAnsi="仿宋" w:eastAsia="仿宋"/>
                <w:sz w:val="24"/>
                <w:szCs w:val="24"/>
                <w:highlight w:val="none"/>
              </w:rPr>
              <w:t>企业成立年限在三年及以上</w:t>
            </w:r>
            <w:r>
              <w:rPr>
                <w:rFonts w:hint="eastAsia" w:ascii="仿宋" w:hAnsi="仿宋" w:eastAsia="仿宋"/>
                <w:sz w:val="24"/>
                <w:szCs w:val="24"/>
                <w:highlight w:val="none"/>
              </w:rPr>
              <w:t>（截止投标报价截止日期为止）</w:t>
            </w:r>
          </w:p>
          <w:p w14:paraId="574D6DEC">
            <w:pPr>
              <w:pStyle w:val="5"/>
              <w:tabs>
                <w:tab w:val="left" w:pos="397"/>
                <w:tab w:val="left" w:pos="624"/>
              </w:tabs>
              <w:snapToGrid w:val="0"/>
              <w:spacing w:line="330" w:lineRule="exact"/>
              <w:ind w:firstLine="361"/>
              <w:jc w:val="left"/>
              <w:rPr>
                <w:rFonts w:hint="eastAsia" w:ascii="仿宋" w:hAnsi="仿宋" w:eastAsia="仿宋"/>
                <w:sz w:val="24"/>
                <w:szCs w:val="24"/>
                <w:highlight w:val="none"/>
              </w:rPr>
            </w:pPr>
            <w:r>
              <w:rPr>
                <w:rFonts w:hint="eastAsia" w:ascii="仿宋" w:hAnsi="仿宋" w:eastAsia="仿宋"/>
                <w:sz w:val="24"/>
                <w:szCs w:val="24"/>
                <w:highlight w:val="none"/>
              </w:rPr>
              <w:t>2.具有满足本工程施工所需的营业执照、资质证书、安全生产许可证及相应的技术人员</w:t>
            </w:r>
          </w:p>
          <w:p w14:paraId="507ECD47">
            <w:pPr>
              <w:pStyle w:val="5"/>
              <w:tabs>
                <w:tab w:val="left" w:pos="397"/>
                <w:tab w:val="left" w:pos="624"/>
              </w:tabs>
              <w:snapToGrid w:val="0"/>
              <w:spacing w:line="330" w:lineRule="exact"/>
              <w:ind w:firstLine="361"/>
              <w:jc w:val="left"/>
              <w:rPr>
                <w:rFonts w:hint="eastAsia" w:ascii="仿宋" w:hAnsi="仿宋" w:eastAsia="仿宋"/>
                <w:sz w:val="24"/>
                <w:szCs w:val="24"/>
                <w:highlight w:val="none"/>
                <w:u w:val="single"/>
              </w:rPr>
            </w:pPr>
            <w:r>
              <w:rPr>
                <w:rFonts w:hint="eastAsia" w:ascii="仿宋" w:hAnsi="仿宋" w:eastAsia="仿宋"/>
                <w:sz w:val="24"/>
                <w:szCs w:val="24"/>
                <w:highlight w:val="none"/>
              </w:rPr>
              <w:t>3.资质要求：</w:t>
            </w:r>
            <w:r>
              <w:rPr>
                <w:rFonts w:hint="eastAsia" w:ascii="仿宋" w:hAnsi="仿宋" w:eastAsia="仿宋"/>
                <w:b/>
                <w:bCs/>
                <w:sz w:val="24"/>
                <w:szCs w:val="24"/>
                <w:highlight w:val="none"/>
                <w:u w:val="single"/>
              </w:rPr>
              <w:t>建筑装修装饰工程专业承包二级及以上</w:t>
            </w:r>
          </w:p>
          <w:p w14:paraId="2B95EEC4">
            <w:pPr>
              <w:pStyle w:val="5"/>
              <w:tabs>
                <w:tab w:val="left" w:pos="397"/>
                <w:tab w:val="left" w:pos="624"/>
              </w:tabs>
              <w:snapToGrid w:val="0"/>
              <w:spacing w:line="330" w:lineRule="exact"/>
              <w:ind w:firstLine="0"/>
              <w:jc w:val="left"/>
              <w:rPr>
                <w:rFonts w:hint="eastAsia" w:ascii="仿宋" w:hAnsi="仿宋" w:eastAsia="仿宋"/>
                <w:b/>
                <w:bCs/>
                <w:sz w:val="24"/>
                <w:szCs w:val="24"/>
                <w:highlight w:val="none"/>
              </w:rPr>
            </w:pPr>
            <w:r>
              <w:rPr>
                <w:rFonts w:hint="eastAsia" w:ascii="仿宋" w:hAnsi="仿宋" w:eastAsia="仿宋"/>
                <w:b/>
                <w:bCs/>
                <w:sz w:val="24"/>
                <w:szCs w:val="24"/>
                <w:highlight w:val="none"/>
              </w:rPr>
              <w:t>（2）劳务分包招标</w:t>
            </w:r>
          </w:p>
          <w:p w14:paraId="31F5A41B">
            <w:pPr>
              <w:pStyle w:val="5"/>
              <w:tabs>
                <w:tab w:val="left" w:pos="397"/>
                <w:tab w:val="left" w:pos="624"/>
              </w:tabs>
              <w:snapToGrid w:val="0"/>
              <w:spacing w:line="330" w:lineRule="exact"/>
              <w:ind w:firstLine="361"/>
              <w:jc w:val="left"/>
              <w:rPr>
                <w:rFonts w:hint="eastAsia" w:ascii="仿宋" w:hAnsi="仿宋" w:eastAsia="仿宋"/>
                <w:sz w:val="24"/>
                <w:szCs w:val="24"/>
                <w:highlight w:val="none"/>
              </w:rPr>
            </w:pPr>
            <w:r>
              <w:rPr>
                <w:rFonts w:hint="eastAsia" w:ascii="仿宋" w:hAnsi="仿宋" w:eastAsia="仿宋"/>
                <w:sz w:val="24"/>
                <w:szCs w:val="24"/>
                <w:highlight w:val="none"/>
              </w:rPr>
              <w:t>1.劳务分包商企业成立期限在一年以上（截止投标报价截止日期为止）</w:t>
            </w:r>
          </w:p>
          <w:p w14:paraId="37A55D8D">
            <w:pPr>
              <w:pStyle w:val="5"/>
              <w:tabs>
                <w:tab w:val="left" w:pos="397"/>
                <w:tab w:val="left" w:pos="624"/>
              </w:tabs>
              <w:snapToGrid w:val="0"/>
              <w:spacing w:line="330" w:lineRule="exact"/>
              <w:ind w:firstLine="361"/>
              <w:jc w:val="left"/>
              <w:rPr>
                <w:rFonts w:hint="eastAsia" w:ascii="仿宋" w:hAnsi="仿宋" w:eastAsia="仿宋"/>
                <w:sz w:val="24"/>
                <w:szCs w:val="24"/>
                <w:highlight w:val="none"/>
              </w:rPr>
            </w:pPr>
            <w:r>
              <w:rPr>
                <w:rFonts w:hint="eastAsia" w:ascii="仿宋" w:hAnsi="仿宋" w:eastAsia="仿宋"/>
                <w:sz w:val="24"/>
                <w:szCs w:val="24"/>
                <w:highlight w:val="none"/>
              </w:rPr>
              <w:t>2.具有独立法人资格、营业执照及其他相应的证书；有足够的施工作业能力、有长期稳定的作业人员</w:t>
            </w:r>
          </w:p>
          <w:p w14:paraId="5E02B779">
            <w:pPr>
              <w:pStyle w:val="5"/>
              <w:tabs>
                <w:tab w:val="left" w:pos="397"/>
                <w:tab w:val="left" w:pos="624"/>
              </w:tabs>
              <w:snapToGrid w:val="0"/>
              <w:spacing w:line="330" w:lineRule="exact"/>
              <w:ind w:firstLine="361"/>
              <w:jc w:val="left"/>
              <w:rPr>
                <w:rFonts w:hint="eastAsia" w:ascii="仿宋" w:hAnsi="仿宋" w:eastAsia="仿宋"/>
                <w:sz w:val="24"/>
                <w:szCs w:val="24"/>
                <w:highlight w:val="none"/>
              </w:rPr>
            </w:pPr>
            <w:r>
              <w:rPr>
                <w:rFonts w:hint="eastAsia" w:ascii="仿宋" w:hAnsi="仿宋" w:eastAsia="仿宋"/>
                <w:sz w:val="24"/>
                <w:szCs w:val="24"/>
                <w:highlight w:val="none"/>
              </w:rPr>
              <w:t>3.资质要求：</w:t>
            </w:r>
            <w:r>
              <w:rPr>
                <w:rFonts w:hint="eastAsia" w:ascii="仿宋" w:hAnsi="仿宋" w:eastAsia="仿宋"/>
                <w:sz w:val="24"/>
                <w:szCs w:val="24"/>
                <w:highlight w:val="none"/>
                <w:u w:val="single"/>
              </w:rPr>
              <w:t>劳务不分等级</w:t>
            </w:r>
          </w:p>
          <w:p w14:paraId="29458136">
            <w:pPr>
              <w:pStyle w:val="5"/>
              <w:tabs>
                <w:tab w:val="left" w:pos="397"/>
                <w:tab w:val="left" w:pos="624"/>
              </w:tabs>
              <w:snapToGrid w:val="0"/>
              <w:spacing w:line="330" w:lineRule="exact"/>
              <w:ind w:firstLine="0"/>
              <w:jc w:val="left"/>
              <w:rPr>
                <w:rFonts w:hint="eastAsia" w:ascii="仿宋" w:hAnsi="仿宋" w:eastAsia="仿宋"/>
                <w:sz w:val="24"/>
                <w:szCs w:val="24"/>
                <w:highlight w:val="none"/>
              </w:rPr>
            </w:pPr>
            <w:r>
              <w:rPr>
                <w:rFonts w:hint="eastAsia" w:ascii="仿宋" w:hAnsi="仿宋" w:eastAsia="仿宋"/>
                <w:sz w:val="24"/>
                <w:szCs w:val="24"/>
                <w:highlight w:val="none"/>
              </w:rPr>
              <w:t>（3）</w:t>
            </w:r>
            <w:r>
              <w:rPr>
                <w:rFonts w:hint="eastAsia" w:ascii="仿宋" w:hAnsi="仿宋" w:eastAsia="仿宋"/>
                <w:b/>
                <w:bCs/>
                <w:sz w:val="24"/>
                <w:szCs w:val="24"/>
                <w:highlight w:val="none"/>
              </w:rPr>
              <w:t>其他要求</w:t>
            </w:r>
          </w:p>
          <w:p w14:paraId="6A7ACFCD">
            <w:pPr>
              <w:pStyle w:val="5"/>
              <w:widowControl/>
              <w:tabs>
                <w:tab w:val="left" w:pos="397"/>
                <w:tab w:val="left" w:pos="624"/>
                <w:tab w:val="left" w:pos="900"/>
                <w:tab w:val="left" w:pos="1100"/>
              </w:tabs>
              <w:adjustRightInd/>
              <w:snapToGrid w:val="0"/>
              <w:spacing w:line="330" w:lineRule="exact"/>
              <w:ind w:left="-22" w:firstLine="361"/>
              <w:jc w:val="left"/>
              <w:textAlignment w:val="auto"/>
              <w:rPr>
                <w:rFonts w:hint="eastAsia" w:ascii="仿宋" w:hAnsi="仿宋" w:eastAsia="仿宋"/>
                <w:sz w:val="24"/>
                <w:szCs w:val="24"/>
                <w:highlight w:val="none"/>
              </w:rPr>
            </w:pPr>
            <w:r>
              <w:rPr>
                <w:rFonts w:hint="eastAsia" w:ascii="仿宋" w:hAnsi="仿宋" w:eastAsia="仿宋"/>
                <w:sz w:val="24"/>
                <w:szCs w:val="24"/>
                <w:highlight w:val="none"/>
              </w:rPr>
              <w:t>1.本招标项目</w:t>
            </w:r>
            <w:r>
              <w:rPr>
                <w:rFonts w:hint="eastAsia" w:ascii="仿宋" w:hAnsi="仿宋" w:eastAsia="仿宋"/>
                <w:sz w:val="24"/>
                <w:szCs w:val="24"/>
                <w:highlight w:val="none"/>
                <w:u w:val="single"/>
              </w:rPr>
              <w:t xml:space="preserve">  不接受 </w:t>
            </w:r>
            <w:r>
              <w:rPr>
                <w:rFonts w:hint="eastAsia" w:ascii="仿宋" w:hAnsi="仿宋" w:eastAsia="仿宋"/>
                <w:sz w:val="24"/>
                <w:szCs w:val="24"/>
                <w:highlight w:val="none"/>
              </w:rPr>
              <w:t>联合体投标。具有投资参股关系的关联企业，或具有直接管理和被管理关系的母子公司，或同一母公司的子公司，或法定代表人为同一个人的两个及两个以上公司不得同时对同一标段投标，否则均按废标处理</w:t>
            </w:r>
          </w:p>
          <w:p w14:paraId="0482EDDA">
            <w:pPr>
              <w:pStyle w:val="5"/>
              <w:widowControl/>
              <w:tabs>
                <w:tab w:val="left" w:pos="397"/>
                <w:tab w:val="left" w:pos="624"/>
                <w:tab w:val="left" w:pos="900"/>
                <w:tab w:val="left" w:pos="1100"/>
              </w:tabs>
              <w:adjustRightInd/>
              <w:snapToGrid w:val="0"/>
              <w:spacing w:line="330" w:lineRule="exact"/>
              <w:ind w:left="-22" w:firstLine="361"/>
              <w:jc w:val="left"/>
              <w:textAlignment w:val="auto"/>
              <w:rPr>
                <w:rFonts w:hint="eastAsia" w:ascii="仿宋" w:hAnsi="仿宋" w:eastAsia="仿宋"/>
                <w:sz w:val="24"/>
                <w:szCs w:val="24"/>
                <w:highlight w:val="none"/>
              </w:rPr>
            </w:pPr>
            <w:r>
              <w:rPr>
                <w:rFonts w:hint="eastAsia" w:ascii="仿宋" w:hAnsi="仿宋" w:eastAsia="仿宋"/>
                <w:sz w:val="24"/>
                <w:szCs w:val="24"/>
                <w:highlight w:val="none"/>
              </w:rPr>
              <w:t>2. 投标人必须具有良好的银行资信和商业信誉，没有处于被责令停业，财产被接管、冻结，或破产状态</w:t>
            </w:r>
          </w:p>
          <w:p w14:paraId="2DEB79C5">
            <w:pPr>
              <w:pStyle w:val="5"/>
              <w:widowControl/>
              <w:tabs>
                <w:tab w:val="left" w:pos="397"/>
                <w:tab w:val="left" w:pos="624"/>
                <w:tab w:val="left" w:pos="900"/>
                <w:tab w:val="left" w:pos="1100"/>
              </w:tabs>
              <w:adjustRightInd/>
              <w:snapToGrid w:val="0"/>
              <w:spacing w:line="330" w:lineRule="exact"/>
              <w:ind w:firstLine="361"/>
              <w:jc w:val="left"/>
              <w:textAlignment w:val="auto"/>
              <w:rPr>
                <w:rFonts w:hint="eastAsia" w:ascii="仿宋" w:hAnsi="仿宋" w:eastAsia="仿宋"/>
                <w:sz w:val="24"/>
                <w:szCs w:val="24"/>
                <w:highlight w:val="none"/>
                <w:u w:val="single"/>
              </w:rPr>
            </w:pPr>
            <w:r>
              <w:rPr>
                <w:rFonts w:hint="eastAsia" w:ascii="仿宋" w:hAnsi="仿宋" w:eastAsia="仿宋"/>
                <w:sz w:val="24"/>
                <w:szCs w:val="24"/>
                <w:highlight w:val="none"/>
              </w:rPr>
              <w:t>3.投标人“类似工程业绩”要求：</w:t>
            </w:r>
            <w:r>
              <w:rPr>
                <w:rFonts w:hint="eastAsia" w:ascii="仿宋" w:hAnsi="仿宋" w:eastAsia="仿宋"/>
                <w:b/>
                <w:bCs/>
                <w:sz w:val="24"/>
                <w:szCs w:val="24"/>
                <w:highlight w:val="none"/>
                <w:u w:val="single"/>
              </w:rPr>
              <w:t xml:space="preserve"> 无</w:t>
            </w:r>
            <w:r>
              <w:rPr>
                <w:rFonts w:hint="eastAsia" w:ascii="仿宋" w:hAnsi="仿宋" w:eastAsia="仿宋"/>
                <w:sz w:val="24"/>
                <w:szCs w:val="24"/>
                <w:highlight w:val="none"/>
                <w:u w:val="single"/>
              </w:rPr>
              <w:t>。</w:t>
            </w:r>
          </w:p>
        </w:tc>
      </w:tr>
      <w:tr w14:paraId="3A53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738" w:type="dxa"/>
            <w:vAlign w:val="center"/>
          </w:tcPr>
          <w:p w14:paraId="701713DB">
            <w:pPr>
              <w:widowControl/>
              <w:tabs>
                <w:tab w:val="left" w:pos="510"/>
                <w:tab w:val="left" w:pos="567"/>
                <w:tab w:val="left" w:pos="900"/>
                <w:tab w:val="left" w:pos="1100"/>
              </w:tabs>
              <w:adjustRightInd/>
              <w:spacing w:line="300" w:lineRule="auto"/>
              <w:jc w:val="center"/>
              <w:textAlignment w:val="auto"/>
              <w:rPr>
                <w:rFonts w:hint="eastAsia" w:ascii="仿宋" w:hAnsi="仿宋" w:eastAsia="仿宋" w:cs="宋体"/>
                <w:szCs w:val="24"/>
                <w:highlight w:val="none"/>
              </w:rPr>
            </w:pPr>
            <w:r>
              <w:rPr>
                <w:rFonts w:hint="eastAsia" w:ascii="仿宋" w:hAnsi="仿宋" w:eastAsia="仿宋" w:cs="宋体"/>
                <w:szCs w:val="24"/>
                <w:highlight w:val="none"/>
              </w:rPr>
              <w:t>11</w:t>
            </w:r>
          </w:p>
        </w:tc>
        <w:tc>
          <w:tcPr>
            <w:tcW w:w="2098" w:type="dxa"/>
            <w:vAlign w:val="center"/>
          </w:tcPr>
          <w:p w14:paraId="4061B7A3">
            <w:pPr>
              <w:pStyle w:val="5"/>
              <w:snapToGrid w:val="0"/>
              <w:spacing w:line="380" w:lineRule="exact"/>
              <w:ind w:firstLine="0"/>
              <w:jc w:val="left"/>
              <w:rPr>
                <w:rFonts w:hint="eastAsia" w:ascii="仿宋" w:hAnsi="仿宋" w:eastAsia="仿宋" w:cs="宋体"/>
                <w:b/>
                <w:sz w:val="24"/>
                <w:szCs w:val="24"/>
                <w:highlight w:val="none"/>
              </w:rPr>
            </w:pPr>
            <w:r>
              <w:rPr>
                <w:rFonts w:hint="eastAsia" w:ascii="仿宋" w:hAnsi="仿宋" w:eastAsia="仿宋" w:cs="宋体"/>
                <w:b/>
                <w:sz w:val="24"/>
                <w:szCs w:val="24"/>
                <w:highlight w:val="none"/>
              </w:rPr>
              <w:t>投标人提出疑问的截止时间</w:t>
            </w:r>
          </w:p>
        </w:tc>
        <w:tc>
          <w:tcPr>
            <w:tcW w:w="6946" w:type="dxa"/>
            <w:vAlign w:val="center"/>
          </w:tcPr>
          <w:p w14:paraId="7FCEC473">
            <w:pPr>
              <w:pStyle w:val="5"/>
              <w:tabs>
                <w:tab w:val="left" w:pos="624"/>
              </w:tabs>
              <w:snapToGrid w:val="0"/>
              <w:spacing w:line="380" w:lineRule="exact"/>
              <w:ind w:firstLine="0"/>
              <w:rPr>
                <w:rFonts w:hint="eastAsia" w:ascii="仿宋" w:hAnsi="仿宋" w:eastAsia="仿宋" w:cs="宋体"/>
                <w:sz w:val="24"/>
                <w:szCs w:val="24"/>
                <w:highlight w:val="none"/>
              </w:rPr>
            </w:pPr>
            <w:r>
              <w:rPr>
                <w:rFonts w:hint="eastAsia" w:ascii="仿宋" w:hAnsi="仿宋" w:eastAsia="仿宋" w:cs="宋体"/>
                <w:kern w:val="0"/>
                <w:sz w:val="24"/>
                <w:szCs w:val="24"/>
                <w:highlight w:val="none"/>
                <w:u w:val="single"/>
              </w:rPr>
              <w:t xml:space="preserve"> 20</w:t>
            </w:r>
            <w:r>
              <w:rPr>
                <w:rFonts w:ascii="仿宋" w:hAnsi="仿宋" w:eastAsia="仿宋" w:cs="宋体"/>
                <w:kern w:val="0"/>
                <w:sz w:val="24"/>
                <w:szCs w:val="24"/>
                <w:highlight w:val="none"/>
                <w:u w:val="single"/>
              </w:rPr>
              <w:t>2</w:t>
            </w:r>
            <w:r>
              <w:rPr>
                <w:rFonts w:hint="eastAsia" w:ascii="仿宋" w:hAnsi="仿宋" w:eastAsia="仿宋" w:cs="宋体"/>
                <w:kern w:val="0"/>
                <w:sz w:val="24"/>
                <w:szCs w:val="24"/>
                <w:highlight w:val="none"/>
                <w:u w:val="single"/>
              </w:rPr>
              <w:t xml:space="preserve">5 </w:t>
            </w:r>
            <w:r>
              <w:rPr>
                <w:rFonts w:hint="eastAsia" w:ascii="仿宋" w:hAnsi="仿宋" w:eastAsia="仿宋" w:cs="宋体"/>
                <w:kern w:val="0"/>
                <w:sz w:val="24"/>
                <w:szCs w:val="24"/>
                <w:highlight w:val="none"/>
              </w:rPr>
              <w:t>年</w:t>
            </w:r>
            <w:r>
              <w:rPr>
                <w:rFonts w:hint="eastAsia" w:ascii="仿宋" w:hAnsi="仿宋" w:eastAsia="仿宋" w:cs="宋体"/>
                <w:kern w:val="0"/>
                <w:sz w:val="24"/>
                <w:szCs w:val="24"/>
                <w:highlight w:val="none"/>
                <w:u w:val="single"/>
              </w:rPr>
              <w:t xml:space="preserve">  </w:t>
            </w:r>
            <w:r>
              <w:rPr>
                <w:rFonts w:hint="eastAsia" w:ascii="仿宋" w:hAnsi="仿宋" w:eastAsia="仿宋" w:cs="宋体"/>
                <w:kern w:val="0"/>
                <w:sz w:val="24"/>
                <w:szCs w:val="24"/>
                <w:highlight w:val="none"/>
                <w:u w:val="single"/>
                <w:lang w:val="en-US" w:eastAsia="zh-CN"/>
              </w:rPr>
              <w:t>06</w:t>
            </w:r>
            <w:r>
              <w:rPr>
                <w:rFonts w:hint="eastAsia" w:ascii="仿宋" w:hAnsi="仿宋" w:eastAsia="仿宋" w:cs="宋体"/>
                <w:kern w:val="0"/>
                <w:sz w:val="24"/>
                <w:szCs w:val="24"/>
                <w:highlight w:val="none"/>
                <w:u w:val="single"/>
              </w:rPr>
              <w:t xml:space="preserve">  月  </w:t>
            </w:r>
            <w:r>
              <w:rPr>
                <w:rFonts w:hint="eastAsia" w:ascii="仿宋" w:hAnsi="仿宋" w:eastAsia="仿宋" w:cs="宋体"/>
                <w:kern w:val="0"/>
                <w:sz w:val="24"/>
                <w:szCs w:val="24"/>
                <w:highlight w:val="none"/>
                <w:u w:val="single"/>
                <w:lang w:val="en-US" w:eastAsia="zh-CN"/>
              </w:rPr>
              <w:t>27</w:t>
            </w:r>
            <w:r>
              <w:rPr>
                <w:rFonts w:hint="eastAsia" w:ascii="仿宋" w:hAnsi="仿宋" w:eastAsia="仿宋" w:cs="宋体"/>
                <w:kern w:val="0"/>
                <w:sz w:val="24"/>
                <w:szCs w:val="24"/>
                <w:highlight w:val="none"/>
                <w:u w:val="single"/>
              </w:rPr>
              <w:t xml:space="preserve">  日  </w:t>
            </w:r>
            <w:r>
              <w:rPr>
                <w:rFonts w:hint="eastAsia" w:ascii="仿宋" w:hAnsi="仿宋" w:eastAsia="仿宋" w:cs="宋体"/>
                <w:kern w:val="0"/>
                <w:sz w:val="24"/>
                <w:szCs w:val="24"/>
                <w:highlight w:val="none"/>
                <w:u w:val="single"/>
                <w:lang w:val="en-US" w:eastAsia="zh-CN"/>
              </w:rPr>
              <w:t>12</w:t>
            </w:r>
            <w:r>
              <w:rPr>
                <w:rFonts w:hint="eastAsia" w:ascii="仿宋" w:hAnsi="仿宋" w:eastAsia="仿宋" w:cs="宋体"/>
                <w:kern w:val="0"/>
                <w:sz w:val="24"/>
                <w:szCs w:val="24"/>
                <w:highlight w:val="none"/>
                <w:u w:val="single"/>
              </w:rPr>
              <w:t xml:space="preserve">  </w:t>
            </w:r>
            <w:r>
              <w:rPr>
                <w:rFonts w:hint="eastAsia" w:ascii="仿宋" w:hAnsi="仿宋" w:eastAsia="仿宋" w:cs="宋体"/>
                <w:kern w:val="0"/>
                <w:sz w:val="24"/>
                <w:szCs w:val="24"/>
                <w:highlight w:val="none"/>
              </w:rPr>
              <w:t>时</w:t>
            </w:r>
            <w:r>
              <w:rPr>
                <w:rFonts w:hint="eastAsia" w:ascii="仿宋" w:hAnsi="仿宋" w:eastAsia="仿宋" w:cs="宋体"/>
                <w:kern w:val="0"/>
                <w:sz w:val="24"/>
                <w:szCs w:val="24"/>
                <w:highlight w:val="none"/>
                <w:u w:val="single"/>
              </w:rPr>
              <w:t xml:space="preserve"> 00 </w:t>
            </w:r>
            <w:r>
              <w:rPr>
                <w:rFonts w:hint="eastAsia" w:ascii="仿宋" w:hAnsi="仿宋" w:eastAsia="仿宋" w:cs="宋体"/>
                <w:kern w:val="0"/>
                <w:sz w:val="24"/>
                <w:szCs w:val="24"/>
                <w:highlight w:val="none"/>
              </w:rPr>
              <w:t>分</w:t>
            </w:r>
            <w:r>
              <w:rPr>
                <w:rFonts w:hint="eastAsia" w:ascii="仿宋" w:hAnsi="仿宋" w:eastAsia="仿宋" w:cs="宋体"/>
                <w:kern w:val="0"/>
                <w:sz w:val="24"/>
                <w:szCs w:val="24"/>
                <w:highlight w:val="none"/>
                <w:u w:val="single"/>
              </w:rPr>
              <w:t xml:space="preserve"> 00 </w:t>
            </w:r>
            <w:r>
              <w:rPr>
                <w:rFonts w:hint="eastAsia" w:ascii="仿宋" w:hAnsi="仿宋" w:eastAsia="仿宋" w:cs="宋体"/>
                <w:kern w:val="0"/>
                <w:sz w:val="24"/>
                <w:szCs w:val="24"/>
                <w:highlight w:val="none"/>
              </w:rPr>
              <w:t>秒</w:t>
            </w:r>
          </w:p>
        </w:tc>
      </w:tr>
      <w:tr w14:paraId="5B8A8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738" w:type="dxa"/>
            <w:vAlign w:val="center"/>
          </w:tcPr>
          <w:p w14:paraId="2BAE7C85">
            <w:pPr>
              <w:widowControl/>
              <w:tabs>
                <w:tab w:val="left" w:pos="510"/>
                <w:tab w:val="left" w:pos="567"/>
                <w:tab w:val="left" w:pos="900"/>
                <w:tab w:val="left" w:pos="1100"/>
              </w:tabs>
              <w:adjustRightInd/>
              <w:spacing w:line="300" w:lineRule="auto"/>
              <w:jc w:val="center"/>
              <w:textAlignment w:val="auto"/>
              <w:rPr>
                <w:rFonts w:hint="eastAsia" w:ascii="仿宋" w:hAnsi="仿宋" w:eastAsia="仿宋" w:cs="宋体"/>
                <w:szCs w:val="24"/>
                <w:highlight w:val="none"/>
              </w:rPr>
            </w:pPr>
            <w:r>
              <w:rPr>
                <w:rFonts w:hint="eastAsia" w:ascii="仿宋" w:hAnsi="仿宋" w:eastAsia="仿宋" w:cs="宋体"/>
                <w:szCs w:val="24"/>
                <w:highlight w:val="none"/>
              </w:rPr>
              <w:t>12</w:t>
            </w:r>
          </w:p>
        </w:tc>
        <w:tc>
          <w:tcPr>
            <w:tcW w:w="2098" w:type="dxa"/>
            <w:vAlign w:val="center"/>
          </w:tcPr>
          <w:p w14:paraId="5FEBBC1A">
            <w:pPr>
              <w:pStyle w:val="5"/>
              <w:snapToGrid w:val="0"/>
              <w:spacing w:line="380" w:lineRule="exact"/>
              <w:ind w:firstLine="0"/>
              <w:jc w:val="left"/>
              <w:rPr>
                <w:rFonts w:hint="eastAsia" w:ascii="仿宋" w:hAnsi="仿宋" w:eastAsia="仿宋" w:cs="宋体"/>
                <w:b/>
                <w:sz w:val="24"/>
                <w:szCs w:val="24"/>
                <w:highlight w:val="none"/>
              </w:rPr>
            </w:pPr>
            <w:r>
              <w:rPr>
                <w:rFonts w:hint="eastAsia" w:ascii="仿宋" w:hAnsi="仿宋" w:eastAsia="仿宋" w:cs="宋体"/>
                <w:b/>
                <w:sz w:val="24"/>
                <w:szCs w:val="24"/>
                <w:highlight w:val="none"/>
              </w:rPr>
              <w:t>分包</w:t>
            </w:r>
          </w:p>
        </w:tc>
        <w:tc>
          <w:tcPr>
            <w:tcW w:w="6946" w:type="dxa"/>
            <w:vAlign w:val="center"/>
          </w:tcPr>
          <w:p w14:paraId="719C1DB7">
            <w:pPr>
              <w:pStyle w:val="29"/>
              <w:spacing w:line="360" w:lineRule="exact"/>
              <w:jc w:val="both"/>
              <w:rPr>
                <w:rFonts w:hint="eastAsia" w:ascii="仿宋" w:hAnsi="仿宋" w:eastAsia="仿宋" w:cs="宋体"/>
                <w:color w:val="auto"/>
                <w:szCs w:val="24"/>
                <w:highlight w:val="none"/>
              </w:rPr>
            </w:pPr>
            <w:r>
              <w:rPr>
                <w:rFonts w:hint="eastAsia" w:ascii="仿宋" w:hAnsi="仿宋" w:eastAsia="仿宋" w:cs="宋体"/>
                <w:color w:val="auto"/>
                <w:kern w:val="2"/>
                <w:szCs w:val="24"/>
                <w:highlight w:val="none"/>
                <w:bdr w:val="single" w:color="auto" w:sz="4" w:space="0"/>
              </w:rPr>
              <w:t>√</w:t>
            </w:r>
            <w:r>
              <w:rPr>
                <w:rFonts w:hint="eastAsia" w:ascii="仿宋" w:hAnsi="仿宋" w:eastAsia="仿宋" w:cs="宋体"/>
                <w:color w:val="auto"/>
                <w:szCs w:val="24"/>
                <w:highlight w:val="none"/>
              </w:rPr>
              <w:t xml:space="preserve"> 不允许</w:t>
            </w:r>
          </w:p>
          <w:p w14:paraId="0D2CE161">
            <w:pPr>
              <w:pStyle w:val="29"/>
              <w:spacing w:line="360" w:lineRule="exact"/>
              <w:jc w:val="both"/>
              <w:rPr>
                <w:rFonts w:hint="eastAsia" w:ascii="仿宋" w:hAnsi="仿宋" w:eastAsia="仿宋" w:cs="宋体"/>
                <w:color w:val="auto"/>
                <w:szCs w:val="24"/>
                <w:highlight w:val="none"/>
              </w:rPr>
            </w:pPr>
            <w:r>
              <w:rPr>
                <w:rFonts w:hint="eastAsia" w:ascii="仿宋" w:hAnsi="仿宋" w:eastAsia="仿宋" w:cs="宋体"/>
                <w:color w:val="auto"/>
                <w:szCs w:val="24"/>
                <w:highlight w:val="none"/>
              </w:rPr>
              <w:t>□允许，允许分包内容：</w:t>
            </w:r>
            <w:r>
              <w:rPr>
                <w:rFonts w:hint="eastAsia" w:ascii="仿宋" w:hAnsi="仿宋" w:eastAsia="仿宋" w:cs="宋体"/>
                <w:color w:val="auto"/>
                <w:szCs w:val="24"/>
                <w:highlight w:val="none"/>
                <w:u w:val="single"/>
              </w:rPr>
              <w:t xml:space="preserve">      /    </w:t>
            </w:r>
          </w:p>
          <w:p w14:paraId="0DCF0F4C">
            <w:pPr>
              <w:pStyle w:val="5"/>
              <w:tabs>
                <w:tab w:val="left" w:pos="624"/>
              </w:tabs>
              <w:snapToGrid w:val="0"/>
              <w:spacing w:line="360" w:lineRule="exact"/>
              <w:ind w:firstLine="480" w:firstLineChars="200"/>
              <w:rPr>
                <w:rFonts w:hint="eastAsia" w:ascii="仿宋" w:hAnsi="仿宋" w:eastAsia="仿宋" w:cs="宋体"/>
                <w:sz w:val="24"/>
                <w:szCs w:val="24"/>
                <w:highlight w:val="none"/>
                <w:u w:val="single"/>
              </w:rPr>
            </w:pPr>
            <w:r>
              <w:rPr>
                <w:rFonts w:hint="eastAsia" w:ascii="仿宋" w:hAnsi="仿宋" w:eastAsia="仿宋" w:cs="宋体"/>
                <w:sz w:val="24"/>
                <w:szCs w:val="24"/>
                <w:highlight w:val="none"/>
              </w:rPr>
              <w:t>接受分包的第三人资格、资质要求：</w:t>
            </w:r>
            <w:r>
              <w:rPr>
                <w:rFonts w:hint="eastAsia" w:ascii="仿宋" w:hAnsi="仿宋" w:eastAsia="仿宋" w:cs="宋体"/>
                <w:sz w:val="24"/>
                <w:szCs w:val="24"/>
                <w:highlight w:val="none"/>
                <w:u w:val="single"/>
              </w:rPr>
              <w:t xml:space="preserve">     /   </w:t>
            </w:r>
          </w:p>
        </w:tc>
      </w:tr>
      <w:tr w14:paraId="49C8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38" w:type="dxa"/>
            <w:vAlign w:val="center"/>
          </w:tcPr>
          <w:p w14:paraId="6D72D911">
            <w:pPr>
              <w:widowControl/>
              <w:tabs>
                <w:tab w:val="left" w:pos="510"/>
                <w:tab w:val="left" w:pos="567"/>
                <w:tab w:val="left" w:pos="900"/>
                <w:tab w:val="left" w:pos="1100"/>
              </w:tabs>
              <w:adjustRightInd/>
              <w:spacing w:line="300" w:lineRule="auto"/>
              <w:jc w:val="center"/>
              <w:textAlignment w:val="auto"/>
              <w:rPr>
                <w:rFonts w:hint="eastAsia" w:ascii="仿宋" w:hAnsi="仿宋" w:eastAsia="仿宋" w:cs="宋体"/>
                <w:szCs w:val="24"/>
                <w:highlight w:val="none"/>
              </w:rPr>
            </w:pPr>
            <w:r>
              <w:rPr>
                <w:rFonts w:hint="eastAsia" w:ascii="仿宋" w:hAnsi="仿宋" w:eastAsia="仿宋" w:cs="宋体"/>
                <w:szCs w:val="24"/>
                <w:highlight w:val="none"/>
              </w:rPr>
              <w:t>13</w:t>
            </w:r>
          </w:p>
        </w:tc>
        <w:tc>
          <w:tcPr>
            <w:tcW w:w="2098" w:type="dxa"/>
            <w:vAlign w:val="center"/>
          </w:tcPr>
          <w:p w14:paraId="69FE4E92">
            <w:pPr>
              <w:pStyle w:val="5"/>
              <w:snapToGrid w:val="0"/>
              <w:spacing w:line="380" w:lineRule="exact"/>
              <w:ind w:firstLine="0"/>
              <w:jc w:val="left"/>
              <w:rPr>
                <w:rFonts w:hint="eastAsia" w:ascii="仿宋" w:hAnsi="仿宋" w:eastAsia="仿宋" w:cs="宋体"/>
                <w:b/>
                <w:sz w:val="24"/>
                <w:szCs w:val="24"/>
                <w:highlight w:val="none"/>
              </w:rPr>
            </w:pPr>
            <w:r>
              <w:rPr>
                <w:rFonts w:hint="eastAsia" w:ascii="仿宋" w:hAnsi="仿宋" w:eastAsia="仿宋" w:cs="宋体"/>
                <w:b/>
                <w:sz w:val="24"/>
                <w:szCs w:val="24"/>
                <w:highlight w:val="none"/>
              </w:rPr>
              <w:t>投标截止时间</w:t>
            </w:r>
          </w:p>
        </w:tc>
        <w:tc>
          <w:tcPr>
            <w:tcW w:w="6946" w:type="dxa"/>
            <w:vAlign w:val="center"/>
          </w:tcPr>
          <w:p w14:paraId="5C19185F">
            <w:pPr>
              <w:pStyle w:val="5"/>
              <w:tabs>
                <w:tab w:val="left" w:pos="624"/>
              </w:tabs>
              <w:snapToGrid w:val="0"/>
              <w:spacing w:line="380" w:lineRule="exact"/>
              <w:ind w:firstLine="0"/>
              <w:rPr>
                <w:rFonts w:hint="eastAsia" w:ascii="仿宋" w:hAnsi="仿宋" w:eastAsia="仿宋" w:cs="宋体"/>
                <w:kern w:val="0"/>
                <w:sz w:val="24"/>
                <w:szCs w:val="24"/>
                <w:highlight w:val="none"/>
                <w:u w:val="single"/>
              </w:rPr>
            </w:pPr>
            <w:r>
              <w:rPr>
                <w:rFonts w:hint="eastAsia" w:ascii="仿宋" w:hAnsi="仿宋" w:eastAsia="仿宋" w:cs="宋体"/>
                <w:kern w:val="0"/>
                <w:sz w:val="24"/>
                <w:szCs w:val="24"/>
                <w:highlight w:val="none"/>
                <w:u w:val="single"/>
              </w:rPr>
              <w:t xml:space="preserve"> 2025 年 0</w:t>
            </w:r>
            <w:r>
              <w:rPr>
                <w:rFonts w:hint="eastAsia" w:ascii="仿宋" w:hAnsi="仿宋" w:eastAsia="仿宋" w:cs="宋体"/>
                <w:kern w:val="0"/>
                <w:sz w:val="24"/>
                <w:szCs w:val="24"/>
                <w:highlight w:val="none"/>
                <w:u w:val="single"/>
                <w:lang w:val="en-US" w:eastAsia="zh-CN"/>
              </w:rPr>
              <w:t>6</w:t>
            </w:r>
            <w:r>
              <w:rPr>
                <w:rFonts w:hint="eastAsia" w:ascii="仿宋" w:hAnsi="仿宋" w:eastAsia="仿宋" w:cs="宋体"/>
                <w:kern w:val="0"/>
                <w:sz w:val="24"/>
                <w:szCs w:val="24"/>
                <w:highlight w:val="none"/>
                <w:u w:val="single"/>
              </w:rPr>
              <w:t xml:space="preserve">月 </w:t>
            </w:r>
            <w:r>
              <w:rPr>
                <w:rFonts w:hint="eastAsia" w:ascii="仿宋" w:hAnsi="仿宋" w:eastAsia="仿宋" w:cs="宋体"/>
                <w:kern w:val="0"/>
                <w:sz w:val="24"/>
                <w:szCs w:val="24"/>
                <w:highlight w:val="none"/>
                <w:u w:val="single"/>
                <w:lang w:val="en-US" w:eastAsia="zh-CN"/>
              </w:rPr>
              <w:t>30</w:t>
            </w:r>
            <w:r>
              <w:rPr>
                <w:rFonts w:hint="eastAsia" w:ascii="仿宋" w:hAnsi="仿宋" w:eastAsia="仿宋" w:cs="宋体"/>
                <w:kern w:val="0"/>
                <w:sz w:val="24"/>
                <w:szCs w:val="24"/>
                <w:highlight w:val="none"/>
                <w:u w:val="single"/>
              </w:rPr>
              <w:t xml:space="preserve"> 日 </w:t>
            </w:r>
            <w:r>
              <w:rPr>
                <w:rFonts w:hint="eastAsia" w:ascii="仿宋" w:hAnsi="仿宋" w:eastAsia="仿宋" w:cs="宋体"/>
                <w:kern w:val="0"/>
                <w:sz w:val="24"/>
                <w:szCs w:val="24"/>
                <w:highlight w:val="none"/>
                <w:u w:val="single"/>
                <w:lang w:val="en-US" w:eastAsia="zh-CN"/>
              </w:rPr>
              <w:t>09</w:t>
            </w:r>
            <w:r>
              <w:rPr>
                <w:rFonts w:hint="eastAsia" w:ascii="仿宋" w:hAnsi="仿宋" w:eastAsia="仿宋" w:cs="宋体"/>
                <w:kern w:val="0"/>
                <w:sz w:val="24"/>
                <w:szCs w:val="24"/>
                <w:highlight w:val="none"/>
                <w:u w:val="single"/>
              </w:rPr>
              <w:t xml:space="preserve"> 时 00 分 00 秒前</w:t>
            </w:r>
          </w:p>
        </w:tc>
      </w:tr>
      <w:tr w14:paraId="6AD5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8" w:type="dxa"/>
            <w:vAlign w:val="center"/>
          </w:tcPr>
          <w:p w14:paraId="3759479A">
            <w:pPr>
              <w:widowControl/>
              <w:tabs>
                <w:tab w:val="left" w:pos="510"/>
                <w:tab w:val="left" w:pos="567"/>
                <w:tab w:val="left" w:pos="900"/>
                <w:tab w:val="left" w:pos="1100"/>
              </w:tabs>
              <w:adjustRightInd/>
              <w:spacing w:line="300" w:lineRule="auto"/>
              <w:jc w:val="center"/>
              <w:textAlignment w:val="auto"/>
              <w:rPr>
                <w:rFonts w:hint="eastAsia" w:ascii="仿宋" w:hAnsi="仿宋" w:eastAsia="仿宋" w:cs="宋体"/>
                <w:szCs w:val="24"/>
                <w:highlight w:val="none"/>
              </w:rPr>
            </w:pPr>
            <w:r>
              <w:rPr>
                <w:rFonts w:hint="eastAsia" w:ascii="仿宋" w:hAnsi="仿宋" w:eastAsia="仿宋" w:cs="宋体"/>
                <w:szCs w:val="24"/>
                <w:highlight w:val="none"/>
              </w:rPr>
              <w:t>14</w:t>
            </w:r>
          </w:p>
        </w:tc>
        <w:tc>
          <w:tcPr>
            <w:tcW w:w="2098" w:type="dxa"/>
            <w:vAlign w:val="center"/>
          </w:tcPr>
          <w:p w14:paraId="771CAC45">
            <w:pPr>
              <w:pStyle w:val="5"/>
              <w:snapToGrid w:val="0"/>
              <w:spacing w:line="380" w:lineRule="exact"/>
              <w:ind w:firstLine="0"/>
              <w:jc w:val="left"/>
              <w:rPr>
                <w:rFonts w:hint="eastAsia" w:ascii="仿宋" w:hAnsi="仿宋" w:eastAsia="仿宋" w:cs="宋体"/>
                <w:b/>
                <w:sz w:val="24"/>
                <w:szCs w:val="24"/>
                <w:highlight w:val="none"/>
              </w:rPr>
            </w:pPr>
            <w:r>
              <w:rPr>
                <w:rFonts w:hint="eastAsia" w:ascii="仿宋" w:hAnsi="仿宋" w:eastAsia="仿宋" w:cs="宋体"/>
                <w:b/>
                <w:sz w:val="24"/>
                <w:szCs w:val="24"/>
                <w:highlight w:val="none"/>
              </w:rPr>
              <w:t>技术文件</w:t>
            </w:r>
          </w:p>
        </w:tc>
        <w:tc>
          <w:tcPr>
            <w:tcW w:w="6946" w:type="dxa"/>
            <w:vAlign w:val="center"/>
          </w:tcPr>
          <w:p w14:paraId="2209BE4A">
            <w:pPr>
              <w:pStyle w:val="5"/>
              <w:snapToGrid w:val="0"/>
              <w:spacing w:line="380" w:lineRule="exact"/>
              <w:ind w:firstLine="0"/>
              <w:rPr>
                <w:rFonts w:hint="eastAsia" w:ascii="仿宋" w:hAnsi="仿宋" w:eastAsia="仿宋" w:cs="宋体"/>
                <w:sz w:val="24"/>
                <w:szCs w:val="24"/>
                <w:highlight w:val="none"/>
              </w:rPr>
            </w:pPr>
            <w:r>
              <w:rPr>
                <w:rFonts w:hint="eastAsia" w:ascii="仿宋" w:hAnsi="仿宋" w:eastAsia="仿宋" w:cs="宋体"/>
                <w:sz w:val="24"/>
                <w:szCs w:val="24"/>
                <w:highlight w:val="none"/>
              </w:rPr>
              <w:t>本招标项目</w:t>
            </w:r>
            <w:r>
              <w:rPr>
                <w:rFonts w:hint="eastAsia" w:ascii="仿宋" w:hAnsi="仿宋" w:eastAsia="仿宋" w:cs="宋体"/>
                <w:sz w:val="24"/>
                <w:szCs w:val="24"/>
                <w:highlight w:val="none"/>
                <w:u w:val="single"/>
              </w:rPr>
              <w:t xml:space="preserve">  不要求  </w:t>
            </w:r>
            <w:r>
              <w:rPr>
                <w:rFonts w:hint="eastAsia" w:ascii="仿宋" w:hAnsi="仿宋" w:eastAsia="仿宋" w:cs="宋体"/>
                <w:sz w:val="24"/>
                <w:szCs w:val="24"/>
                <w:highlight w:val="none"/>
              </w:rPr>
              <w:t>提交技术文件。</w:t>
            </w:r>
          </w:p>
        </w:tc>
      </w:tr>
      <w:tr w14:paraId="68D5B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vAlign w:val="center"/>
          </w:tcPr>
          <w:p w14:paraId="2CFF6D89">
            <w:pPr>
              <w:widowControl/>
              <w:tabs>
                <w:tab w:val="left" w:pos="510"/>
                <w:tab w:val="left" w:pos="567"/>
                <w:tab w:val="left" w:pos="900"/>
                <w:tab w:val="left" w:pos="1100"/>
              </w:tabs>
              <w:adjustRightInd/>
              <w:spacing w:line="300" w:lineRule="auto"/>
              <w:jc w:val="center"/>
              <w:textAlignment w:val="auto"/>
              <w:rPr>
                <w:rFonts w:hint="eastAsia" w:ascii="仿宋" w:hAnsi="仿宋" w:eastAsia="仿宋" w:cs="宋体"/>
                <w:szCs w:val="24"/>
                <w:highlight w:val="none"/>
              </w:rPr>
            </w:pPr>
            <w:r>
              <w:rPr>
                <w:rFonts w:hint="eastAsia" w:ascii="仿宋" w:hAnsi="仿宋" w:eastAsia="仿宋" w:cs="宋体"/>
                <w:szCs w:val="24"/>
                <w:highlight w:val="none"/>
              </w:rPr>
              <w:t>15</w:t>
            </w:r>
          </w:p>
        </w:tc>
        <w:tc>
          <w:tcPr>
            <w:tcW w:w="2098" w:type="dxa"/>
            <w:vAlign w:val="center"/>
          </w:tcPr>
          <w:p w14:paraId="5E19F536">
            <w:pPr>
              <w:pStyle w:val="5"/>
              <w:snapToGrid w:val="0"/>
              <w:spacing w:line="380" w:lineRule="exact"/>
              <w:ind w:firstLine="0"/>
              <w:jc w:val="left"/>
              <w:rPr>
                <w:rFonts w:hint="eastAsia" w:ascii="仿宋" w:hAnsi="仿宋" w:eastAsia="仿宋" w:cs="宋体"/>
                <w:sz w:val="24"/>
                <w:szCs w:val="24"/>
                <w:highlight w:val="none"/>
              </w:rPr>
            </w:pPr>
            <w:r>
              <w:rPr>
                <w:rFonts w:hint="eastAsia" w:ascii="仿宋" w:hAnsi="仿宋" w:eastAsia="仿宋" w:cs="宋体"/>
                <w:b/>
                <w:sz w:val="24"/>
                <w:szCs w:val="24"/>
                <w:highlight w:val="none"/>
              </w:rPr>
              <w:t>投标有效期</w:t>
            </w:r>
          </w:p>
        </w:tc>
        <w:tc>
          <w:tcPr>
            <w:tcW w:w="6946" w:type="dxa"/>
            <w:vAlign w:val="center"/>
          </w:tcPr>
          <w:p w14:paraId="24E10DA8">
            <w:pPr>
              <w:pStyle w:val="5"/>
              <w:snapToGrid w:val="0"/>
              <w:spacing w:line="380" w:lineRule="exact"/>
              <w:ind w:firstLine="0"/>
              <w:jc w:val="left"/>
              <w:rPr>
                <w:rFonts w:hint="eastAsia" w:ascii="仿宋" w:hAnsi="仿宋" w:eastAsia="仿宋" w:cs="宋体"/>
                <w:sz w:val="24"/>
                <w:szCs w:val="24"/>
                <w:highlight w:val="none"/>
              </w:rPr>
            </w:pPr>
            <w:r>
              <w:rPr>
                <w:rFonts w:hint="eastAsia" w:ascii="仿宋" w:hAnsi="仿宋" w:eastAsia="仿宋" w:cs="宋体"/>
                <w:sz w:val="24"/>
                <w:szCs w:val="24"/>
                <w:highlight w:val="none"/>
              </w:rPr>
              <w:t>投标截止时间后</w:t>
            </w:r>
            <w:r>
              <w:rPr>
                <w:rFonts w:hint="eastAsia" w:ascii="仿宋" w:hAnsi="仿宋" w:eastAsia="仿宋" w:cs="宋体"/>
                <w:sz w:val="24"/>
                <w:szCs w:val="24"/>
                <w:highlight w:val="none"/>
                <w:u w:val="single"/>
              </w:rPr>
              <w:t xml:space="preserve"> 60 </w:t>
            </w:r>
            <w:r>
              <w:rPr>
                <w:rFonts w:hint="eastAsia" w:ascii="仿宋" w:hAnsi="仿宋" w:eastAsia="仿宋" w:cs="宋体"/>
                <w:sz w:val="24"/>
                <w:szCs w:val="24"/>
                <w:highlight w:val="none"/>
              </w:rPr>
              <w:t>日历天。</w:t>
            </w:r>
          </w:p>
        </w:tc>
      </w:tr>
      <w:tr w14:paraId="5D31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38" w:type="dxa"/>
            <w:vAlign w:val="center"/>
          </w:tcPr>
          <w:p w14:paraId="6996720C">
            <w:pPr>
              <w:widowControl/>
              <w:tabs>
                <w:tab w:val="left" w:pos="510"/>
                <w:tab w:val="left" w:pos="567"/>
                <w:tab w:val="left" w:pos="900"/>
                <w:tab w:val="left" w:pos="1100"/>
              </w:tabs>
              <w:adjustRightInd/>
              <w:spacing w:line="300" w:lineRule="auto"/>
              <w:jc w:val="center"/>
              <w:textAlignment w:val="auto"/>
              <w:rPr>
                <w:rFonts w:hint="eastAsia" w:ascii="仿宋" w:hAnsi="仿宋" w:eastAsia="仿宋" w:cs="宋体"/>
                <w:szCs w:val="24"/>
                <w:highlight w:val="none"/>
              </w:rPr>
            </w:pPr>
            <w:r>
              <w:rPr>
                <w:rFonts w:hint="eastAsia" w:ascii="仿宋" w:hAnsi="仿宋" w:eastAsia="仿宋" w:cs="宋体"/>
                <w:szCs w:val="24"/>
                <w:highlight w:val="none"/>
              </w:rPr>
              <w:t>16</w:t>
            </w:r>
          </w:p>
        </w:tc>
        <w:tc>
          <w:tcPr>
            <w:tcW w:w="2098" w:type="dxa"/>
            <w:vAlign w:val="center"/>
          </w:tcPr>
          <w:p w14:paraId="4BA2197D">
            <w:pPr>
              <w:pStyle w:val="5"/>
              <w:snapToGrid w:val="0"/>
              <w:spacing w:line="380" w:lineRule="exact"/>
              <w:ind w:firstLine="0"/>
              <w:jc w:val="left"/>
              <w:rPr>
                <w:rFonts w:hint="eastAsia" w:ascii="仿宋" w:hAnsi="仿宋" w:eastAsia="仿宋" w:cs="宋体"/>
                <w:b/>
                <w:sz w:val="24"/>
                <w:szCs w:val="24"/>
                <w:highlight w:val="none"/>
              </w:rPr>
            </w:pPr>
            <w:r>
              <w:rPr>
                <w:rFonts w:hint="eastAsia" w:ascii="仿宋" w:hAnsi="仿宋" w:eastAsia="仿宋" w:cs="宋体"/>
                <w:b/>
                <w:sz w:val="24"/>
                <w:szCs w:val="24"/>
                <w:highlight w:val="none"/>
              </w:rPr>
              <w:t>备选投标方案</w:t>
            </w:r>
          </w:p>
        </w:tc>
        <w:tc>
          <w:tcPr>
            <w:tcW w:w="6946" w:type="dxa"/>
            <w:vAlign w:val="center"/>
          </w:tcPr>
          <w:p w14:paraId="24B8B62A">
            <w:pPr>
              <w:pStyle w:val="5"/>
              <w:snapToGrid w:val="0"/>
              <w:spacing w:line="380" w:lineRule="exact"/>
              <w:ind w:firstLine="0"/>
              <w:rPr>
                <w:rFonts w:hint="eastAsia" w:ascii="仿宋" w:hAnsi="仿宋" w:eastAsia="仿宋" w:cs="宋体"/>
                <w:sz w:val="24"/>
                <w:szCs w:val="24"/>
                <w:highlight w:val="none"/>
              </w:rPr>
            </w:pPr>
            <w:r>
              <w:rPr>
                <w:rFonts w:hint="eastAsia" w:ascii="仿宋" w:hAnsi="仿宋" w:eastAsia="仿宋" w:cs="宋体"/>
                <w:sz w:val="24"/>
                <w:szCs w:val="24"/>
                <w:highlight w:val="none"/>
              </w:rPr>
              <w:t>招标人</w:t>
            </w:r>
            <w:r>
              <w:rPr>
                <w:rFonts w:hint="eastAsia" w:ascii="仿宋" w:hAnsi="仿宋" w:eastAsia="仿宋" w:cs="宋体"/>
                <w:sz w:val="24"/>
                <w:szCs w:val="24"/>
                <w:highlight w:val="none"/>
                <w:u w:val="single"/>
              </w:rPr>
              <w:t xml:space="preserve">  不接受  </w:t>
            </w:r>
            <w:r>
              <w:rPr>
                <w:rFonts w:hint="eastAsia" w:ascii="仿宋" w:hAnsi="仿宋" w:eastAsia="仿宋" w:cs="宋体"/>
                <w:sz w:val="24"/>
                <w:szCs w:val="24"/>
                <w:highlight w:val="none"/>
              </w:rPr>
              <w:t>投标人提交备选投标方案。</w:t>
            </w:r>
          </w:p>
        </w:tc>
      </w:tr>
      <w:tr w14:paraId="31530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738" w:type="dxa"/>
            <w:vAlign w:val="center"/>
          </w:tcPr>
          <w:p w14:paraId="43FF3DBD">
            <w:pPr>
              <w:widowControl/>
              <w:tabs>
                <w:tab w:val="left" w:pos="510"/>
                <w:tab w:val="left" w:pos="567"/>
                <w:tab w:val="left" w:pos="900"/>
                <w:tab w:val="left" w:pos="1100"/>
              </w:tabs>
              <w:adjustRightInd/>
              <w:spacing w:line="300" w:lineRule="auto"/>
              <w:jc w:val="center"/>
              <w:textAlignment w:val="auto"/>
              <w:rPr>
                <w:rFonts w:hint="eastAsia" w:ascii="仿宋" w:hAnsi="仿宋" w:eastAsia="仿宋" w:cs="宋体"/>
                <w:szCs w:val="24"/>
                <w:highlight w:val="none"/>
              </w:rPr>
            </w:pPr>
            <w:r>
              <w:rPr>
                <w:rFonts w:hint="eastAsia" w:ascii="仿宋" w:hAnsi="仿宋" w:eastAsia="仿宋" w:cs="宋体"/>
                <w:szCs w:val="24"/>
                <w:highlight w:val="none"/>
              </w:rPr>
              <w:t>17</w:t>
            </w:r>
          </w:p>
        </w:tc>
        <w:tc>
          <w:tcPr>
            <w:tcW w:w="2098" w:type="dxa"/>
            <w:vAlign w:val="center"/>
          </w:tcPr>
          <w:p w14:paraId="31F05F17">
            <w:pPr>
              <w:pStyle w:val="5"/>
              <w:snapToGrid w:val="0"/>
              <w:spacing w:line="380" w:lineRule="exact"/>
              <w:ind w:firstLine="0"/>
              <w:jc w:val="left"/>
              <w:rPr>
                <w:rFonts w:hint="eastAsia" w:ascii="仿宋" w:hAnsi="仿宋" w:eastAsia="仿宋" w:cs="宋体"/>
                <w:sz w:val="24"/>
                <w:szCs w:val="24"/>
                <w:highlight w:val="none"/>
              </w:rPr>
            </w:pPr>
            <w:r>
              <w:rPr>
                <w:rFonts w:hint="eastAsia" w:ascii="仿宋" w:hAnsi="仿宋" w:eastAsia="仿宋" w:cs="宋体"/>
                <w:b/>
                <w:sz w:val="24"/>
                <w:szCs w:val="24"/>
                <w:highlight w:val="none"/>
              </w:rPr>
              <w:t>要求提交的投标文件内容</w:t>
            </w:r>
          </w:p>
        </w:tc>
        <w:tc>
          <w:tcPr>
            <w:tcW w:w="6946" w:type="dxa"/>
            <w:vAlign w:val="center"/>
          </w:tcPr>
          <w:p w14:paraId="6D7CD09E">
            <w:pPr>
              <w:pStyle w:val="5"/>
              <w:snapToGrid w:val="0"/>
              <w:spacing w:line="340" w:lineRule="exact"/>
              <w:ind w:firstLine="0"/>
              <w:rPr>
                <w:rFonts w:hint="eastAsia" w:ascii="仿宋" w:hAnsi="仿宋" w:eastAsia="仿宋" w:cs="宋体"/>
                <w:b/>
                <w:bCs/>
                <w:sz w:val="24"/>
                <w:szCs w:val="24"/>
                <w:highlight w:val="none"/>
              </w:rPr>
            </w:pPr>
            <w:r>
              <w:rPr>
                <w:rFonts w:hint="eastAsia" w:ascii="仿宋" w:hAnsi="仿宋" w:eastAsia="仿宋" w:cs="宋体"/>
                <w:b/>
                <w:bCs/>
                <w:sz w:val="24"/>
                <w:szCs w:val="24"/>
                <w:highlight w:val="none"/>
              </w:rPr>
              <w:t>1.可编辑的投标文件电子版和签字盖章版扫描件上传到福建安装闽安通报价系统的报价附件中。</w:t>
            </w:r>
          </w:p>
          <w:p w14:paraId="685C2060">
            <w:pPr>
              <w:pStyle w:val="5"/>
              <w:snapToGrid w:val="0"/>
              <w:spacing w:line="340" w:lineRule="exact"/>
              <w:ind w:firstLine="0"/>
              <w:rPr>
                <w:rFonts w:hint="eastAsia" w:ascii="仿宋" w:hAnsi="仿宋" w:eastAsia="仿宋" w:cs="宋体"/>
                <w:sz w:val="24"/>
                <w:szCs w:val="24"/>
                <w:highlight w:val="none"/>
              </w:rPr>
            </w:pPr>
            <w:r>
              <w:rPr>
                <w:rFonts w:hint="eastAsia" w:ascii="仿宋" w:hAnsi="仿宋" w:eastAsia="仿宋" w:cs="宋体"/>
                <w:b/>
                <w:bCs/>
                <w:sz w:val="24"/>
                <w:szCs w:val="24"/>
                <w:highlight w:val="none"/>
              </w:rPr>
              <w:t>2.签字盖章版投标文件原件快递到如下地址：福建省漳州市芗城区胜利西路101号福建安装公司经营科，阳盛发收13015617567</w:t>
            </w:r>
          </w:p>
        </w:tc>
      </w:tr>
      <w:tr w14:paraId="6B80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38" w:type="dxa"/>
            <w:vAlign w:val="center"/>
          </w:tcPr>
          <w:p w14:paraId="585F2B4C">
            <w:pPr>
              <w:widowControl/>
              <w:tabs>
                <w:tab w:val="left" w:pos="510"/>
                <w:tab w:val="left" w:pos="567"/>
                <w:tab w:val="left" w:pos="900"/>
                <w:tab w:val="left" w:pos="1100"/>
              </w:tabs>
              <w:adjustRightInd/>
              <w:spacing w:line="300" w:lineRule="auto"/>
              <w:jc w:val="center"/>
              <w:textAlignment w:val="auto"/>
              <w:rPr>
                <w:rFonts w:hint="eastAsia" w:ascii="仿宋" w:hAnsi="仿宋" w:eastAsia="仿宋" w:cs="宋体"/>
                <w:szCs w:val="24"/>
                <w:highlight w:val="none"/>
              </w:rPr>
            </w:pPr>
            <w:r>
              <w:rPr>
                <w:rFonts w:hint="eastAsia" w:ascii="仿宋" w:hAnsi="仿宋" w:eastAsia="仿宋" w:cs="宋体"/>
                <w:szCs w:val="24"/>
                <w:highlight w:val="none"/>
              </w:rPr>
              <w:t>18</w:t>
            </w:r>
          </w:p>
        </w:tc>
        <w:tc>
          <w:tcPr>
            <w:tcW w:w="2098" w:type="dxa"/>
            <w:vAlign w:val="center"/>
          </w:tcPr>
          <w:p w14:paraId="560CFA6B">
            <w:pPr>
              <w:pStyle w:val="5"/>
              <w:snapToGrid w:val="0"/>
              <w:spacing w:line="380" w:lineRule="exact"/>
              <w:ind w:firstLine="0"/>
              <w:rPr>
                <w:rFonts w:hint="eastAsia" w:ascii="仿宋" w:hAnsi="仿宋" w:eastAsia="仿宋" w:cs="宋体"/>
                <w:b/>
                <w:spacing w:val="-12"/>
                <w:sz w:val="24"/>
                <w:szCs w:val="24"/>
                <w:highlight w:val="none"/>
              </w:rPr>
            </w:pPr>
            <w:r>
              <w:rPr>
                <w:rFonts w:hint="eastAsia" w:ascii="仿宋" w:hAnsi="仿宋" w:eastAsia="仿宋" w:cs="宋体"/>
                <w:b/>
                <w:spacing w:val="-12"/>
                <w:sz w:val="24"/>
                <w:szCs w:val="24"/>
                <w:highlight w:val="none"/>
              </w:rPr>
              <w:t>开标时间</w:t>
            </w:r>
          </w:p>
        </w:tc>
        <w:tc>
          <w:tcPr>
            <w:tcW w:w="6946" w:type="dxa"/>
            <w:vAlign w:val="center"/>
          </w:tcPr>
          <w:p w14:paraId="4AEFC5B8">
            <w:pPr>
              <w:pStyle w:val="5"/>
              <w:snapToGrid w:val="0"/>
              <w:spacing w:line="380" w:lineRule="exact"/>
              <w:ind w:firstLine="0"/>
              <w:rPr>
                <w:rFonts w:hint="eastAsia" w:ascii="仿宋" w:hAnsi="仿宋" w:eastAsia="仿宋" w:cs="宋体"/>
                <w:i/>
                <w:iCs/>
                <w:sz w:val="24"/>
                <w:szCs w:val="24"/>
                <w:highlight w:val="none"/>
                <w:u w:val="single"/>
              </w:rPr>
            </w:pPr>
            <w:r>
              <w:rPr>
                <w:rFonts w:hint="eastAsia" w:ascii="仿宋" w:hAnsi="仿宋" w:eastAsia="仿宋" w:cs="宋体"/>
                <w:sz w:val="24"/>
                <w:szCs w:val="24"/>
                <w:highlight w:val="none"/>
              </w:rPr>
              <w:t>开标时间：</w:t>
            </w:r>
            <w:r>
              <w:rPr>
                <w:rFonts w:hint="eastAsia" w:ascii="仿宋" w:hAnsi="仿宋" w:eastAsia="仿宋" w:cs="宋体"/>
                <w:kern w:val="0"/>
                <w:sz w:val="24"/>
                <w:szCs w:val="24"/>
                <w:highlight w:val="none"/>
                <w:u w:val="single"/>
              </w:rPr>
              <w:t xml:space="preserve"> 2025 年  </w:t>
            </w:r>
            <w:r>
              <w:rPr>
                <w:rFonts w:hint="eastAsia" w:ascii="仿宋" w:hAnsi="仿宋" w:eastAsia="仿宋" w:cs="宋体"/>
                <w:kern w:val="0"/>
                <w:sz w:val="24"/>
                <w:szCs w:val="24"/>
                <w:highlight w:val="none"/>
                <w:u w:val="single"/>
                <w:lang w:val="en-US" w:eastAsia="zh-CN"/>
              </w:rPr>
              <w:t>06</w:t>
            </w:r>
            <w:r>
              <w:rPr>
                <w:rFonts w:hint="eastAsia" w:ascii="仿宋" w:hAnsi="仿宋" w:eastAsia="仿宋" w:cs="宋体"/>
                <w:kern w:val="0"/>
                <w:sz w:val="24"/>
                <w:szCs w:val="24"/>
                <w:highlight w:val="none"/>
                <w:u w:val="single"/>
              </w:rPr>
              <w:t xml:space="preserve">  月  </w:t>
            </w:r>
            <w:r>
              <w:rPr>
                <w:rFonts w:hint="eastAsia" w:ascii="仿宋" w:hAnsi="仿宋" w:eastAsia="仿宋" w:cs="宋体"/>
                <w:kern w:val="0"/>
                <w:sz w:val="24"/>
                <w:szCs w:val="24"/>
                <w:highlight w:val="none"/>
                <w:u w:val="single"/>
                <w:lang w:val="en-US" w:eastAsia="zh-CN"/>
              </w:rPr>
              <w:t>30</w:t>
            </w:r>
            <w:r>
              <w:rPr>
                <w:rFonts w:hint="eastAsia" w:ascii="仿宋" w:hAnsi="仿宋" w:eastAsia="仿宋" w:cs="宋体"/>
                <w:kern w:val="0"/>
                <w:sz w:val="24"/>
                <w:szCs w:val="24"/>
                <w:highlight w:val="none"/>
                <w:u w:val="single"/>
              </w:rPr>
              <w:t xml:space="preserve">  日 </w:t>
            </w:r>
            <w:r>
              <w:rPr>
                <w:rFonts w:hint="eastAsia" w:ascii="仿宋" w:hAnsi="仿宋" w:eastAsia="仿宋" w:cs="宋体"/>
                <w:kern w:val="0"/>
                <w:sz w:val="24"/>
                <w:szCs w:val="24"/>
                <w:highlight w:val="none"/>
                <w:u w:val="single"/>
                <w:lang w:val="en-US" w:eastAsia="zh-CN"/>
              </w:rPr>
              <w:t>09</w:t>
            </w:r>
            <w:r>
              <w:rPr>
                <w:rFonts w:hint="eastAsia" w:ascii="仿宋" w:hAnsi="仿宋" w:eastAsia="仿宋" w:cs="宋体"/>
                <w:kern w:val="0"/>
                <w:sz w:val="24"/>
                <w:szCs w:val="24"/>
                <w:highlight w:val="none"/>
                <w:u w:val="single"/>
              </w:rPr>
              <w:t xml:space="preserve"> 时 00 分 00 </w:t>
            </w:r>
            <w:r>
              <w:rPr>
                <w:rFonts w:hint="eastAsia" w:ascii="仿宋" w:hAnsi="仿宋" w:eastAsia="仿宋" w:cs="宋体"/>
                <w:kern w:val="0"/>
                <w:sz w:val="24"/>
                <w:szCs w:val="24"/>
                <w:highlight w:val="none"/>
              </w:rPr>
              <w:t>秒</w:t>
            </w:r>
          </w:p>
        </w:tc>
      </w:tr>
      <w:tr w14:paraId="025D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38" w:type="dxa"/>
            <w:vAlign w:val="center"/>
          </w:tcPr>
          <w:p w14:paraId="4EADB2F4">
            <w:pPr>
              <w:widowControl/>
              <w:tabs>
                <w:tab w:val="left" w:pos="510"/>
                <w:tab w:val="left" w:pos="567"/>
                <w:tab w:val="left" w:pos="900"/>
                <w:tab w:val="left" w:pos="1100"/>
              </w:tabs>
              <w:adjustRightInd/>
              <w:spacing w:line="300" w:lineRule="auto"/>
              <w:jc w:val="center"/>
              <w:textAlignment w:val="auto"/>
              <w:rPr>
                <w:rFonts w:hint="eastAsia" w:ascii="仿宋" w:hAnsi="仿宋" w:eastAsia="仿宋" w:cs="宋体"/>
                <w:szCs w:val="24"/>
                <w:highlight w:val="none"/>
              </w:rPr>
            </w:pPr>
            <w:r>
              <w:rPr>
                <w:rFonts w:hint="eastAsia" w:ascii="仿宋" w:hAnsi="仿宋" w:eastAsia="仿宋" w:cs="宋体"/>
                <w:szCs w:val="24"/>
                <w:highlight w:val="none"/>
              </w:rPr>
              <w:t>19</w:t>
            </w:r>
          </w:p>
        </w:tc>
        <w:tc>
          <w:tcPr>
            <w:tcW w:w="2098" w:type="dxa"/>
            <w:vAlign w:val="center"/>
          </w:tcPr>
          <w:p w14:paraId="78B7112E">
            <w:pPr>
              <w:pStyle w:val="5"/>
              <w:snapToGrid w:val="0"/>
              <w:spacing w:line="380" w:lineRule="exact"/>
              <w:ind w:left="-130" w:firstLine="0"/>
              <w:rPr>
                <w:rFonts w:hint="eastAsia" w:ascii="仿宋" w:hAnsi="仿宋" w:eastAsia="仿宋" w:cs="宋体"/>
                <w:b/>
                <w:bCs/>
                <w:sz w:val="24"/>
                <w:szCs w:val="24"/>
                <w:highlight w:val="none"/>
              </w:rPr>
            </w:pPr>
            <w:r>
              <w:rPr>
                <w:rFonts w:hint="eastAsia" w:ascii="仿宋" w:hAnsi="仿宋" w:eastAsia="仿宋" w:cs="宋体"/>
                <w:b/>
                <w:bCs/>
                <w:sz w:val="24"/>
                <w:szCs w:val="24"/>
                <w:highlight w:val="none"/>
              </w:rPr>
              <w:t>评标委员会的组建</w:t>
            </w:r>
          </w:p>
        </w:tc>
        <w:tc>
          <w:tcPr>
            <w:tcW w:w="6946" w:type="dxa"/>
            <w:vAlign w:val="center"/>
          </w:tcPr>
          <w:p w14:paraId="221B0A0C">
            <w:pPr>
              <w:pStyle w:val="29"/>
              <w:jc w:val="both"/>
              <w:rPr>
                <w:rFonts w:hint="eastAsia" w:ascii="仿宋" w:hAnsi="仿宋" w:eastAsia="仿宋" w:cs="宋体"/>
                <w:b/>
                <w:color w:val="auto"/>
                <w:szCs w:val="24"/>
                <w:highlight w:val="none"/>
              </w:rPr>
            </w:pPr>
            <w:r>
              <w:rPr>
                <w:rFonts w:hint="eastAsia" w:ascii="仿宋" w:hAnsi="仿宋" w:eastAsia="仿宋" w:cs="宋体"/>
                <w:color w:val="auto"/>
                <w:szCs w:val="24"/>
                <w:highlight w:val="none"/>
              </w:rPr>
              <w:t>评标委员会成员人数由</w:t>
            </w:r>
            <w:r>
              <w:rPr>
                <w:rFonts w:hint="eastAsia" w:ascii="仿宋" w:hAnsi="仿宋" w:eastAsia="仿宋" w:cs="宋体"/>
                <w:color w:val="auto"/>
                <w:szCs w:val="24"/>
                <w:highlight w:val="none"/>
                <w:u w:val="single"/>
              </w:rPr>
              <w:t xml:space="preserve"> 5 </w:t>
            </w:r>
            <w:r>
              <w:rPr>
                <w:rFonts w:hint="eastAsia" w:ascii="仿宋" w:hAnsi="仿宋" w:eastAsia="仿宋" w:cs="宋体"/>
                <w:color w:val="auto"/>
                <w:szCs w:val="24"/>
                <w:highlight w:val="none"/>
              </w:rPr>
              <w:t>人以上组成。</w:t>
            </w:r>
            <w:r>
              <w:rPr>
                <w:rFonts w:hint="eastAsia" w:ascii="仿宋" w:hAnsi="仿宋" w:eastAsia="仿宋" w:cs="宋体"/>
                <w:b/>
                <w:bCs/>
                <w:color w:val="auto"/>
                <w:szCs w:val="24"/>
                <w:highlight w:val="none"/>
              </w:rPr>
              <w:t>由招标人自行组建</w:t>
            </w:r>
          </w:p>
        </w:tc>
      </w:tr>
      <w:tr w14:paraId="4762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38" w:type="dxa"/>
            <w:vAlign w:val="center"/>
          </w:tcPr>
          <w:p w14:paraId="4E09B0D2">
            <w:pPr>
              <w:widowControl/>
              <w:tabs>
                <w:tab w:val="left" w:pos="510"/>
                <w:tab w:val="left" w:pos="567"/>
                <w:tab w:val="left" w:pos="900"/>
                <w:tab w:val="left" w:pos="1100"/>
              </w:tabs>
              <w:adjustRightInd/>
              <w:spacing w:line="300" w:lineRule="auto"/>
              <w:jc w:val="center"/>
              <w:textAlignment w:val="auto"/>
              <w:rPr>
                <w:rFonts w:hint="eastAsia" w:ascii="仿宋" w:hAnsi="仿宋" w:eastAsia="仿宋" w:cs="宋体"/>
                <w:szCs w:val="24"/>
                <w:highlight w:val="none"/>
              </w:rPr>
            </w:pPr>
            <w:r>
              <w:rPr>
                <w:rFonts w:hint="eastAsia" w:ascii="仿宋" w:hAnsi="仿宋" w:eastAsia="仿宋" w:cs="宋体"/>
                <w:szCs w:val="24"/>
                <w:highlight w:val="none"/>
              </w:rPr>
              <w:t>20</w:t>
            </w:r>
          </w:p>
        </w:tc>
        <w:tc>
          <w:tcPr>
            <w:tcW w:w="2098" w:type="dxa"/>
            <w:vAlign w:val="center"/>
          </w:tcPr>
          <w:p w14:paraId="64D153A9">
            <w:pPr>
              <w:pStyle w:val="29"/>
              <w:rPr>
                <w:rFonts w:hint="eastAsia" w:ascii="仿宋" w:hAnsi="仿宋" w:eastAsia="仿宋" w:cs="宋体"/>
                <w:b/>
                <w:color w:val="auto"/>
                <w:szCs w:val="24"/>
                <w:highlight w:val="none"/>
              </w:rPr>
            </w:pPr>
            <w:r>
              <w:rPr>
                <w:rFonts w:hint="eastAsia" w:ascii="仿宋" w:hAnsi="仿宋" w:eastAsia="仿宋" w:cs="宋体"/>
                <w:b/>
                <w:color w:val="auto"/>
                <w:szCs w:val="24"/>
                <w:highlight w:val="none"/>
              </w:rPr>
              <w:t>评标办法</w:t>
            </w:r>
          </w:p>
        </w:tc>
        <w:tc>
          <w:tcPr>
            <w:tcW w:w="6946" w:type="dxa"/>
            <w:vAlign w:val="center"/>
          </w:tcPr>
          <w:p w14:paraId="4D837666">
            <w:pPr>
              <w:pStyle w:val="29"/>
              <w:jc w:val="both"/>
              <w:rPr>
                <w:rFonts w:hint="eastAsia" w:ascii="仿宋" w:hAnsi="仿宋" w:eastAsia="仿宋" w:cs="宋体"/>
                <w:color w:val="auto"/>
                <w:szCs w:val="24"/>
                <w:highlight w:val="none"/>
              </w:rPr>
            </w:pPr>
            <w:r>
              <w:rPr>
                <w:rFonts w:hint="eastAsia" w:ascii="仿宋" w:hAnsi="仿宋" w:eastAsia="仿宋" w:cs="宋体"/>
                <w:color w:val="auto"/>
                <w:szCs w:val="24"/>
                <w:highlight w:val="none"/>
              </w:rPr>
              <w:t>本招标项目采用的评标办法为：</w:t>
            </w:r>
            <w:r>
              <w:rPr>
                <w:rFonts w:hint="eastAsia" w:ascii="仿宋" w:hAnsi="仿宋" w:eastAsia="仿宋" w:cs="宋体"/>
                <w:color w:val="auto"/>
                <w:szCs w:val="24"/>
                <w:highlight w:val="none"/>
                <w:u w:val="single"/>
              </w:rPr>
              <w:t xml:space="preserve"> </w:t>
            </w:r>
            <w:r>
              <w:rPr>
                <w:rFonts w:hint="eastAsia" w:ascii="仿宋" w:hAnsi="仿宋" w:eastAsia="仿宋" w:cs="宋体"/>
                <w:b/>
                <w:bCs/>
                <w:iCs/>
                <w:color w:val="auto"/>
                <w:szCs w:val="24"/>
                <w:highlight w:val="none"/>
                <w:u w:val="single"/>
              </w:rPr>
              <w:t>经评审合理低价者中标</w:t>
            </w:r>
            <w:r>
              <w:rPr>
                <w:rFonts w:hint="eastAsia" w:ascii="仿宋" w:hAnsi="仿宋" w:eastAsia="仿宋" w:cs="宋体"/>
                <w:i/>
                <w:iCs/>
                <w:color w:val="auto"/>
                <w:szCs w:val="24"/>
                <w:highlight w:val="none"/>
                <w:u w:val="single"/>
              </w:rPr>
              <w:t xml:space="preserve"> </w:t>
            </w:r>
          </w:p>
        </w:tc>
      </w:tr>
      <w:tr w14:paraId="04BC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38" w:type="dxa"/>
            <w:vAlign w:val="center"/>
          </w:tcPr>
          <w:p w14:paraId="19529A21">
            <w:pPr>
              <w:widowControl/>
              <w:tabs>
                <w:tab w:val="left" w:pos="510"/>
                <w:tab w:val="left" w:pos="567"/>
                <w:tab w:val="left" w:pos="900"/>
                <w:tab w:val="left" w:pos="1100"/>
              </w:tabs>
              <w:adjustRightInd/>
              <w:spacing w:line="300" w:lineRule="auto"/>
              <w:jc w:val="center"/>
              <w:textAlignment w:val="auto"/>
              <w:rPr>
                <w:rFonts w:hint="eastAsia" w:ascii="仿宋" w:hAnsi="仿宋" w:eastAsia="仿宋" w:cs="宋体"/>
                <w:szCs w:val="24"/>
                <w:highlight w:val="none"/>
              </w:rPr>
            </w:pPr>
            <w:r>
              <w:rPr>
                <w:rFonts w:hint="eastAsia" w:ascii="仿宋" w:hAnsi="仿宋" w:eastAsia="仿宋" w:cs="宋体"/>
                <w:szCs w:val="24"/>
                <w:highlight w:val="none"/>
              </w:rPr>
              <w:t>21</w:t>
            </w:r>
          </w:p>
        </w:tc>
        <w:tc>
          <w:tcPr>
            <w:tcW w:w="2098" w:type="dxa"/>
            <w:vAlign w:val="center"/>
          </w:tcPr>
          <w:p w14:paraId="10EF9D3D">
            <w:pPr>
              <w:pStyle w:val="29"/>
              <w:rPr>
                <w:rFonts w:hint="eastAsia" w:ascii="仿宋" w:hAnsi="仿宋" w:eastAsia="仿宋" w:cs="宋体"/>
                <w:b/>
                <w:color w:val="auto"/>
                <w:szCs w:val="24"/>
                <w:highlight w:val="none"/>
              </w:rPr>
            </w:pPr>
            <w:r>
              <w:rPr>
                <w:rFonts w:hint="eastAsia" w:ascii="仿宋" w:hAnsi="仿宋" w:eastAsia="仿宋" w:cs="宋体"/>
                <w:b/>
                <w:color w:val="auto"/>
                <w:szCs w:val="24"/>
                <w:highlight w:val="none"/>
              </w:rPr>
              <w:t>是否授权评标委员会确定中标人</w:t>
            </w:r>
          </w:p>
        </w:tc>
        <w:tc>
          <w:tcPr>
            <w:tcW w:w="6946" w:type="dxa"/>
            <w:vAlign w:val="center"/>
          </w:tcPr>
          <w:p w14:paraId="536FD7F1">
            <w:pPr>
              <w:pStyle w:val="29"/>
              <w:jc w:val="both"/>
              <w:rPr>
                <w:rFonts w:hint="eastAsia" w:ascii="仿宋" w:hAnsi="仿宋" w:eastAsia="仿宋" w:cs="宋体"/>
                <w:color w:val="auto"/>
                <w:szCs w:val="24"/>
                <w:highlight w:val="none"/>
                <w:u w:val="single"/>
              </w:rPr>
            </w:pPr>
            <w:r>
              <w:rPr>
                <w:rFonts w:hint="eastAsia" w:ascii="仿宋" w:hAnsi="仿宋" w:eastAsia="仿宋" w:cs="宋体"/>
                <w:color w:val="auto"/>
                <w:szCs w:val="24"/>
                <w:highlight w:val="none"/>
              </w:rPr>
              <w:t>是，评标委员会负责推荐中标候选人数：</w:t>
            </w:r>
            <w:r>
              <w:rPr>
                <w:rFonts w:hint="eastAsia" w:ascii="仿宋" w:hAnsi="仿宋" w:eastAsia="仿宋" w:cs="宋体"/>
                <w:color w:val="auto"/>
                <w:szCs w:val="24"/>
                <w:highlight w:val="none"/>
                <w:u w:val="single"/>
              </w:rPr>
              <w:t xml:space="preserve"> 1 </w:t>
            </w:r>
            <w:r>
              <w:rPr>
                <w:rFonts w:hint="eastAsia" w:ascii="仿宋" w:hAnsi="仿宋" w:eastAsia="仿宋" w:cs="宋体"/>
                <w:color w:val="auto"/>
                <w:szCs w:val="24"/>
                <w:highlight w:val="none"/>
              </w:rPr>
              <w:t>个</w:t>
            </w:r>
          </w:p>
        </w:tc>
      </w:tr>
      <w:tr w14:paraId="085A4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38" w:type="dxa"/>
            <w:vAlign w:val="center"/>
          </w:tcPr>
          <w:p w14:paraId="4239488A">
            <w:pPr>
              <w:widowControl/>
              <w:tabs>
                <w:tab w:val="left" w:pos="510"/>
                <w:tab w:val="left" w:pos="567"/>
                <w:tab w:val="left" w:pos="900"/>
                <w:tab w:val="left" w:pos="1100"/>
              </w:tabs>
              <w:adjustRightInd/>
              <w:spacing w:line="300" w:lineRule="auto"/>
              <w:jc w:val="center"/>
              <w:textAlignment w:val="auto"/>
              <w:rPr>
                <w:rFonts w:hint="eastAsia" w:ascii="仿宋" w:hAnsi="仿宋" w:eastAsia="仿宋" w:cs="宋体"/>
                <w:szCs w:val="24"/>
                <w:highlight w:val="none"/>
              </w:rPr>
            </w:pPr>
            <w:r>
              <w:rPr>
                <w:rFonts w:hint="eastAsia" w:ascii="仿宋" w:hAnsi="仿宋" w:eastAsia="仿宋" w:cs="宋体"/>
                <w:szCs w:val="24"/>
                <w:highlight w:val="none"/>
              </w:rPr>
              <w:t>22</w:t>
            </w:r>
          </w:p>
        </w:tc>
        <w:tc>
          <w:tcPr>
            <w:tcW w:w="2098" w:type="dxa"/>
            <w:vAlign w:val="center"/>
          </w:tcPr>
          <w:p w14:paraId="2AA09F44">
            <w:pPr>
              <w:pStyle w:val="5"/>
              <w:snapToGrid w:val="0"/>
              <w:spacing w:line="380" w:lineRule="exact"/>
              <w:ind w:firstLine="0"/>
              <w:rPr>
                <w:rFonts w:hint="eastAsia" w:ascii="仿宋" w:hAnsi="仿宋" w:eastAsia="仿宋" w:cs="宋体"/>
                <w:b/>
                <w:sz w:val="24"/>
                <w:szCs w:val="24"/>
                <w:highlight w:val="none"/>
              </w:rPr>
            </w:pPr>
            <w:r>
              <w:rPr>
                <w:rFonts w:hint="eastAsia" w:ascii="仿宋" w:hAnsi="仿宋" w:eastAsia="仿宋" w:cs="宋体"/>
                <w:b/>
                <w:sz w:val="24"/>
                <w:szCs w:val="24"/>
                <w:highlight w:val="none"/>
              </w:rPr>
              <w:t>签订合同</w:t>
            </w:r>
          </w:p>
        </w:tc>
        <w:tc>
          <w:tcPr>
            <w:tcW w:w="6946" w:type="dxa"/>
            <w:vAlign w:val="center"/>
          </w:tcPr>
          <w:p w14:paraId="6F0AB1F7">
            <w:pPr>
              <w:pStyle w:val="5"/>
              <w:snapToGrid w:val="0"/>
              <w:spacing w:line="380" w:lineRule="exact"/>
              <w:ind w:left="-130" w:firstLine="0"/>
              <w:rPr>
                <w:rFonts w:hint="eastAsia" w:ascii="仿宋" w:hAnsi="仿宋" w:eastAsia="仿宋" w:cs="宋体"/>
                <w:sz w:val="24"/>
                <w:szCs w:val="24"/>
                <w:highlight w:val="none"/>
              </w:rPr>
            </w:pPr>
            <w:r>
              <w:rPr>
                <w:rFonts w:hint="eastAsia" w:ascii="仿宋" w:hAnsi="仿宋" w:eastAsia="仿宋" w:cs="宋体"/>
                <w:sz w:val="24"/>
                <w:szCs w:val="24"/>
                <w:highlight w:val="none"/>
              </w:rPr>
              <w:t>中标人在收到中标通知书后</w:t>
            </w:r>
            <w:r>
              <w:rPr>
                <w:rFonts w:hint="eastAsia" w:ascii="仿宋" w:hAnsi="仿宋" w:eastAsia="仿宋" w:cs="宋体"/>
                <w:sz w:val="24"/>
                <w:szCs w:val="24"/>
                <w:highlight w:val="none"/>
                <w:u w:val="single"/>
              </w:rPr>
              <w:t>　</w:t>
            </w:r>
            <w:r>
              <w:rPr>
                <w:rFonts w:ascii="仿宋" w:hAnsi="仿宋" w:eastAsia="仿宋" w:cs="宋体"/>
                <w:sz w:val="24"/>
                <w:szCs w:val="24"/>
                <w:highlight w:val="none"/>
                <w:u w:val="single"/>
              </w:rPr>
              <w:t>7</w:t>
            </w:r>
            <w:r>
              <w:rPr>
                <w:rFonts w:hint="eastAsia" w:ascii="仿宋" w:hAnsi="仿宋" w:eastAsia="仿宋" w:cs="宋体"/>
                <w:sz w:val="24"/>
                <w:szCs w:val="24"/>
                <w:highlight w:val="none"/>
                <w:u w:val="single"/>
              </w:rPr>
              <w:t>　</w:t>
            </w:r>
            <w:r>
              <w:rPr>
                <w:rFonts w:hint="eastAsia" w:ascii="仿宋" w:hAnsi="仿宋" w:eastAsia="仿宋" w:cs="宋体"/>
                <w:sz w:val="24"/>
                <w:szCs w:val="24"/>
                <w:highlight w:val="none"/>
              </w:rPr>
              <w:t>天内，应派代表与招标人联系，商讨签订合同事宜。　　</w:t>
            </w:r>
          </w:p>
        </w:tc>
      </w:tr>
      <w:tr w14:paraId="1D84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jc w:val="center"/>
        </w:trPr>
        <w:tc>
          <w:tcPr>
            <w:tcW w:w="738" w:type="dxa"/>
            <w:vAlign w:val="center"/>
          </w:tcPr>
          <w:p w14:paraId="0B8C5666">
            <w:pPr>
              <w:widowControl/>
              <w:tabs>
                <w:tab w:val="left" w:pos="510"/>
                <w:tab w:val="left" w:pos="567"/>
                <w:tab w:val="left" w:pos="900"/>
                <w:tab w:val="left" w:pos="1100"/>
              </w:tabs>
              <w:adjustRightInd/>
              <w:spacing w:line="300" w:lineRule="auto"/>
              <w:jc w:val="center"/>
              <w:textAlignment w:val="auto"/>
              <w:rPr>
                <w:rFonts w:hint="eastAsia" w:ascii="仿宋" w:hAnsi="仿宋" w:eastAsia="仿宋" w:cs="宋体"/>
                <w:szCs w:val="24"/>
                <w:highlight w:val="none"/>
              </w:rPr>
            </w:pPr>
            <w:r>
              <w:rPr>
                <w:rFonts w:hint="eastAsia" w:ascii="仿宋" w:hAnsi="仿宋" w:eastAsia="仿宋" w:cs="宋体"/>
                <w:szCs w:val="24"/>
                <w:highlight w:val="none"/>
              </w:rPr>
              <w:t>23</w:t>
            </w:r>
          </w:p>
        </w:tc>
        <w:tc>
          <w:tcPr>
            <w:tcW w:w="2098" w:type="dxa"/>
            <w:vAlign w:val="center"/>
          </w:tcPr>
          <w:p w14:paraId="21DB4C71">
            <w:pPr>
              <w:pStyle w:val="5"/>
              <w:snapToGrid w:val="0"/>
              <w:spacing w:line="380" w:lineRule="exact"/>
              <w:ind w:firstLine="361"/>
              <w:rPr>
                <w:rFonts w:hint="eastAsia" w:ascii="仿宋" w:hAnsi="仿宋" w:eastAsia="仿宋" w:cs="宋体"/>
                <w:b/>
                <w:sz w:val="24"/>
                <w:szCs w:val="24"/>
                <w:highlight w:val="none"/>
              </w:rPr>
            </w:pPr>
            <w:r>
              <w:rPr>
                <w:rFonts w:hint="eastAsia" w:ascii="仿宋" w:hAnsi="仿宋" w:eastAsia="仿宋" w:cs="宋体"/>
                <w:b/>
                <w:sz w:val="24"/>
                <w:szCs w:val="24"/>
                <w:highlight w:val="none"/>
              </w:rPr>
              <w:t>其他</w:t>
            </w:r>
          </w:p>
        </w:tc>
        <w:tc>
          <w:tcPr>
            <w:tcW w:w="6946" w:type="dxa"/>
            <w:vAlign w:val="center"/>
          </w:tcPr>
          <w:p w14:paraId="7510462B">
            <w:pPr>
              <w:pStyle w:val="29"/>
              <w:jc w:val="both"/>
              <w:rPr>
                <w:rFonts w:hint="eastAsia" w:ascii="仿宋" w:hAnsi="仿宋" w:eastAsia="仿宋" w:cs="宋体"/>
                <w:color w:val="auto"/>
                <w:szCs w:val="24"/>
                <w:highlight w:val="none"/>
              </w:rPr>
            </w:pPr>
            <w:r>
              <w:rPr>
                <w:rFonts w:hint="eastAsia" w:ascii="仿宋" w:hAnsi="仿宋" w:eastAsia="仿宋" w:cs="宋体"/>
                <w:color w:val="auto"/>
                <w:szCs w:val="24"/>
                <w:highlight w:val="none"/>
              </w:rPr>
              <w:t xml:space="preserve">取消中标资格条件 </w:t>
            </w:r>
          </w:p>
          <w:p w14:paraId="0C60C587">
            <w:pPr>
              <w:pStyle w:val="29"/>
              <w:jc w:val="both"/>
              <w:rPr>
                <w:rFonts w:hint="eastAsia" w:ascii="仿宋" w:hAnsi="仿宋" w:eastAsia="仿宋" w:cs="宋体"/>
                <w:color w:val="auto"/>
                <w:szCs w:val="24"/>
                <w:highlight w:val="none"/>
              </w:rPr>
            </w:pPr>
            <w:r>
              <w:rPr>
                <w:rFonts w:hint="eastAsia" w:ascii="仿宋" w:hAnsi="仿宋" w:eastAsia="仿宋" w:cs="宋体"/>
                <w:color w:val="auto"/>
                <w:szCs w:val="24"/>
                <w:highlight w:val="none"/>
              </w:rPr>
              <w:t>1、如投标人有下列情况之一发生时，将被取消中标资格：</w:t>
            </w:r>
          </w:p>
          <w:p w14:paraId="778680B7">
            <w:pPr>
              <w:pStyle w:val="29"/>
              <w:jc w:val="both"/>
              <w:rPr>
                <w:rFonts w:hint="eastAsia" w:ascii="仿宋" w:hAnsi="仿宋" w:eastAsia="仿宋" w:cs="宋体"/>
                <w:color w:val="auto"/>
                <w:szCs w:val="24"/>
                <w:highlight w:val="none"/>
              </w:rPr>
            </w:pPr>
            <w:r>
              <w:rPr>
                <w:rFonts w:hint="eastAsia" w:ascii="仿宋" w:hAnsi="仿宋" w:eastAsia="仿宋" w:cs="宋体"/>
                <w:color w:val="auto"/>
                <w:szCs w:val="24"/>
                <w:highlight w:val="none"/>
              </w:rPr>
              <w:t>（1）投标人在投标有效期内撤销或修改其投标文件；</w:t>
            </w:r>
          </w:p>
          <w:p w14:paraId="7E04E0EA">
            <w:pPr>
              <w:pStyle w:val="29"/>
              <w:jc w:val="both"/>
              <w:rPr>
                <w:rFonts w:hint="eastAsia" w:ascii="仿宋" w:hAnsi="仿宋" w:eastAsia="仿宋" w:cs="宋体"/>
                <w:color w:val="auto"/>
                <w:szCs w:val="24"/>
                <w:highlight w:val="none"/>
              </w:rPr>
            </w:pPr>
            <w:r>
              <w:rPr>
                <w:rFonts w:hint="eastAsia" w:ascii="仿宋" w:hAnsi="仿宋" w:eastAsia="仿宋" w:cs="宋体"/>
                <w:color w:val="auto"/>
                <w:szCs w:val="24"/>
                <w:highlight w:val="none"/>
              </w:rPr>
              <w:t>（2）中标人在收到中标通知书后，无正当理由拒签合同、中标人在签订合同时另行加入不合理条件或者更改合同的实质性内容的；</w:t>
            </w:r>
          </w:p>
          <w:p w14:paraId="1C357BB4">
            <w:pPr>
              <w:pStyle w:val="29"/>
              <w:jc w:val="both"/>
              <w:rPr>
                <w:rFonts w:hint="eastAsia" w:ascii="仿宋" w:hAnsi="仿宋" w:eastAsia="仿宋" w:cs="宋体"/>
                <w:color w:val="auto"/>
                <w:szCs w:val="24"/>
                <w:highlight w:val="none"/>
              </w:rPr>
            </w:pPr>
            <w:r>
              <w:rPr>
                <w:rFonts w:hint="eastAsia" w:ascii="仿宋" w:hAnsi="仿宋" w:eastAsia="仿宋" w:cs="宋体"/>
                <w:color w:val="auto"/>
                <w:szCs w:val="24"/>
                <w:highlight w:val="none"/>
              </w:rPr>
              <w:t>（3）因中标人的违法行为导致中标被依法确认无效的；</w:t>
            </w:r>
          </w:p>
          <w:p w14:paraId="4AD76442">
            <w:pPr>
              <w:pStyle w:val="29"/>
              <w:jc w:val="both"/>
              <w:rPr>
                <w:rFonts w:hint="eastAsia" w:ascii="仿宋" w:hAnsi="仿宋" w:eastAsia="仿宋" w:cs="宋体"/>
                <w:color w:val="auto"/>
                <w:szCs w:val="24"/>
                <w:highlight w:val="none"/>
              </w:rPr>
            </w:pPr>
            <w:r>
              <w:rPr>
                <w:rFonts w:hint="eastAsia" w:ascii="仿宋" w:hAnsi="仿宋" w:eastAsia="仿宋" w:cs="宋体"/>
                <w:color w:val="auto"/>
                <w:szCs w:val="24"/>
                <w:highlight w:val="none"/>
              </w:rPr>
              <w:t>（4）法律、法规规定的其他情形。</w:t>
            </w:r>
          </w:p>
          <w:p w14:paraId="442E16D6">
            <w:pPr>
              <w:pStyle w:val="29"/>
              <w:jc w:val="both"/>
              <w:rPr>
                <w:rFonts w:hint="eastAsia" w:ascii="仿宋" w:hAnsi="仿宋" w:eastAsia="仿宋" w:cs="宋体"/>
                <w:color w:val="auto"/>
                <w:szCs w:val="24"/>
                <w:highlight w:val="none"/>
              </w:rPr>
            </w:pPr>
            <w:r>
              <w:rPr>
                <w:rFonts w:hint="eastAsia" w:ascii="仿宋" w:hAnsi="仿宋" w:eastAsia="仿宋" w:cs="宋体"/>
                <w:color w:val="auto"/>
                <w:szCs w:val="24"/>
                <w:highlight w:val="none"/>
              </w:rPr>
              <w:t>2、招标人在授予合同之前，将保留对其投标文件进行核查的权利，如发现有虚假或隐瞒的行为，将有可能导致其投标文件被废除。</w:t>
            </w:r>
          </w:p>
          <w:p w14:paraId="372EE7EF">
            <w:pPr>
              <w:pStyle w:val="29"/>
              <w:jc w:val="both"/>
              <w:rPr>
                <w:rFonts w:hint="eastAsia" w:ascii="仿宋" w:hAnsi="仿宋" w:eastAsia="仿宋" w:cs="宋体"/>
                <w:color w:val="auto"/>
                <w:szCs w:val="24"/>
                <w:highlight w:val="none"/>
              </w:rPr>
            </w:pPr>
          </w:p>
        </w:tc>
      </w:tr>
    </w:tbl>
    <w:p w14:paraId="013ADA46">
      <w:pPr>
        <w:pStyle w:val="3"/>
        <w:jc w:val="both"/>
        <w:rPr>
          <w:highlight w:val="none"/>
        </w:rPr>
      </w:pPr>
    </w:p>
    <w:p w14:paraId="49D44F0D">
      <w:pPr>
        <w:rPr>
          <w:rFonts w:hint="eastAsia"/>
          <w:highlight w:val="none"/>
        </w:rPr>
      </w:pPr>
    </w:p>
    <w:p w14:paraId="70E97239">
      <w:pPr>
        <w:pStyle w:val="14"/>
        <w:ind w:firstLine="240"/>
        <w:rPr>
          <w:rFonts w:hint="eastAsia"/>
          <w:highlight w:val="none"/>
        </w:rPr>
        <w:sectPr>
          <w:headerReference r:id="rId6" w:type="default"/>
          <w:footerReference r:id="rId7" w:type="default"/>
          <w:footerReference r:id="rId8" w:type="even"/>
          <w:pgSz w:w="11906" w:h="16838"/>
          <w:pgMar w:top="1418" w:right="1134" w:bottom="1418" w:left="1134" w:header="851" w:footer="851" w:gutter="0"/>
          <w:cols w:space="720" w:num="1"/>
          <w:docGrid w:type="lines" w:linePitch="312" w:charSpace="0"/>
        </w:sectPr>
      </w:pPr>
    </w:p>
    <w:p w14:paraId="46CFEB78">
      <w:pPr>
        <w:pStyle w:val="3"/>
        <w:rPr>
          <w:highlight w:val="none"/>
        </w:rPr>
      </w:pPr>
      <w:bookmarkStart w:id="9" w:name="_Toc18642"/>
      <w:r>
        <w:rPr>
          <w:rFonts w:hint="eastAsia"/>
          <w:highlight w:val="none"/>
        </w:rPr>
        <w:t>（二）投标其他须知</w:t>
      </w:r>
      <w:bookmarkEnd w:id="9"/>
    </w:p>
    <w:p w14:paraId="318930B0">
      <w:pPr>
        <w:ind w:firstLine="480" w:firstLineChars="200"/>
        <w:rPr>
          <w:rFonts w:hint="eastAsia" w:ascii="仿宋" w:hAnsi="仿宋" w:eastAsia="仿宋"/>
          <w:highlight w:val="none"/>
        </w:rPr>
      </w:pPr>
      <w:r>
        <w:rPr>
          <w:rFonts w:hint="eastAsia" w:ascii="仿宋" w:hAnsi="仿宋" w:eastAsia="仿宋"/>
          <w:b w:val="0"/>
          <w:bCs w:val="0"/>
          <w:highlight w:val="none"/>
        </w:rPr>
        <w:t>1．投标方必须满足招标方的工期要求，节假日连续施工，为保证工程进度，必要时按招标方要求24小时连续施工，配合招标方的工作，人员要满足轮班作业需要，</w:t>
      </w:r>
      <w:r>
        <w:rPr>
          <w:rFonts w:hint="eastAsia" w:ascii="仿宋" w:hAnsi="仿宋" w:eastAsia="仿宋"/>
          <w:highlight w:val="none"/>
        </w:rPr>
        <w:t>无需任何额外费用补偿。</w:t>
      </w:r>
    </w:p>
    <w:p w14:paraId="771D9E76">
      <w:pPr>
        <w:ind w:firstLine="480" w:firstLineChars="200"/>
        <w:rPr>
          <w:rFonts w:hint="eastAsia" w:ascii="仿宋" w:hAnsi="仿宋" w:eastAsia="仿宋"/>
          <w:b w:val="0"/>
          <w:bCs w:val="0"/>
          <w:highlight w:val="none"/>
        </w:rPr>
      </w:pPr>
      <w:r>
        <w:rPr>
          <w:rFonts w:hint="eastAsia" w:ascii="仿宋" w:hAnsi="仿宋" w:eastAsia="仿宋"/>
          <w:b w:val="0"/>
          <w:bCs w:val="0"/>
          <w:highlight w:val="none"/>
        </w:rPr>
        <w:t>2.本招标文件的技术要求：本招标文件中提出了最低限度的技术要求，并未规定所有的技术要求和适用的标准，投标方需提供满足本招标文件中和所列标准要求的高质量产品及其相应服务。对国家有关安全、节能节水降耗、环保等强制性标准，必须满足其要求。投标方应按照国家及行业现行的标准、规程、规范、技术规定以及本招标文件要求，对所承担的工作质量负全面责任。</w:t>
      </w:r>
    </w:p>
    <w:p w14:paraId="4654FC7E">
      <w:pPr>
        <w:ind w:firstLine="480" w:firstLineChars="200"/>
        <w:rPr>
          <w:rFonts w:hint="eastAsia" w:ascii="仿宋" w:hAnsi="仿宋" w:eastAsia="仿宋"/>
          <w:b w:val="0"/>
          <w:bCs w:val="0"/>
          <w:highlight w:val="none"/>
        </w:rPr>
      </w:pPr>
      <w:r>
        <w:rPr>
          <w:rFonts w:hint="eastAsia" w:ascii="仿宋" w:hAnsi="仿宋" w:eastAsia="仿宋"/>
          <w:b w:val="0"/>
          <w:bCs w:val="0"/>
          <w:highlight w:val="none"/>
        </w:rPr>
        <w:t>3.必须满足国家对有关产品质量、安全、工业卫生、劳动保护、环保、消防等强制性标准的要求；对于国家明令禁止使用的和已淘汰的产品和设备，一律不准在本工程使用</w:t>
      </w:r>
    </w:p>
    <w:p w14:paraId="45674FB4">
      <w:pPr>
        <w:ind w:firstLine="480" w:firstLineChars="200"/>
        <w:rPr>
          <w:rFonts w:hint="eastAsia" w:ascii="仿宋" w:hAnsi="仿宋" w:eastAsia="仿宋"/>
          <w:b w:val="0"/>
          <w:bCs w:val="0"/>
          <w:highlight w:val="none"/>
        </w:rPr>
      </w:pPr>
      <w:r>
        <w:rPr>
          <w:rFonts w:hint="eastAsia" w:ascii="仿宋" w:hAnsi="仿宋" w:eastAsia="仿宋"/>
          <w:b w:val="0"/>
          <w:bCs w:val="0"/>
          <w:highlight w:val="none"/>
        </w:rPr>
        <w:t>4.投标人如对本招标技术文件存在异议，须及时提出以便招标人重新审定。否则，除了本招标技术文件中的技术要求有差错外，不管投标人在其他任何地方有其他任何描述，招标人将认为投标人完全接受和同意本招标技术文件的要求</w:t>
      </w:r>
    </w:p>
    <w:p w14:paraId="276995BE">
      <w:pPr>
        <w:ind w:firstLine="480" w:firstLineChars="200"/>
        <w:rPr>
          <w:rFonts w:hint="eastAsia" w:ascii="仿宋" w:hAnsi="仿宋" w:eastAsia="仿宋"/>
          <w:b w:val="0"/>
          <w:bCs w:val="0"/>
          <w:highlight w:val="none"/>
        </w:rPr>
      </w:pPr>
      <w:r>
        <w:rPr>
          <w:rFonts w:hint="eastAsia" w:ascii="仿宋" w:hAnsi="仿宋" w:eastAsia="仿宋"/>
          <w:b w:val="0"/>
          <w:bCs w:val="0"/>
          <w:highlight w:val="none"/>
        </w:rPr>
        <w:t>5．在签订合同之后，招标人有权提出因规范、标准和规定或工程条件发生变化而产生的一些补充要求，所提出问题由双方共同商定，投标人应积极配合予以解决</w:t>
      </w:r>
    </w:p>
    <w:p w14:paraId="18A25C56">
      <w:pPr>
        <w:ind w:firstLine="480" w:firstLineChars="200"/>
        <w:rPr>
          <w:rFonts w:hint="eastAsia" w:ascii="仿宋" w:hAnsi="仿宋" w:eastAsia="仿宋"/>
          <w:b w:val="0"/>
          <w:bCs w:val="0"/>
          <w:highlight w:val="none"/>
        </w:rPr>
      </w:pPr>
      <w:r>
        <w:rPr>
          <w:rFonts w:hint="eastAsia" w:ascii="仿宋" w:hAnsi="仿宋" w:eastAsia="仿宋"/>
          <w:b w:val="0"/>
          <w:bCs w:val="0"/>
          <w:highlight w:val="none"/>
        </w:rPr>
        <w:t>6.如本招标技术文件中涉及有关商务方面的内容与合同“商务部分”有矛盾时，执行较高的要求。</w:t>
      </w:r>
    </w:p>
    <w:p w14:paraId="27BD1F91">
      <w:pPr>
        <w:ind w:firstLine="480" w:firstLineChars="200"/>
        <w:rPr>
          <w:rFonts w:hint="eastAsia" w:ascii="仿宋" w:hAnsi="仿宋" w:eastAsia="仿宋"/>
          <w:b w:val="0"/>
          <w:bCs w:val="0"/>
          <w:highlight w:val="none"/>
        </w:rPr>
      </w:pPr>
      <w:r>
        <w:rPr>
          <w:rFonts w:hint="eastAsia" w:ascii="仿宋" w:hAnsi="仿宋" w:eastAsia="仿宋"/>
          <w:b w:val="0"/>
          <w:bCs w:val="0"/>
          <w:highlight w:val="none"/>
        </w:rPr>
        <w:t>7.招标人拥有对本工程接口划分的最终解释权，投标人应无条件服从招标人对施工接口划分的解释，并接受由此产生的工程量调整。如果投标人没有能力完成或未按招标人的进度要求完成本工程施工任务时，招标人有权对本工程施工作业进行重新划分或分割划分招标范围</w:t>
      </w:r>
    </w:p>
    <w:p w14:paraId="1D70CCBA">
      <w:pPr>
        <w:ind w:firstLine="480" w:firstLineChars="200"/>
        <w:rPr>
          <w:rFonts w:hint="eastAsia" w:ascii="仿宋" w:hAnsi="仿宋" w:eastAsia="仿宋"/>
          <w:b w:val="0"/>
          <w:bCs w:val="0"/>
          <w:highlight w:val="none"/>
        </w:rPr>
      </w:pPr>
      <w:r>
        <w:rPr>
          <w:rFonts w:hint="eastAsia" w:ascii="仿宋" w:hAnsi="仿宋" w:eastAsia="仿宋"/>
          <w:b w:val="0"/>
          <w:bCs w:val="0"/>
          <w:highlight w:val="none"/>
        </w:rPr>
        <w:t>8.在施工过程如投标人因人员、进度或者其他原因，不能及时完成招标方或业主的要求，招标方有权将投标方剩余工作量全部或者部分交由其他班组施工，投标方按已完成的工作量结算，不得由此对招标方提起索赔等任何诉求，投标方需赔偿由此而给招标方造成的一切损失。</w:t>
      </w:r>
    </w:p>
    <w:p w14:paraId="0B6AC740">
      <w:pPr>
        <w:ind w:firstLine="480" w:firstLineChars="200"/>
        <w:rPr>
          <w:rFonts w:hint="eastAsia" w:ascii="仿宋" w:hAnsi="仿宋" w:eastAsia="仿宋"/>
          <w:b w:val="0"/>
          <w:bCs w:val="0"/>
          <w:highlight w:val="none"/>
        </w:rPr>
      </w:pPr>
      <w:r>
        <w:rPr>
          <w:rFonts w:hint="eastAsia" w:ascii="仿宋" w:hAnsi="仿宋" w:eastAsia="仿宋"/>
          <w:b w:val="0"/>
          <w:bCs w:val="0"/>
          <w:highlight w:val="none"/>
        </w:rPr>
        <w:t>9. 投标人应自行承担本次投标过程中可能发生的一切费用，无论中标与否，投标人的任何费用和损失均与招标人无关。</w:t>
      </w:r>
    </w:p>
    <w:p w14:paraId="1A6AA743">
      <w:pPr>
        <w:ind w:firstLine="480" w:firstLineChars="200"/>
        <w:rPr>
          <w:rFonts w:hint="eastAsia" w:ascii="仿宋" w:hAnsi="仿宋" w:eastAsia="仿宋"/>
          <w:b w:val="0"/>
          <w:bCs w:val="0"/>
          <w:highlight w:val="none"/>
        </w:rPr>
      </w:pPr>
      <w:r>
        <w:rPr>
          <w:rFonts w:hint="eastAsia" w:ascii="仿宋" w:hAnsi="仿宋" w:eastAsia="仿宋"/>
          <w:b w:val="0"/>
          <w:bCs w:val="0"/>
          <w:highlight w:val="none"/>
        </w:rPr>
        <w:t>10.投标人不得以低于成本价的方式报价，否则为废标。</w:t>
      </w:r>
    </w:p>
    <w:p w14:paraId="089F73FC">
      <w:pPr>
        <w:ind w:firstLine="480" w:firstLineChars="200"/>
        <w:rPr>
          <w:rFonts w:hint="eastAsia" w:ascii="仿宋" w:hAnsi="仿宋" w:eastAsia="仿宋"/>
          <w:b w:val="0"/>
          <w:bCs w:val="0"/>
          <w:highlight w:val="none"/>
        </w:rPr>
      </w:pPr>
      <w:r>
        <w:rPr>
          <w:rFonts w:hint="eastAsia" w:ascii="仿宋" w:hAnsi="仿宋" w:eastAsia="仿宋"/>
          <w:b w:val="0"/>
          <w:bCs w:val="0"/>
          <w:highlight w:val="none"/>
        </w:rPr>
        <w:t>11.投标人一旦参与投标，即被视为完全同意承担参与本工程投标的全部责任和义务。</w:t>
      </w:r>
    </w:p>
    <w:p w14:paraId="68313853">
      <w:pPr>
        <w:ind w:firstLine="480" w:firstLineChars="200"/>
        <w:rPr>
          <w:rFonts w:hint="eastAsia" w:ascii="仿宋" w:hAnsi="仿宋" w:eastAsia="仿宋"/>
          <w:b w:val="0"/>
          <w:bCs w:val="0"/>
          <w:highlight w:val="none"/>
        </w:rPr>
      </w:pPr>
      <w:r>
        <w:rPr>
          <w:rFonts w:hint="eastAsia" w:ascii="仿宋" w:hAnsi="仿宋" w:eastAsia="仿宋"/>
          <w:b w:val="0"/>
          <w:bCs w:val="0"/>
          <w:highlight w:val="none"/>
        </w:rPr>
        <w:t>12.招标人有权不选择最低报价投标文件或任何一份投标文件，也不会对此选择的原因作出任何解释和说明。</w:t>
      </w:r>
    </w:p>
    <w:p w14:paraId="434AC7AE">
      <w:pPr>
        <w:ind w:firstLine="480" w:firstLineChars="200"/>
        <w:rPr>
          <w:rFonts w:hint="eastAsia" w:ascii="仿宋" w:hAnsi="仿宋" w:eastAsia="仿宋"/>
          <w:b w:val="0"/>
          <w:bCs w:val="0"/>
          <w:highlight w:val="none"/>
        </w:rPr>
      </w:pPr>
    </w:p>
    <w:p w14:paraId="26DB3DE5">
      <w:pPr>
        <w:pStyle w:val="2"/>
        <w:rPr>
          <w:rFonts w:hint="eastAsia"/>
          <w:highlight w:val="none"/>
        </w:rPr>
        <w:sectPr>
          <w:pgSz w:w="11906" w:h="16838"/>
          <w:pgMar w:top="1418" w:right="1134" w:bottom="1418" w:left="1134" w:header="851" w:footer="851" w:gutter="0"/>
          <w:cols w:space="720" w:num="1"/>
          <w:docGrid w:type="lines" w:linePitch="312" w:charSpace="0"/>
        </w:sectPr>
      </w:pPr>
    </w:p>
    <w:p w14:paraId="43E2524F">
      <w:pPr>
        <w:pStyle w:val="2"/>
        <w:rPr>
          <w:rFonts w:hint="eastAsia"/>
          <w:highlight w:val="none"/>
        </w:rPr>
      </w:pPr>
      <w:bookmarkStart w:id="10" w:name="_Toc4012"/>
      <w:r>
        <w:rPr>
          <w:rFonts w:hint="eastAsia"/>
          <w:highlight w:val="none"/>
        </w:rPr>
        <w:t>三、合同格式</w:t>
      </w:r>
      <w:bookmarkEnd w:id="10"/>
    </w:p>
    <w:bookmarkEnd w:id="2"/>
    <w:p w14:paraId="5C7C6B8D">
      <w:pPr>
        <w:jc w:val="center"/>
        <w:rPr>
          <w:rFonts w:hint="eastAsia"/>
          <w:sz w:val="36"/>
          <w:szCs w:val="36"/>
          <w:highlight w:val="none"/>
        </w:rPr>
      </w:pPr>
      <w:bookmarkStart w:id="11" w:name="_Toc164777701"/>
      <w:r>
        <w:rPr>
          <w:rFonts w:hint="eastAsia"/>
          <w:sz w:val="36"/>
          <w:szCs w:val="36"/>
          <w:highlight w:val="none"/>
        </w:rPr>
        <w:t>工程分包合同</w:t>
      </w:r>
      <w:bookmarkEnd w:id="11"/>
    </w:p>
    <w:p w14:paraId="2C36EBAC">
      <w:pPr>
        <w:tabs>
          <w:tab w:val="left" w:pos="7020"/>
        </w:tabs>
        <w:adjustRightInd/>
        <w:ind w:left="-409" w:leftChars="-171" w:hanging="1"/>
        <w:jc w:val="both"/>
        <w:textAlignment w:val="auto"/>
        <w:rPr>
          <w:rFonts w:hint="eastAsia" w:ascii="宋体" w:hAnsi="宋体" w:eastAsia="宋体"/>
          <w:bCs w:val="0"/>
          <w:kern w:val="2"/>
          <w:szCs w:val="24"/>
          <w:highlight w:val="none"/>
        </w:rPr>
      </w:pPr>
      <w:r>
        <w:rPr>
          <w:rFonts w:hint="eastAsia" w:ascii="宋体" w:hAnsi="宋体" w:eastAsia="宋体"/>
          <w:bCs w:val="0"/>
          <w:kern w:val="2"/>
          <w:szCs w:val="24"/>
          <w:highlight w:val="none"/>
        </w:rPr>
        <w:t xml:space="preserve">    总包单位：福建省工业设备安装有限公司                （以下简称甲方）</w:t>
      </w:r>
    </w:p>
    <w:p w14:paraId="51FBEB18">
      <w:pPr>
        <w:tabs>
          <w:tab w:val="left" w:pos="7200"/>
          <w:tab w:val="left" w:pos="7380"/>
        </w:tabs>
        <w:adjustRightInd/>
        <w:ind w:left="-409" w:leftChars="-171" w:hanging="1"/>
        <w:jc w:val="both"/>
        <w:textAlignment w:val="auto"/>
        <w:rPr>
          <w:rFonts w:hint="eastAsia" w:ascii="宋体" w:hAnsi="宋体" w:eastAsia="宋体"/>
          <w:bCs w:val="0"/>
          <w:kern w:val="2"/>
          <w:szCs w:val="24"/>
          <w:highlight w:val="none"/>
        </w:rPr>
      </w:pPr>
      <w:r>
        <w:rPr>
          <w:rFonts w:hint="eastAsia" w:ascii="宋体" w:hAnsi="宋体" w:eastAsia="宋体"/>
          <w:bCs w:val="0"/>
          <w:kern w:val="2"/>
          <w:szCs w:val="24"/>
          <w:highlight w:val="none"/>
        </w:rPr>
        <w:t xml:space="preserve">    分包单位：*****公司                                 （以下简称乙方）</w:t>
      </w:r>
    </w:p>
    <w:p w14:paraId="4876C7BE">
      <w:pPr>
        <w:adjustRightInd/>
        <w:spacing w:line="440" w:lineRule="exact"/>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按照国家法律、法规和甲方与业主在建设工程施工承包合同中所确定的条款，遵循平等、自愿、公平和诚实信用的原则，结合本工程具体情况，经双方协商，签订以下合同条款，以便共同信守。</w:t>
      </w:r>
    </w:p>
    <w:p w14:paraId="0FD99D91">
      <w:pPr>
        <w:numPr>
          <w:ilvl w:val="0"/>
          <w:numId w:val="2"/>
        </w:numPr>
        <w:adjustRightInd/>
        <w:spacing w:line="440" w:lineRule="exact"/>
        <w:jc w:val="both"/>
        <w:textAlignment w:val="auto"/>
        <w:rPr>
          <w:rFonts w:hint="eastAsia" w:ascii="宋体" w:hAnsi="宋体" w:eastAsia="宋体"/>
          <w:bCs w:val="0"/>
          <w:kern w:val="2"/>
          <w:szCs w:val="24"/>
          <w:highlight w:val="none"/>
        </w:rPr>
      </w:pPr>
      <w:r>
        <w:rPr>
          <w:rFonts w:hint="eastAsia" w:ascii="宋体" w:hAnsi="宋体" w:eastAsia="宋体"/>
          <w:bCs w:val="0"/>
          <w:kern w:val="2"/>
          <w:szCs w:val="24"/>
          <w:highlight w:val="none"/>
        </w:rPr>
        <w:t xml:space="preserve">工程项目及其内容与范围 </w:t>
      </w:r>
    </w:p>
    <w:p w14:paraId="2A7E797A">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1.1 工程名称：南海区大件（园林）废弃物资源化处理项目涂料工程</w:t>
      </w:r>
    </w:p>
    <w:p w14:paraId="510700D4">
      <w:pPr>
        <w:adjustRightInd/>
        <w:ind w:left="2160" w:leftChars="200" w:hanging="1680" w:hangingChars="7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1.2 工程地点：佛山市南海区狮山镇狮山林场大榄分场南海固废处理环保产业园</w:t>
      </w:r>
    </w:p>
    <w:p w14:paraId="671EBDA5">
      <w:pPr>
        <w:adjustRightInd/>
        <w:ind w:firstLine="480" w:firstLineChars="200"/>
        <w:jc w:val="both"/>
        <w:textAlignment w:val="auto"/>
        <w:rPr>
          <w:rFonts w:hint="eastAsia" w:ascii="宋体" w:hAnsi="宋体" w:eastAsia="宋体"/>
          <w:bCs w:val="0"/>
          <w:kern w:val="2"/>
          <w:szCs w:val="24"/>
          <w:highlight w:val="none"/>
        </w:rPr>
      </w:pPr>
      <w:r>
        <w:rPr>
          <w:rFonts w:hint="eastAsia" w:ascii="宋体" w:hAnsi="宋体" w:eastAsia="宋体"/>
          <w:b w:val="0"/>
          <w:bCs w:val="0"/>
          <w:kern w:val="2"/>
          <w:szCs w:val="24"/>
          <w:highlight w:val="none"/>
        </w:rPr>
        <w:t>1.3 工程内容与范围：</w:t>
      </w:r>
      <w:r>
        <w:rPr>
          <w:rFonts w:hint="eastAsia" w:ascii="宋体" w:hAnsi="宋体" w:eastAsia="宋体"/>
          <w:b w:val="0"/>
          <w:kern w:val="2"/>
          <w:szCs w:val="24"/>
          <w:highlight w:val="none"/>
        </w:rPr>
        <w:t>南海区大件（园林）废弃物资源化处理项目的涂料施工，包括但不限于砼面基底清理、内墙腻子涂料、外墙腻子涂料、天棚腻子涂料、外墙真石漆等所有涂料的施工，以及与涂料有关的工作。按照施工图、施工方案及施工规范进行施工，做到工完场清，施工质量按现行的施工规范要求执行</w:t>
      </w:r>
      <w:r>
        <w:rPr>
          <w:rFonts w:hint="eastAsia" w:ascii="宋体" w:hAnsi="宋体" w:eastAsia="宋体"/>
          <w:b w:val="0"/>
          <w:bCs w:val="0"/>
          <w:kern w:val="2"/>
          <w:szCs w:val="24"/>
          <w:highlight w:val="none"/>
        </w:rPr>
        <w:t>。</w:t>
      </w:r>
    </w:p>
    <w:p w14:paraId="215E5AFB">
      <w:pPr>
        <w:adjustRightInd/>
        <w:jc w:val="both"/>
        <w:textAlignment w:val="auto"/>
        <w:rPr>
          <w:rFonts w:hint="eastAsia" w:ascii="宋体" w:hAnsi="宋体" w:eastAsia="宋体"/>
          <w:bCs w:val="0"/>
          <w:kern w:val="2"/>
          <w:szCs w:val="24"/>
          <w:highlight w:val="none"/>
        </w:rPr>
      </w:pPr>
      <w:r>
        <w:rPr>
          <w:rFonts w:hint="eastAsia" w:ascii="宋体" w:hAnsi="宋体" w:eastAsia="宋体"/>
          <w:bCs w:val="0"/>
          <w:kern w:val="2"/>
          <w:szCs w:val="24"/>
          <w:highlight w:val="none"/>
        </w:rPr>
        <w:t>第2条  工程造价与承包方式</w:t>
      </w:r>
    </w:p>
    <w:p w14:paraId="3BD50236">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2.1 工程造价：工程造价暂定</w:t>
      </w:r>
      <w:r>
        <w:rPr>
          <w:rFonts w:hint="eastAsia" w:ascii="宋体" w:hAnsi="宋体" w:eastAsia="宋体"/>
          <w:b w:val="0"/>
          <w:bCs w:val="0"/>
          <w:kern w:val="2"/>
          <w:szCs w:val="24"/>
          <w:highlight w:val="none"/>
          <w:u w:val="single"/>
        </w:rPr>
        <w:t>¥</w:t>
      </w:r>
      <w:r>
        <w:rPr>
          <w:rFonts w:hint="eastAsia" w:ascii="宋体" w:hAnsi="宋体" w:eastAsia="宋体"/>
          <w:b w:val="0"/>
          <w:bCs w:val="0"/>
          <w:kern w:val="2"/>
          <w:szCs w:val="24"/>
          <w:highlight w:val="none"/>
          <w:u w:val="single"/>
          <w:lang w:val="en-US" w:eastAsia="zh-CN"/>
        </w:rPr>
        <w:t>****</w:t>
      </w:r>
      <w:r>
        <w:rPr>
          <w:rFonts w:ascii="宋体" w:hAnsi="宋体" w:eastAsia="宋体"/>
          <w:b w:val="0"/>
          <w:bCs w:val="0"/>
          <w:kern w:val="2"/>
          <w:szCs w:val="24"/>
          <w:highlight w:val="none"/>
        </w:rPr>
        <w:t>元（大写：人民币</w:t>
      </w:r>
      <w:r>
        <w:rPr>
          <w:rFonts w:hint="eastAsia" w:ascii="宋体" w:hAnsi="宋体" w:eastAsia="宋体"/>
          <w:b w:val="0"/>
          <w:bCs w:val="0"/>
          <w:kern w:val="2"/>
          <w:szCs w:val="24"/>
          <w:highlight w:val="none"/>
          <w:lang w:val="en-US" w:eastAsia="zh-CN"/>
        </w:rPr>
        <w:t>****</w:t>
      </w:r>
      <w:r>
        <w:rPr>
          <w:rFonts w:ascii="宋体" w:hAnsi="宋体" w:eastAsia="宋体"/>
          <w:b w:val="0"/>
          <w:bCs w:val="0"/>
          <w:kern w:val="2"/>
          <w:szCs w:val="24"/>
          <w:highlight w:val="none"/>
        </w:rPr>
        <w:t>），含税率为</w:t>
      </w:r>
      <w:r>
        <w:rPr>
          <w:rFonts w:hint="eastAsia" w:ascii="宋体" w:hAnsi="宋体" w:eastAsia="宋体"/>
          <w:b w:val="0"/>
          <w:bCs w:val="0"/>
          <w:kern w:val="2"/>
          <w:szCs w:val="24"/>
          <w:highlight w:val="none"/>
        </w:rPr>
        <w:t>9%</w:t>
      </w:r>
      <w:r>
        <w:rPr>
          <w:rFonts w:ascii="宋体" w:hAnsi="宋体" w:eastAsia="宋体"/>
          <w:b w:val="0"/>
          <w:bCs w:val="0"/>
          <w:kern w:val="2"/>
          <w:szCs w:val="24"/>
          <w:highlight w:val="none"/>
        </w:rPr>
        <w:t>的增值税，其中不含税金额为</w:t>
      </w:r>
      <w:r>
        <w:rPr>
          <w:rFonts w:ascii="宋体" w:hAnsi="宋体" w:eastAsia="宋体"/>
          <w:b w:val="0"/>
          <w:bCs w:val="0"/>
          <w:kern w:val="2"/>
          <w:szCs w:val="24"/>
          <w:highlight w:val="none"/>
          <w:u w:val="single"/>
        </w:rPr>
        <w:t>¥</w:t>
      </w:r>
      <w:r>
        <w:rPr>
          <w:rFonts w:hint="eastAsia" w:ascii="宋体" w:hAnsi="宋体" w:eastAsia="宋体"/>
          <w:b w:val="0"/>
          <w:bCs w:val="0"/>
          <w:kern w:val="2"/>
          <w:szCs w:val="24"/>
          <w:highlight w:val="none"/>
          <w:u w:val="single"/>
          <w:lang w:val="en-US" w:eastAsia="zh-CN"/>
        </w:rPr>
        <w:t>****</w:t>
      </w:r>
      <w:r>
        <w:rPr>
          <w:rFonts w:ascii="宋体" w:hAnsi="宋体" w:eastAsia="宋体"/>
          <w:b w:val="0"/>
          <w:bCs w:val="0"/>
          <w:kern w:val="2"/>
          <w:szCs w:val="24"/>
          <w:highlight w:val="none"/>
        </w:rPr>
        <w:t>元，增值税税款为</w:t>
      </w:r>
      <w:r>
        <w:rPr>
          <w:rFonts w:ascii="宋体" w:hAnsi="宋体" w:eastAsia="宋体"/>
          <w:b w:val="0"/>
          <w:bCs w:val="0"/>
          <w:kern w:val="2"/>
          <w:szCs w:val="24"/>
          <w:highlight w:val="none"/>
          <w:u w:val="single"/>
        </w:rPr>
        <w:t>¥</w:t>
      </w:r>
      <w:r>
        <w:rPr>
          <w:rFonts w:hint="eastAsia" w:ascii="宋体" w:hAnsi="宋体" w:eastAsia="宋体"/>
          <w:b w:val="0"/>
          <w:bCs w:val="0"/>
          <w:kern w:val="2"/>
          <w:szCs w:val="24"/>
          <w:highlight w:val="none"/>
          <w:u w:val="single"/>
          <w:lang w:val="en-US" w:eastAsia="zh-CN"/>
        </w:rPr>
        <w:t>****</w:t>
      </w:r>
      <w:r>
        <w:rPr>
          <w:rFonts w:ascii="宋体" w:hAnsi="宋体" w:eastAsia="宋体"/>
          <w:b w:val="0"/>
          <w:bCs w:val="0"/>
          <w:kern w:val="2"/>
          <w:szCs w:val="24"/>
          <w:highlight w:val="none"/>
          <w:u w:val="single"/>
        </w:rPr>
        <w:t>元</w:t>
      </w:r>
      <w:r>
        <w:rPr>
          <w:rFonts w:hint="eastAsia" w:ascii="宋体" w:hAnsi="宋体" w:eastAsia="宋体"/>
          <w:b w:val="0"/>
          <w:bCs w:val="0"/>
          <w:kern w:val="2"/>
          <w:szCs w:val="24"/>
          <w:highlight w:val="none"/>
        </w:rPr>
        <w:t>，详见工程量清单报价表（附后），包含但不限于工程量清单内的全部工作内容。工程结算价款以实际工程量</w:t>
      </w:r>
      <w:r>
        <w:rPr>
          <w:rFonts w:ascii="宋体" w:hAnsi="宋体" w:eastAsia="宋体"/>
          <w:b w:val="0"/>
          <w:bCs w:val="0"/>
          <w:kern w:val="2"/>
          <w:szCs w:val="24"/>
          <w:highlight w:val="none"/>
        </w:rPr>
        <w:t>*固定综合单价计算</w:t>
      </w:r>
      <w:r>
        <w:rPr>
          <w:rFonts w:hint="eastAsia" w:ascii="宋体" w:hAnsi="宋体" w:eastAsia="宋体"/>
          <w:b w:val="0"/>
          <w:bCs w:val="0"/>
          <w:kern w:val="2"/>
          <w:szCs w:val="24"/>
          <w:highlight w:val="none"/>
        </w:rPr>
        <w:t>,实际工程量按图纸、方案、现场收方、《建设工程工程量清单计价规范（GB50500-2013）》及其相关配套文件规定计算，但最终结算工程量不</w:t>
      </w:r>
      <w:r>
        <w:rPr>
          <w:rFonts w:hint="eastAsia" w:ascii="宋体" w:hAnsi="宋体" w:eastAsia="宋体"/>
          <w:b w:val="0"/>
          <w:bCs w:val="0"/>
          <w:kern w:val="2"/>
          <w:szCs w:val="24"/>
          <w:highlight w:val="none"/>
          <w:lang w:val="en-US" w:eastAsia="zh-CN"/>
        </w:rPr>
        <w:t>大于甲方与业主的结算量</w:t>
      </w:r>
      <w:r>
        <w:rPr>
          <w:rFonts w:hint="eastAsia" w:ascii="宋体" w:hAnsi="宋体" w:eastAsia="宋体"/>
          <w:b w:val="0"/>
          <w:bCs w:val="0"/>
          <w:kern w:val="2"/>
          <w:szCs w:val="24"/>
          <w:highlight w:val="none"/>
        </w:rPr>
        <w:t>。</w:t>
      </w:r>
    </w:p>
    <w:p w14:paraId="75C29FD7">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2.2 固定综合单价包含人工费、材料费、机械费、施工机具费</w:t>
      </w:r>
      <w:r>
        <w:rPr>
          <w:rFonts w:hint="eastAsia" w:ascii="宋体" w:hAnsi="宋体" w:eastAsia="宋体"/>
          <w:b w:val="0"/>
          <w:kern w:val="2"/>
          <w:szCs w:val="24"/>
          <w:highlight w:val="none"/>
        </w:rPr>
        <w:t>、</w:t>
      </w:r>
      <w:r>
        <w:rPr>
          <w:rFonts w:hint="eastAsia" w:ascii="宋体" w:hAnsi="宋体" w:eastAsia="宋体"/>
          <w:b w:val="0"/>
          <w:bCs w:val="0"/>
          <w:kern w:val="2"/>
          <w:szCs w:val="24"/>
          <w:highlight w:val="none"/>
        </w:rPr>
        <w:t>配合检验检测费、安全文明施工费（</w:t>
      </w:r>
      <w:r>
        <w:rPr>
          <w:rFonts w:hint="eastAsia" w:ascii="宋体" w:hAnsi="宋体" w:eastAsia="宋体"/>
          <w:kern w:val="2"/>
          <w:szCs w:val="24"/>
          <w:highlight w:val="none"/>
        </w:rPr>
        <w:t>达到省级文明施工要求</w:t>
      </w:r>
      <w:r>
        <w:rPr>
          <w:rFonts w:hint="eastAsia" w:ascii="宋体" w:hAnsi="宋体" w:eastAsia="宋体"/>
          <w:b w:val="0"/>
          <w:bCs w:val="0"/>
          <w:kern w:val="2"/>
          <w:szCs w:val="24"/>
          <w:highlight w:val="none"/>
        </w:rPr>
        <w:t>）、</w:t>
      </w:r>
      <w:r>
        <w:rPr>
          <w:rFonts w:hint="eastAsia" w:ascii="宋体" w:hAnsi="宋体" w:eastAsia="宋体"/>
          <w:b w:val="0"/>
          <w:bCs w:val="0"/>
          <w:kern w:val="2"/>
          <w:szCs w:val="24"/>
          <w:highlight w:val="none"/>
          <w:lang w:val="en-US" w:eastAsia="zh-CN"/>
        </w:rPr>
        <w:t>施工方案编制费（方案论证由甲方负责）、</w:t>
      </w:r>
      <w:r>
        <w:rPr>
          <w:rFonts w:hint="eastAsia" w:ascii="宋体" w:hAnsi="宋体" w:eastAsia="宋体"/>
          <w:b w:val="0"/>
          <w:bCs w:val="0"/>
          <w:kern w:val="2"/>
          <w:szCs w:val="24"/>
          <w:highlight w:val="none"/>
        </w:rPr>
        <w:t>赶工费、措施费、管理费、利润、风险费、税费等一切费用，所有人工、机械、材料、能源、运费等政策性调整或市场变动均不调整，风险包干。</w:t>
      </w:r>
    </w:p>
    <w:p w14:paraId="072B4D55">
      <w:pPr>
        <w:adjustRightInd/>
        <w:ind w:firstLine="482" w:firstLineChars="200"/>
        <w:jc w:val="both"/>
        <w:textAlignment w:val="auto"/>
        <w:rPr>
          <w:rFonts w:hint="eastAsia" w:ascii="宋体" w:hAnsi="宋体" w:eastAsia="宋体"/>
          <w:kern w:val="2"/>
          <w:szCs w:val="24"/>
          <w:highlight w:val="none"/>
        </w:rPr>
      </w:pPr>
      <w:r>
        <w:rPr>
          <w:rFonts w:hint="eastAsia" w:ascii="宋体" w:hAnsi="宋体" w:eastAsia="宋体"/>
          <w:kern w:val="2"/>
          <w:szCs w:val="24"/>
          <w:highlight w:val="none"/>
        </w:rPr>
        <w:t>特别说明：固定综合单价应包含施工机械及人工的多次进出场及窝工费用，固定综合单价还应包含报验及通过验收的所有费用。工程量清单中所列的工程量为预估工程量，固定综合单价不因实际施工工程量的增减而变更，承包人不得提出索赔或补偿，发包人亦不予以补偿。</w:t>
      </w:r>
    </w:p>
    <w:p w14:paraId="23426011">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2.3 承包方式：专业承包，固定综合单价。</w:t>
      </w:r>
    </w:p>
    <w:p w14:paraId="446C29C4">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2.3.1 工程所涉及的人工、工人所使用的工具、安全防护用品（安全帽、安全带、安全鞋、手套、雨衣、工作服</w:t>
      </w:r>
      <w:r>
        <w:rPr>
          <w:rFonts w:hint="eastAsia" w:ascii="宋体" w:hAnsi="宋体" w:eastAsia="宋体"/>
          <w:b w:val="0"/>
          <w:bCs w:val="0"/>
          <w:kern w:val="2"/>
          <w:szCs w:val="24"/>
          <w:highlight w:val="none"/>
          <w:lang w:eastAsia="zh-CN"/>
        </w:rPr>
        <w:t>、</w:t>
      </w:r>
      <w:r>
        <w:rPr>
          <w:rFonts w:hint="eastAsia" w:ascii="宋体" w:hAnsi="宋体" w:eastAsia="宋体"/>
          <w:b w:val="0"/>
          <w:bCs w:val="0"/>
          <w:kern w:val="2"/>
          <w:szCs w:val="24"/>
          <w:highlight w:val="none"/>
          <w:lang w:val="en-US" w:eastAsia="zh-CN"/>
        </w:rPr>
        <w:t>通风设备、防毒用具、防暑降温等</w:t>
      </w:r>
      <w:r>
        <w:rPr>
          <w:rFonts w:hint="eastAsia" w:ascii="宋体" w:hAnsi="宋体" w:eastAsia="宋体"/>
          <w:b w:val="0"/>
          <w:bCs w:val="0"/>
          <w:kern w:val="2"/>
          <w:szCs w:val="24"/>
          <w:highlight w:val="none"/>
        </w:rPr>
        <w:t>）等均由乙方自行解决并承担相应的费用。甲方免费提供活动房（生活用品由乙方承担），根据乙方需求由甲方统一分配（按6人/间配置）。施工水电费、生活水费由甲方承担</w:t>
      </w:r>
      <w:r>
        <w:rPr>
          <w:rFonts w:hint="eastAsia" w:ascii="宋体" w:hAnsi="宋体" w:eastAsia="宋体"/>
          <w:b w:val="0"/>
          <w:bCs w:val="0"/>
          <w:kern w:val="2"/>
          <w:szCs w:val="24"/>
          <w:highlight w:val="none"/>
          <w:lang w:val="en-US" w:eastAsia="zh-CN"/>
        </w:rPr>
        <w:t>,</w:t>
      </w:r>
      <w:r>
        <w:rPr>
          <w:rFonts w:hint="eastAsia" w:ascii="宋体" w:hAnsi="宋体" w:eastAsia="宋体"/>
          <w:b w:val="0"/>
          <w:bCs w:val="0"/>
          <w:kern w:val="2"/>
          <w:szCs w:val="24"/>
          <w:highlight w:val="none"/>
        </w:rPr>
        <w:t>乙方使用的活动房内电费按表计由乙方承担</w:t>
      </w:r>
      <w:r>
        <w:rPr>
          <w:rFonts w:hint="eastAsia" w:ascii="宋体" w:hAnsi="宋体" w:eastAsia="宋体"/>
          <w:b w:val="0"/>
          <w:bCs w:val="0"/>
          <w:kern w:val="2"/>
          <w:szCs w:val="24"/>
          <w:highlight w:val="none"/>
          <w:lang w:val="en-US" w:eastAsia="zh-CN"/>
        </w:rPr>
        <w:t>(1.2元/度)</w:t>
      </w:r>
      <w:r>
        <w:rPr>
          <w:rFonts w:hint="eastAsia" w:ascii="宋体" w:hAnsi="宋体" w:eastAsia="宋体"/>
          <w:b w:val="0"/>
          <w:bCs w:val="0"/>
          <w:kern w:val="2"/>
          <w:szCs w:val="24"/>
          <w:highlight w:val="none"/>
        </w:rPr>
        <w:t>，生活区公共卫生由甲方统一维护（乙方按使用房间数承担，100元/</w:t>
      </w:r>
      <w:r>
        <w:rPr>
          <w:rFonts w:hint="eastAsia" w:ascii="宋体" w:hAnsi="宋体" w:eastAsia="宋体"/>
          <w:b w:val="0"/>
          <w:bCs w:val="0"/>
          <w:kern w:val="2"/>
          <w:szCs w:val="24"/>
          <w:highlight w:val="none"/>
          <w:lang w:val="en-US" w:eastAsia="zh-CN"/>
        </w:rPr>
        <w:t>间/月</w:t>
      </w:r>
      <w:r>
        <w:rPr>
          <w:rFonts w:hint="eastAsia" w:ascii="宋体" w:hAnsi="宋体" w:eastAsia="宋体"/>
          <w:b w:val="0"/>
          <w:bCs w:val="0"/>
          <w:kern w:val="2"/>
          <w:szCs w:val="24"/>
          <w:highlight w:val="none"/>
        </w:rPr>
        <w:t>）。工人保险由甲方统一购买（费用由甲方承担）。甲方要求乙方统一着装工作服、马甲、安全帽且费用由乙方承担（费用收取标准：工作服90元/套、安全帽25元/套、反光马甲25元/件）。</w:t>
      </w:r>
    </w:p>
    <w:p w14:paraId="048B29E3">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2.3.2 材料到达现场的卸车、二次转运、分类堆放整齐、现场保管由乙方负责并承担相应的费用。原材及半成品在工地范围内的水平运输、垂直运输由乙方负责并承担相应的费用。</w:t>
      </w:r>
    </w:p>
    <w:p w14:paraId="69D2893B">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2.3.3 施工现场塔吊覆盖不到的部位采用人工、机械转运的，费用已在综合单价中综合考虑，不另外计费。</w:t>
      </w:r>
    </w:p>
    <w:p w14:paraId="4CE79D3C">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2.3.4 特种作业人员必须持证上岗；并配置不低于1人的专职安全监护人员。</w:t>
      </w:r>
    </w:p>
    <w:p w14:paraId="6C87E9DA">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2.3.5 甲方只负责主控制线及主控制标高，其它放样由乙方负责。</w:t>
      </w:r>
    </w:p>
    <w:p w14:paraId="35232EFB">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2.3.6 高度在4.5米及以内的涂料施工由乙方自行采用快速脚手架或门字架施工，快速脚手架及门字架由乙方提供，费用在合同单价中已综合考虑。高度大于4.5m的由甲方搭设装修架。其中个别超高部位的施工，乙方应在满堂支撑架拆除之前安排施工完成（具体以甲方项目部通知），踏板由甲方提供，乙方根据现场实际情况进行脚手架步距调整及铺设跳板（满足安全施工要求）。外墙涂料施工乙方可在外架拆除前施工，或采用电动吊篮施工（费用单独计算，详见清单报价表。），费用在综合单价中考虑。</w:t>
      </w:r>
    </w:p>
    <w:p w14:paraId="21CE247C">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2.3.7 抗裂网、阴阳角线、滴水线等应按施工方案及施工规范要求施工。</w:t>
      </w:r>
    </w:p>
    <w:p w14:paraId="7C5A5F97">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2.3.8 乙方应加强工程外观质量控制，使观感质量符合规范要求，并在施工过程中加强质量通病的控制和半成品及成品的保护。</w:t>
      </w:r>
    </w:p>
    <w:p w14:paraId="32122D0D">
      <w:pPr>
        <w:adjustRightInd/>
        <w:ind w:firstLine="482" w:firstLineChars="200"/>
        <w:jc w:val="both"/>
        <w:textAlignment w:val="auto"/>
        <w:rPr>
          <w:rFonts w:hint="eastAsia" w:ascii="宋体" w:hAnsi="宋体" w:eastAsia="宋体"/>
          <w:b w:val="0"/>
          <w:bCs w:val="0"/>
          <w:kern w:val="2"/>
          <w:szCs w:val="24"/>
          <w:highlight w:val="none"/>
        </w:rPr>
      </w:pPr>
      <w:r>
        <w:rPr>
          <w:rFonts w:hint="eastAsia" w:ascii="宋体" w:hAnsi="宋体" w:eastAsia="宋体"/>
          <w:kern w:val="2"/>
          <w:szCs w:val="24"/>
          <w:highlight w:val="none"/>
        </w:rPr>
        <w:t>2.3.9 特别说明：涂料施工需在现有脚手架未拆除之前施工完成，因乙方人员不足或安排不善造成二次搭设的费用由乙方承担，乙方在投标报价时综合考虑。若乙方中途退场，则所有完成的工程量按合同单价的90%进行结算，扣除的费用用于补偿后续施工队伍。</w:t>
      </w:r>
    </w:p>
    <w:p w14:paraId="7E5715AC">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2.4 材料质量要求</w:t>
      </w:r>
    </w:p>
    <w:p w14:paraId="6DE77266">
      <w:pPr>
        <w:adjustRightInd/>
        <w:ind w:firstLine="480" w:firstLineChars="200"/>
        <w:jc w:val="both"/>
        <w:textAlignment w:val="auto"/>
        <w:rPr>
          <w:rFonts w:hint="eastAsia" w:ascii="宋体" w:hAnsi="宋体" w:eastAsia="宋体"/>
          <w:b w:val="0"/>
          <w:bCs w:val="0"/>
          <w:kern w:val="2"/>
          <w:szCs w:val="24"/>
          <w:highlight w:val="none"/>
        </w:rPr>
      </w:pPr>
      <w:r>
        <w:rPr>
          <w:rFonts w:ascii="宋体" w:hAnsi="宋体" w:eastAsia="宋体"/>
          <w:b w:val="0"/>
          <w:bCs w:val="0"/>
          <w:kern w:val="2"/>
          <w:szCs w:val="24"/>
          <w:highlight w:val="none"/>
        </w:rPr>
        <w:t>本工程选用的材料质量均应符合国家标准和当地政府质监部门的要求，并能通过具备相应检测资质（通过CM认证的检测机构）的相关检测部门验收合格，参考图纸、招标文件及工程量清单所提供的材料品种、型号、规格和品牌档次来报价，并作为施工材料选定的依据。在工程施工过程中，投标人应按照投标承诺及设计和有关标准要求供应材料，并提供产品合格证明，对材料质量负责。投标人采购的材料在使用前，投标人应按相关规范及监理工程师的要求进行检验或试验</w:t>
      </w:r>
      <w:r>
        <w:rPr>
          <w:rFonts w:hint="eastAsia" w:ascii="宋体" w:hAnsi="宋体" w:eastAsia="宋体"/>
          <w:b w:val="0"/>
          <w:bCs w:val="0"/>
          <w:kern w:val="2"/>
          <w:szCs w:val="24"/>
          <w:highlight w:val="none"/>
        </w:rPr>
        <w:t>，并承担材料检测费用</w:t>
      </w:r>
      <w:r>
        <w:rPr>
          <w:rFonts w:ascii="宋体" w:hAnsi="宋体" w:eastAsia="宋体"/>
          <w:b w:val="0"/>
          <w:bCs w:val="0"/>
          <w:kern w:val="2"/>
          <w:szCs w:val="24"/>
          <w:highlight w:val="none"/>
        </w:rPr>
        <w:t>，不合格的不得使用。所有材料必须经发包人、监理单位、建设单位确认后方可进场施工使用。主要材料品牌要求如下表：</w:t>
      </w:r>
    </w:p>
    <w:tbl>
      <w:tblPr>
        <w:tblStyle w:val="15"/>
        <w:tblpPr w:leftFromText="180" w:rightFromText="180" w:vertAnchor="text" w:horzAnchor="page" w:tblpXSpec="center" w:tblpY="21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8"/>
        <w:gridCol w:w="1148"/>
        <w:gridCol w:w="6623"/>
      </w:tblGrid>
      <w:tr w14:paraId="6BAF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588" w:type="dxa"/>
            <w:noWrap/>
            <w:tcMar>
              <w:top w:w="15" w:type="dxa"/>
              <w:left w:w="15" w:type="dxa"/>
              <w:right w:w="15" w:type="dxa"/>
            </w:tcMar>
            <w:vAlign w:val="center"/>
          </w:tcPr>
          <w:p w14:paraId="631CAA44">
            <w:pPr>
              <w:pStyle w:val="5"/>
              <w:ind w:firstLine="0"/>
              <w:jc w:val="center"/>
              <w:rPr>
                <w:highlight w:val="none"/>
              </w:rPr>
            </w:pPr>
            <w:r>
              <w:rPr>
                <w:highlight w:val="none"/>
              </w:rPr>
              <w:t>序号</w:t>
            </w:r>
          </w:p>
        </w:tc>
        <w:tc>
          <w:tcPr>
            <w:tcW w:w="1148" w:type="dxa"/>
            <w:noWrap/>
            <w:tcMar>
              <w:top w:w="15" w:type="dxa"/>
              <w:left w:w="15" w:type="dxa"/>
              <w:right w:w="15" w:type="dxa"/>
            </w:tcMar>
            <w:vAlign w:val="center"/>
          </w:tcPr>
          <w:p w14:paraId="5DBCCC3E">
            <w:pPr>
              <w:pStyle w:val="5"/>
              <w:ind w:firstLine="0"/>
              <w:jc w:val="center"/>
              <w:rPr>
                <w:highlight w:val="none"/>
              </w:rPr>
            </w:pPr>
            <w:r>
              <w:rPr>
                <w:highlight w:val="none"/>
              </w:rPr>
              <w:t>材料名称</w:t>
            </w:r>
          </w:p>
        </w:tc>
        <w:tc>
          <w:tcPr>
            <w:tcW w:w="6623" w:type="dxa"/>
            <w:noWrap/>
            <w:tcMar>
              <w:top w:w="15" w:type="dxa"/>
              <w:left w:w="15" w:type="dxa"/>
              <w:right w:w="15" w:type="dxa"/>
            </w:tcMar>
            <w:vAlign w:val="center"/>
          </w:tcPr>
          <w:p w14:paraId="2EF442B0">
            <w:pPr>
              <w:pStyle w:val="5"/>
              <w:jc w:val="left"/>
              <w:rPr>
                <w:highlight w:val="none"/>
              </w:rPr>
            </w:pPr>
            <w:r>
              <w:rPr>
                <w:highlight w:val="none"/>
              </w:rPr>
              <w:t>品牌要求</w:t>
            </w:r>
          </w:p>
        </w:tc>
      </w:tr>
      <w:tr w14:paraId="5557F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588" w:type="dxa"/>
            <w:noWrap/>
            <w:tcMar>
              <w:top w:w="15" w:type="dxa"/>
              <w:left w:w="15" w:type="dxa"/>
              <w:right w:w="15" w:type="dxa"/>
            </w:tcMar>
            <w:vAlign w:val="center"/>
          </w:tcPr>
          <w:p w14:paraId="38099181">
            <w:pPr>
              <w:pStyle w:val="5"/>
              <w:ind w:firstLine="0"/>
              <w:jc w:val="center"/>
              <w:rPr>
                <w:highlight w:val="none"/>
              </w:rPr>
            </w:pPr>
            <w:r>
              <w:rPr>
                <w:highlight w:val="none"/>
              </w:rPr>
              <w:t>1</w:t>
            </w:r>
          </w:p>
        </w:tc>
        <w:tc>
          <w:tcPr>
            <w:tcW w:w="1148" w:type="dxa"/>
            <w:noWrap/>
            <w:tcMar>
              <w:top w:w="15" w:type="dxa"/>
              <w:left w:w="15" w:type="dxa"/>
              <w:right w:w="15" w:type="dxa"/>
            </w:tcMar>
            <w:vAlign w:val="center"/>
          </w:tcPr>
          <w:p w14:paraId="621FDBB3">
            <w:pPr>
              <w:pStyle w:val="5"/>
              <w:ind w:firstLine="0"/>
              <w:jc w:val="center"/>
              <w:rPr>
                <w:highlight w:val="none"/>
              </w:rPr>
            </w:pPr>
            <w:r>
              <w:rPr>
                <w:rFonts w:hint="eastAsia"/>
                <w:highlight w:val="none"/>
              </w:rPr>
              <w:t>乳胶漆</w:t>
            </w:r>
          </w:p>
        </w:tc>
        <w:tc>
          <w:tcPr>
            <w:tcW w:w="6623" w:type="dxa"/>
            <w:noWrap/>
            <w:tcMar>
              <w:top w:w="15" w:type="dxa"/>
              <w:left w:w="15" w:type="dxa"/>
              <w:right w:w="15" w:type="dxa"/>
            </w:tcMar>
            <w:vAlign w:val="center"/>
          </w:tcPr>
          <w:p w14:paraId="7B3C5A0F">
            <w:pPr>
              <w:pStyle w:val="5"/>
              <w:ind w:left="480" w:leftChars="200" w:firstLine="0"/>
              <w:jc w:val="left"/>
              <w:rPr>
                <w:highlight w:val="none"/>
              </w:rPr>
            </w:pPr>
            <w:r>
              <w:rPr>
                <w:rFonts w:hint="eastAsia"/>
                <w:highlight w:val="none"/>
              </w:rPr>
              <w:t>三棵树、多乐士、华润、立邦、雅士利、大宝漆、长颈鹿</w:t>
            </w:r>
          </w:p>
        </w:tc>
      </w:tr>
      <w:tr w14:paraId="3B42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jc w:val="center"/>
        </w:trPr>
        <w:tc>
          <w:tcPr>
            <w:tcW w:w="588" w:type="dxa"/>
            <w:noWrap/>
            <w:tcMar>
              <w:top w:w="15" w:type="dxa"/>
              <w:left w:w="15" w:type="dxa"/>
              <w:right w:w="15" w:type="dxa"/>
            </w:tcMar>
            <w:vAlign w:val="center"/>
          </w:tcPr>
          <w:p w14:paraId="29CD2631">
            <w:pPr>
              <w:pStyle w:val="5"/>
              <w:ind w:firstLine="0"/>
              <w:jc w:val="center"/>
              <w:rPr>
                <w:highlight w:val="none"/>
              </w:rPr>
            </w:pPr>
            <w:r>
              <w:rPr>
                <w:highlight w:val="none"/>
              </w:rPr>
              <w:t>2</w:t>
            </w:r>
          </w:p>
        </w:tc>
        <w:tc>
          <w:tcPr>
            <w:tcW w:w="1148" w:type="dxa"/>
            <w:noWrap/>
            <w:tcMar>
              <w:top w:w="15" w:type="dxa"/>
              <w:left w:w="15" w:type="dxa"/>
              <w:right w:w="15" w:type="dxa"/>
            </w:tcMar>
            <w:vAlign w:val="center"/>
          </w:tcPr>
          <w:p w14:paraId="3E3EF886">
            <w:pPr>
              <w:pStyle w:val="5"/>
              <w:ind w:firstLine="0"/>
              <w:jc w:val="center"/>
              <w:rPr>
                <w:highlight w:val="none"/>
              </w:rPr>
            </w:pPr>
            <w:r>
              <w:rPr>
                <w:rFonts w:hint="eastAsia"/>
                <w:highlight w:val="none"/>
              </w:rPr>
              <w:t>真石漆</w:t>
            </w:r>
          </w:p>
        </w:tc>
        <w:tc>
          <w:tcPr>
            <w:tcW w:w="6623" w:type="dxa"/>
            <w:noWrap/>
            <w:tcMar>
              <w:top w:w="15" w:type="dxa"/>
              <w:left w:w="15" w:type="dxa"/>
              <w:right w:w="15" w:type="dxa"/>
            </w:tcMar>
            <w:vAlign w:val="center"/>
          </w:tcPr>
          <w:p w14:paraId="10D0F48A">
            <w:pPr>
              <w:pStyle w:val="5"/>
              <w:ind w:left="480" w:leftChars="200" w:firstLine="0"/>
              <w:jc w:val="left"/>
              <w:rPr>
                <w:highlight w:val="none"/>
              </w:rPr>
            </w:pPr>
            <w:r>
              <w:rPr>
                <w:rFonts w:hint="eastAsia"/>
                <w:highlight w:val="none"/>
              </w:rPr>
              <w:t>SKK、申得欧、铃鹿、嘉宝莉漆、好思家、优德爱</w:t>
            </w:r>
          </w:p>
        </w:tc>
      </w:tr>
    </w:tbl>
    <w:p w14:paraId="6FFA968A">
      <w:pPr>
        <w:adjustRightInd/>
        <w:jc w:val="both"/>
        <w:textAlignment w:val="auto"/>
        <w:rPr>
          <w:rFonts w:hint="eastAsia" w:ascii="宋体" w:hAnsi="宋体" w:eastAsia="宋体"/>
          <w:b w:val="0"/>
          <w:bCs w:val="0"/>
          <w:kern w:val="2"/>
          <w:szCs w:val="24"/>
          <w:highlight w:val="none"/>
        </w:rPr>
      </w:pPr>
    </w:p>
    <w:p w14:paraId="7B6E1388">
      <w:pPr>
        <w:adjustRightInd/>
        <w:jc w:val="both"/>
        <w:textAlignment w:val="auto"/>
        <w:rPr>
          <w:rFonts w:hint="eastAsia" w:ascii="宋体" w:hAnsi="宋体" w:eastAsia="宋体"/>
          <w:b w:val="0"/>
          <w:bCs w:val="0"/>
          <w:kern w:val="2"/>
          <w:szCs w:val="24"/>
          <w:highlight w:val="none"/>
        </w:rPr>
      </w:pPr>
    </w:p>
    <w:p w14:paraId="48F03BB8">
      <w:pPr>
        <w:adjustRightInd/>
        <w:jc w:val="both"/>
        <w:textAlignment w:val="auto"/>
        <w:rPr>
          <w:rFonts w:hint="eastAsia" w:ascii="宋体" w:hAnsi="宋体" w:eastAsia="宋体"/>
          <w:b w:val="0"/>
          <w:bCs w:val="0"/>
          <w:kern w:val="2"/>
          <w:szCs w:val="24"/>
          <w:highlight w:val="none"/>
        </w:rPr>
      </w:pPr>
    </w:p>
    <w:p w14:paraId="432FF0AA">
      <w:pPr>
        <w:adjustRightInd/>
        <w:jc w:val="both"/>
        <w:textAlignment w:val="auto"/>
        <w:rPr>
          <w:rFonts w:hint="eastAsia" w:ascii="宋体" w:hAnsi="宋体" w:eastAsia="宋体"/>
          <w:b w:val="0"/>
          <w:bCs w:val="0"/>
          <w:kern w:val="2"/>
          <w:szCs w:val="24"/>
          <w:highlight w:val="none"/>
        </w:rPr>
      </w:pPr>
    </w:p>
    <w:p w14:paraId="21307609">
      <w:pPr>
        <w:adjustRightInd/>
        <w:jc w:val="both"/>
        <w:textAlignment w:val="auto"/>
        <w:rPr>
          <w:rFonts w:hint="eastAsia" w:ascii="宋体" w:hAnsi="宋体" w:eastAsia="宋体"/>
          <w:bCs w:val="0"/>
          <w:kern w:val="2"/>
          <w:szCs w:val="24"/>
          <w:highlight w:val="none"/>
        </w:rPr>
      </w:pPr>
      <w:r>
        <w:rPr>
          <w:rFonts w:hint="eastAsia" w:ascii="宋体" w:hAnsi="宋体" w:eastAsia="宋体"/>
          <w:bCs w:val="0"/>
          <w:kern w:val="2"/>
          <w:szCs w:val="24"/>
          <w:highlight w:val="none"/>
        </w:rPr>
        <w:t>第3条 工期</w:t>
      </w:r>
    </w:p>
    <w:p w14:paraId="5B2D0DA9">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3.1 总工期为</w:t>
      </w:r>
      <w:r>
        <w:rPr>
          <w:rFonts w:hint="eastAsia" w:ascii="宋体" w:hAnsi="宋体" w:eastAsia="宋体"/>
          <w:b w:val="0"/>
          <w:bCs w:val="0"/>
          <w:kern w:val="2"/>
          <w:szCs w:val="24"/>
          <w:highlight w:val="none"/>
          <w:u w:val="single"/>
        </w:rPr>
        <w:t xml:space="preserve"> </w:t>
      </w:r>
      <w:r>
        <w:rPr>
          <w:rFonts w:hint="eastAsia" w:ascii="宋体" w:hAnsi="宋体" w:eastAsia="宋体"/>
          <w:b w:val="0"/>
          <w:bCs w:val="0"/>
          <w:kern w:val="2"/>
          <w:szCs w:val="24"/>
          <w:highlight w:val="none"/>
          <w:u w:val="single"/>
          <w:lang w:val="en-US" w:eastAsia="zh-CN"/>
        </w:rPr>
        <w:t>10</w:t>
      </w:r>
      <w:r>
        <w:rPr>
          <w:rFonts w:hint="eastAsia" w:ascii="宋体" w:hAnsi="宋体" w:eastAsia="宋体"/>
          <w:b w:val="0"/>
          <w:bCs w:val="0"/>
          <w:kern w:val="2"/>
          <w:szCs w:val="24"/>
          <w:highlight w:val="none"/>
          <w:u w:val="single"/>
        </w:rPr>
        <w:t xml:space="preserve">0 </w:t>
      </w:r>
      <w:r>
        <w:rPr>
          <w:rFonts w:hint="eastAsia" w:ascii="宋体" w:hAnsi="宋体" w:eastAsia="宋体"/>
          <w:b w:val="0"/>
          <w:bCs w:val="0"/>
          <w:kern w:val="2"/>
          <w:szCs w:val="24"/>
          <w:highlight w:val="none"/>
        </w:rPr>
        <w:t>日历天（实际开工日期，以开工令为准，总工期不变，工期不因雨天、假期及办理各方面的手续等因素而延长，如遇不可抗力因素需延长工期的，需要向招标人提出申请，经发包人书面同意后方可延期）。具体按照项目部施工进度计划要求进场施工，乙方必须在劳力、物力、机具等方面保证满足工程总体进度要求。每延迟一天按10000元进行考核，延迟时间超过5天的发包方有权单方解除合同，并追究乙方违约责任。</w:t>
      </w:r>
    </w:p>
    <w:p w14:paraId="6A71F6CA">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3.2 乙方在施工期间应严格按照项目的施工节点、施工进度要求完成任务，若因劳动力不足、管理不善等原因未完成节点工期，视为延误工期，如果拖延进度计划又没有采取补救措施，甲方有权调整乙方的工作范围直至清退，乙方愿无条件执行，由此给甲方造成的所有经济损失均由乙方承担，若非乙方原因影响，经甲方书面确认后工期顺延。</w:t>
      </w:r>
    </w:p>
    <w:p w14:paraId="3115A0E4">
      <w:pPr>
        <w:adjustRightInd/>
        <w:ind w:right="964" w:hanging="1"/>
        <w:jc w:val="both"/>
        <w:textAlignment w:val="auto"/>
        <w:rPr>
          <w:rFonts w:hint="eastAsia" w:ascii="宋体" w:hAnsi="宋体" w:eastAsia="宋体"/>
          <w:bCs w:val="0"/>
          <w:kern w:val="2"/>
          <w:szCs w:val="24"/>
          <w:highlight w:val="none"/>
        </w:rPr>
      </w:pPr>
      <w:r>
        <w:rPr>
          <w:rFonts w:hint="eastAsia" w:ascii="宋体" w:hAnsi="宋体" w:eastAsia="宋体"/>
          <w:bCs w:val="0"/>
          <w:kern w:val="2"/>
          <w:szCs w:val="24"/>
          <w:highlight w:val="none"/>
        </w:rPr>
        <w:t>第4条： 工程质量及验收</w:t>
      </w:r>
    </w:p>
    <w:p w14:paraId="25CA07D2">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4.1 本工程的质量等级：质量等级</w:t>
      </w:r>
      <w:r>
        <w:rPr>
          <w:rFonts w:hint="eastAsia" w:ascii="宋体" w:hAnsi="宋体" w:eastAsia="宋体"/>
          <w:b w:val="0"/>
          <w:bCs w:val="0"/>
          <w:kern w:val="2"/>
          <w:szCs w:val="24"/>
          <w:highlight w:val="none"/>
          <w:u w:val="single"/>
        </w:rPr>
        <w:t>合格</w:t>
      </w:r>
      <w:r>
        <w:rPr>
          <w:rFonts w:hint="eastAsia" w:ascii="宋体" w:hAnsi="宋体" w:eastAsia="宋体"/>
          <w:b w:val="0"/>
          <w:bCs w:val="0"/>
          <w:kern w:val="2"/>
          <w:szCs w:val="24"/>
          <w:highlight w:val="none"/>
        </w:rPr>
        <w:t>。最终通过业主、监理单位、总包单位及有关部门（质监站）的验收。本工程执行国家、项目所在地省、市及行业现行的工程建设质量验收标准及规范，如在合同履行过程中，质量验收标准及规范由政府部门重新发布的，则应当执行最新的质量标准。</w:t>
      </w:r>
    </w:p>
    <w:p w14:paraId="529AD795">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 xml:space="preserve">4.2 </w:t>
      </w:r>
      <w:r>
        <w:rPr>
          <w:rFonts w:hint="eastAsia" w:ascii="宋体" w:hAnsi="宋体" w:eastAsia="宋体"/>
          <w:b w:val="0"/>
          <w:bCs w:val="0"/>
          <w:kern w:val="2"/>
          <w:szCs w:val="24"/>
          <w:highlight w:val="none"/>
          <w:lang w:val="zh-CN"/>
        </w:rPr>
        <w:t>本工程施工应严格按施工图纸、现行施工规范、设计变更、施工方案、技术交底的要求精心组织施工，确保工程质量达到约定的标准。不得偷工减料，</w:t>
      </w:r>
      <w:r>
        <w:rPr>
          <w:rFonts w:hint="eastAsia" w:ascii="宋体" w:hAnsi="宋体" w:eastAsia="宋体"/>
          <w:b w:val="0"/>
          <w:bCs w:val="0"/>
          <w:kern w:val="2"/>
          <w:szCs w:val="24"/>
          <w:highlight w:val="none"/>
        </w:rPr>
        <w:t>若发现乙方施工质量问题，乙方应根据甲方的要求限期返工至验收合格，并承担其所发生的费用，同时应承担由此给甲方造成的其他经济损失。</w:t>
      </w:r>
    </w:p>
    <w:p w14:paraId="194D563C">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4.3 乙方应严格按照施工规范要求施工，每道工序完成后，必须经验收合格后才能施工下道工序。若乙方不按甲方要求做好文明施工，在接到甲方通知（含纸质通知、手机照相、微信视频等）在约定时间内不处理完毕，甲方有权立即自行组织人员处理，产生的费用按1.5倍的实际费用在乙方当月工程款中扣除。在整个施工过程中，施工任务完成后负责清理承包范围内的建筑垃圾至达标。</w:t>
      </w:r>
    </w:p>
    <w:p w14:paraId="46F1ECE0">
      <w:pPr>
        <w:adjustRightInd/>
        <w:ind w:right="964" w:hanging="1"/>
        <w:jc w:val="both"/>
        <w:textAlignment w:val="auto"/>
        <w:rPr>
          <w:rFonts w:hint="eastAsia" w:ascii="宋体" w:hAnsi="宋体" w:eastAsia="宋体"/>
          <w:bCs w:val="0"/>
          <w:kern w:val="2"/>
          <w:szCs w:val="24"/>
          <w:highlight w:val="none"/>
        </w:rPr>
      </w:pPr>
      <w:r>
        <w:rPr>
          <w:rFonts w:ascii="宋体" w:hAnsi="宋体" w:eastAsia="宋体"/>
          <w:bCs w:val="0"/>
          <w:kern w:val="2"/>
          <w:szCs w:val="24"/>
          <w:highlight w:val="none"/>
        </w:rPr>
        <mc:AlternateContent>
          <mc:Choice Requires="wps">
            <w:drawing>
              <wp:anchor distT="0" distB="0" distL="114300" distR="114300" simplePos="0" relativeHeight="251659264" behindDoc="0" locked="0" layoutInCell="0" allowOverlap="1">
                <wp:simplePos x="0" y="0"/>
                <wp:positionH relativeFrom="column">
                  <wp:posOffset>1143000</wp:posOffset>
                </wp:positionH>
                <wp:positionV relativeFrom="paragraph">
                  <wp:posOffset>297180</wp:posOffset>
                </wp:positionV>
                <wp:extent cx="635" cy="0"/>
                <wp:effectExtent l="5715" t="12700" r="12700" b="6350"/>
                <wp:wrapNone/>
                <wp:docPr id="1748739503"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90pt;margin-top:23.4pt;height:0pt;width:0.05pt;z-index:251659264;mso-width-relative:page;mso-height-relative:page;" filled="f" stroked="t" coordsize="21600,21600" o:allowincell="f" o:gfxdata="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pxmGX1QAA&#10;AAkBAAAPAAAAAAAAAAEAIAAAACIAAABkcnMvZG93bnJldi54bWxQSwECFAAUAAAACACHTuJAVv8r&#10;6egBAACvAwAADgAAAAAAAAABACAAAAAkAQAAZHJzL2Uyb0RvYy54bWxQSwUGAAAAAAYABgBZAQAA&#10;fgUAAAAA&#10;">
                <v:fill on="f" focussize="0,0"/>
                <v:stroke color="#000000" joinstyle="round"/>
                <v:imagedata o:title=""/>
                <o:lock v:ext="edit" aspectratio="f"/>
              </v:line>
            </w:pict>
          </mc:Fallback>
        </mc:AlternateContent>
      </w:r>
      <w:r>
        <w:rPr>
          <w:rFonts w:hint="eastAsia" w:ascii="宋体" w:hAnsi="宋体" w:eastAsia="宋体"/>
          <w:bCs w:val="0"/>
          <w:kern w:val="2"/>
          <w:szCs w:val="24"/>
          <w:highlight w:val="none"/>
        </w:rPr>
        <w:t>第5条  现场代表</w:t>
      </w:r>
    </w:p>
    <w:p w14:paraId="4A19263D">
      <w:pPr>
        <w:adjustRightInd/>
        <w:spacing w:line="500" w:lineRule="exact"/>
        <w:ind w:right="964"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 xml:space="preserve">5.1 甲方确定 </w:t>
      </w:r>
      <w:r>
        <w:rPr>
          <w:rFonts w:hint="eastAsia" w:ascii="宋体" w:hAnsi="宋体" w:eastAsia="宋体"/>
          <w:b w:val="0"/>
          <w:bCs w:val="0"/>
          <w:kern w:val="2"/>
          <w:szCs w:val="24"/>
          <w:highlight w:val="none"/>
          <w:u w:val="single"/>
        </w:rPr>
        <w:t xml:space="preserve">         </w:t>
      </w:r>
      <w:r>
        <w:rPr>
          <w:rFonts w:ascii="宋体" w:hAnsi="宋体" w:eastAsia="宋体"/>
          <w:b w:val="0"/>
          <w:bCs w:val="0"/>
          <w:kern w:val="2"/>
          <w:szCs w:val="24"/>
          <w:highlight w:val="none"/>
          <w:u w:val="single"/>
        </w:rPr>
        <w:t xml:space="preserve"> </w:t>
      </w:r>
      <w:r>
        <w:rPr>
          <w:rFonts w:ascii="宋体" w:hAnsi="宋体" w:eastAsia="宋体"/>
          <w:b w:val="0"/>
          <w:bCs w:val="0"/>
          <w:kern w:val="2"/>
          <w:szCs w:val="24"/>
          <w:highlight w:val="none"/>
        </w:rPr>
        <w:t>为现场代表，联系电话：</w:t>
      </w:r>
      <w:r>
        <w:rPr>
          <w:rFonts w:hint="eastAsia" w:ascii="宋体" w:hAnsi="宋体" w:eastAsia="宋体"/>
          <w:b w:val="0"/>
          <w:bCs w:val="0"/>
          <w:kern w:val="2"/>
          <w:szCs w:val="24"/>
          <w:highlight w:val="none"/>
        </w:rPr>
        <w:t xml:space="preserve"> </w:t>
      </w:r>
    </w:p>
    <w:p w14:paraId="41DCDC55">
      <w:pPr>
        <w:adjustRightInd/>
        <w:ind w:right="964"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 xml:space="preserve">5.2 乙方确定 </w:t>
      </w:r>
      <w:r>
        <w:rPr>
          <w:rFonts w:hint="eastAsia" w:ascii="宋体" w:hAnsi="宋体" w:eastAsia="宋体"/>
          <w:b w:val="0"/>
          <w:bCs w:val="0"/>
          <w:kern w:val="2"/>
          <w:szCs w:val="24"/>
          <w:highlight w:val="none"/>
          <w:u w:val="single"/>
        </w:rPr>
        <w:t xml:space="preserve">        </w:t>
      </w:r>
      <w:r>
        <w:rPr>
          <w:rFonts w:ascii="宋体" w:hAnsi="宋体" w:eastAsia="宋体"/>
          <w:b w:val="0"/>
          <w:bCs w:val="0"/>
          <w:kern w:val="2"/>
          <w:szCs w:val="24"/>
          <w:highlight w:val="none"/>
          <w:u w:val="single"/>
        </w:rPr>
        <w:t xml:space="preserve"> </w:t>
      </w:r>
      <w:r>
        <w:rPr>
          <w:rFonts w:hint="eastAsia" w:ascii="宋体" w:hAnsi="宋体" w:eastAsia="宋体"/>
          <w:b w:val="0"/>
          <w:bCs w:val="0"/>
          <w:kern w:val="2"/>
          <w:szCs w:val="24"/>
          <w:highlight w:val="none"/>
          <w:u w:val="single"/>
        </w:rPr>
        <w:t xml:space="preserve"> </w:t>
      </w:r>
      <w:r>
        <w:rPr>
          <w:rFonts w:hint="eastAsia" w:ascii="宋体" w:hAnsi="宋体" w:eastAsia="宋体"/>
          <w:b w:val="0"/>
          <w:bCs w:val="0"/>
          <w:kern w:val="2"/>
          <w:szCs w:val="24"/>
          <w:highlight w:val="none"/>
        </w:rPr>
        <w:t>为现场代表，联系电话：</w:t>
      </w:r>
      <w:r>
        <w:rPr>
          <w:rFonts w:ascii="宋体" w:hAnsi="宋体" w:eastAsia="宋体"/>
          <w:b w:val="0"/>
          <w:bCs w:val="0"/>
          <w:kern w:val="2"/>
          <w:szCs w:val="24"/>
          <w:highlight w:val="none"/>
        </w:rPr>
        <w:t xml:space="preserve"> </w:t>
      </w:r>
      <w:r>
        <w:rPr>
          <w:rFonts w:hint="eastAsia" w:ascii="宋体" w:hAnsi="宋体" w:eastAsia="宋体"/>
          <w:b w:val="0"/>
          <w:bCs w:val="0"/>
          <w:kern w:val="2"/>
          <w:szCs w:val="24"/>
          <w:highlight w:val="none"/>
        </w:rPr>
        <w:t xml:space="preserve">          </w:t>
      </w:r>
    </w:p>
    <w:p w14:paraId="50FD917A">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5.3 乙方现场代表不得变更，现场代表驻工地现场每月出勤按22天以上计，不足22天按每天500元进行考核，考核金额在当月的进度款中扣除。乙方现场代表离开工地都要向甲方项目经理请假并经批准后方可离开，未经批准同意擅自离开工地按矿工处理，每旷工一天按1000元进行考核。缺勤天数由项目部确认并通知乙方现场代表，考核金额在当月的进度款中扣除，结算时不予追补。乙方现场代表当月旷工累计十日以上，经项目部多次催促不到位，甲方将有权终止与乙方的合同，自行安排班组施工。并追诉乙方的违约责任。乙方施工人员退场前必须经过甲方同意，乙方新人员进场应及时告知甲方。</w:t>
      </w:r>
    </w:p>
    <w:p w14:paraId="2AC2E50A">
      <w:pPr>
        <w:pStyle w:val="14"/>
        <w:ind w:firstLine="480" w:firstLineChars="200"/>
        <w:rPr>
          <w:rFonts w:hint="eastAsia"/>
          <w:highlight w:val="none"/>
        </w:rPr>
      </w:pPr>
      <w:r>
        <w:rPr>
          <w:rFonts w:hint="eastAsia" w:ascii="宋体" w:hAnsi="宋体" w:eastAsia="宋体"/>
          <w:b w:val="0"/>
          <w:bCs w:val="0"/>
          <w:kern w:val="2"/>
          <w:szCs w:val="24"/>
          <w:highlight w:val="none"/>
        </w:rPr>
        <w:t>5.4 甲方对甲方现场代表的授权范围如下：本工程中涉及变更工程、调整合同价格、变更工期、索赔处理、影响工程款支付与结算等问题须经甲方项目管理部审核确认并报送甲方公司相关部门审核，只有经甲方公司部门审核并书面确认后方为有效，未经甲方公司部门书面确认的为无效签证。甲方现场代表无权单独作出任何签证、确认或承诺。甲方现场代表超出授权范围的行为对双方均不具约束力。</w:t>
      </w:r>
    </w:p>
    <w:p w14:paraId="11D983CE">
      <w:pPr>
        <w:adjustRightInd/>
        <w:ind w:right="964"/>
        <w:jc w:val="both"/>
        <w:textAlignment w:val="auto"/>
        <w:rPr>
          <w:rFonts w:hint="eastAsia" w:ascii="宋体" w:hAnsi="宋体" w:eastAsia="宋体"/>
          <w:bCs w:val="0"/>
          <w:kern w:val="2"/>
          <w:szCs w:val="24"/>
          <w:highlight w:val="none"/>
        </w:rPr>
      </w:pPr>
      <w:r>
        <w:rPr>
          <w:rFonts w:hint="eastAsia" w:ascii="宋体" w:hAnsi="宋体" w:eastAsia="宋体"/>
          <w:bCs w:val="0"/>
          <w:kern w:val="2"/>
          <w:szCs w:val="24"/>
          <w:highlight w:val="none"/>
        </w:rPr>
        <w:t>第6条  乙方工作</w:t>
      </w:r>
    </w:p>
    <w:p w14:paraId="60A24123">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6.1 乙方向甲方领取相关施工图纸及有关资料，接受质量、安全、技术等交底。</w:t>
      </w:r>
    </w:p>
    <w:p w14:paraId="4BA9CA9C">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6.2 按甲方的工期计划要求，服从甲方与现场的协调与指挥，自觉配合并做好甲方现场布置的各项工作。</w:t>
      </w:r>
    </w:p>
    <w:p w14:paraId="4BCE95EB">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6.3 乙方进入施工现场后，应加强施工现场管理和对施工人员的管理工作。并服从甲方的管理与指挥，乙方人员应严格遵守国家法律、法规，遵守甲方的现场管理和有关规章制度以及安全操作规程，自觉接受工程质量，安全生产等各个方面的检查与监督，服从项目安全员及有关职能负责人的安全教育和指导，坚持班前教育，安全第一。增强职工自我保护意识，确保安全生产，及时提供各项检验、交验资料。</w:t>
      </w:r>
    </w:p>
    <w:p w14:paraId="4F5A2AA4">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6.4 乙方必需为所承包的工程项目投保每人伤亡责任限额不低于100万元、每人医疗限额不低于10万元的“建筑施工行业安全生产责任险”并承担费用。本项目甲方已购买了每人伤亡责任限额100万元、每人医疗限额10万元的安全生产责任险，此部分保费由甲方承担，乙方在报价中综合考虑。乙方在此基础上额外购买的保险，其保费由乙方自行承担。当保险事故发生时，甲乙双方应采取必要的措施，防止或减少损失，保险赔付不足以弥补的部分由乙方独自承担。因乙方原因造成的人员、财产损失，均由乙方独自承担。如果甲方因乙方的原因遭受损失，甲方有权从工程款中扣除或追偿。</w:t>
      </w:r>
    </w:p>
    <w:p w14:paraId="5122C05A">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6.5 根据建筑工程劳务用工实名制管理的相关规定，乙方应与其本项目务工人员签订劳动合同，并按国家规定缴交“社保”等相关保险费用；根据务工人员工作所得支付其工资费用，并按税法规定代缴个人所得税</w:t>
      </w:r>
      <w:r>
        <w:rPr>
          <w:rFonts w:ascii="宋体" w:hAnsi="宋体" w:eastAsia="宋体"/>
          <w:b w:val="0"/>
          <w:bCs w:val="0"/>
          <w:kern w:val="2"/>
          <w:szCs w:val="24"/>
          <w:highlight w:val="none"/>
        </w:rPr>
        <w:t>,应将工资支付到务工人员个人银行卡帐户，支付工资表应抄报甲方。乙方施工人员进场，需在乙方现场代表（或其委托的管理人员）带领下到项目部核对个人信息、接受安全教育、安全技术交底、学习“施工现场作业人员实名制管理制度”，经安全考试合格后，录取脸模方可进入施工现场</w:t>
      </w:r>
      <w:r>
        <w:rPr>
          <w:rFonts w:hint="eastAsia" w:ascii="宋体" w:hAnsi="宋体" w:eastAsia="宋体"/>
          <w:b w:val="0"/>
          <w:bCs w:val="0"/>
          <w:kern w:val="2"/>
          <w:szCs w:val="24"/>
          <w:highlight w:val="none"/>
        </w:rPr>
        <w:t>。</w:t>
      </w:r>
    </w:p>
    <w:p w14:paraId="3D3A1051">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6.6 乙方严格按《保障农民工工资支付条例》和工程所在地的设区市的有关规定，按施工现场作业人员实名制管理制度（附件二）做好农民工实名制考勤，每月按时按实做好农民工工资相关发放工作并按月结清农民工工资，确保农民工工资100%发放。每月申报进度款前必须附上月农民工工资发放按指纹及签名的签收表、本月的工人工资发放计划表，如因乙方未能及时足额发放工人工资或因乙方用工而引发的劳资纠纷、上访、投诉等给甲方造成影响的，乙方应及时处理并负全部责任。若乙方未能在规定时间内处理，甲方可以直接处理，产生的相关费用从乙方工程款中直接扣除，且每发生一次收取乙方违约金50000元。</w:t>
      </w:r>
    </w:p>
    <w:p w14:paraId="7790C22C">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6.7 未经甲方许可，乙方不得携带任何建材出门和浪费材料，若发生此类现象，按材料价格的1.5倍金额赔偿。乙方应妥善保管、合理使用甲方供应的材料、设备。因保管不善发生丢失、损坏，乙方应赔偿，并承担因此造成的工期延误等一切经济损失。</w:t>
      </w:r>
    </w:p>
    <w:p w14:paraId="07760E85">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6.8 乙方保证，除工程结算款外，不再向甲方及本工程项目部主张任何权利、索要任何款项，同时保证付清工人工资等。若乙方因拖欠工人工资、材料费、机械台班费以及其他欠款等发生纠纷均与甲方无关，由乙方自行负责。若因此给甲方造成损失乙方需承担法律责任，并赔偿经济损失。</w:t>
      </w:r>
    </w:p>
    <w:p w14:paraId="5717B398">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 xml:space="preserve">6.9 </w:t>
      </w:r>
      <w:r>
        <w:rPr>
          <w:highlight w:val="none"/>
        </w:rPr>
        <w:fldChar w:fldCharType="begin"/>
      </w:r>
      <w:r>
        <w:rPr>
          <w:highlight w:val="none"/>
        </w:rPr>
        <w:instrText xml:space="preserve"> HYPERLINK "mailto:6.7乙方确认邮箱%20253541710@qq.com" </w:instrText>
      </w:r>
      <w:r>
        <w:rPr>
          <w:highlight w:val="none"/>
        </w:rPr>
        <w:fldChar w:fldCharType="separate"/>
      </w:r>
      <w:r>
        <w:rPr>
          <w:rFonts w:ascii="宋体" w:hAnsi="宋体" w:eastAsia="宋体"/>
          <w:b w:val="0"/>
          <w:bCs w:val="0"/>
          <w:kern w:val="2"/>
          <w:szCs w:val="24"/>
          <w:highlight w:val="none"/>
        </w:rPr>
        <w:t>乙方</w:t>
      </w:r>
      <w:r>
        <w:rPr>
          <w:rFonts w:hint="eastAsia" w:ascii="宋体" w:hAnsi="宋体" w:eastAsia="宋体"/>
          <w:b w:val="0"/>
          <w:bCs w:val="0"/>
          <w:kern w:val="2"/>
          <w:szCs w:val="24"/>
          <w:highlight w:val="none"/>
        </w:rPr>
        <w:t>确认电子邮箱</w:t>
      </w:r>
      <w:r>
        <w:rPr>
          <w:rFonts w:hint="eastAsia" w:ascii="宋体" w:hAnsi="宋体" w:eastAsia="宋体"/>
          <w:b w:val="0"/>
          <w:bCs w:val="0"/>
          <w:kern w:val="2"/>
          <w:szCs w:val="24"/>
          <w:highlight w:val="none"/>
          <w:u w:val="single"/>
        </w:rPr>
        <w:t xml:space="preserve"> *******</w:t>
      </w:r>
      <w:r>
        <w:rPr>
          <w:rFonts w:ascii="宋体" w:hAnsi="宋体" w:eastAsia="宋体"/>
          <w:b w:val="0"/>
          <w:bCs w:val="0"/>
          <w:kern w:val="2"/>
          <w:szCs w:val="24"/>
          <w:highlight w:val="none"/>
          <w:u w:val="single"/>
        </w:rPr>
        <w:t>.com</w:t>
      </w:r>
      <w:r>
        <w:rPr>
          <w:rFonts w:ascii="宋体" w:hAnsi="宋体" w:eastAsia="宋体"/>
          <w:b w:val="0"/>
          <w:bCs w:val="0"/>
          <w:kern w:val="2"/>
          <w:szCs w:val="24"/>
          <w:highlight w:val="none"/>
          <w:u w:val="single"/>
        </w:rPr>
        <w:fldChar w:fldCharType="end"/>
      </w:r>
      <w:r>
        <w:rPr>
          <w:rFonts w:hint="eastAsia" w:ascii="宋体" w:hAnsi="宋体" w:eastAsia="宋体"/>
          <w:b w:val="0"/>
          <w:bCs w:val="0"/>
          <w:kern w:val="2"/>
          <w:szCs w:val="24"/>
          <w:highlight w:val="none"/>
        </w:rPr>
        <w:t>作为电子邮件接收地址，甲方按照乙方提供联系方式发文给乙方，视同乙方签收。若乙方联系方式有变更，乙方应提前</w:t>
      </w:r>
      <w:r>
        <w:rPr>
          <w:rFonts w:ascii="宋体" w:hAnsi="宋体" w:eastAsia="宋体"/>
          <w:b w:val="0"/>
          <w:bCs w:val="0"/>
          <w:kern w:val="2"/>
          <w:szCs w:val="24"/>
          <w:highlight w:val="none"/>
        </w:rPr>
        <w:t>10天书面告知甲方</w:t>
      </w:r>
      <w:r>
        <w:rPr>
          <w:rFonts w:hint="eastAsia" w:ascii="宋体" w:hAnsi="宋体" w:eastAsia="宋体"/>
          <w:b w:val="0"/>
          <w:bCs w:val="0"/>
          <w:kern w:val="2"/>
          <w:szCs w:val="24"/>
          <w:highlight w:val="none"/>
        </w:rPr>
        <w:t>。</w:t>
      </w:r>
    </w:p>
    <w:p w14:paraId="4351BFA9">
      <w:pPr>
        <w:adjustRightInd/>
        <w:ind w:right="964"/>
        <w:jc w:val="both"/>
        <w:textAlignment w:val="auto"/>
        <w:rPr>
          <w:rFonts w:hint="eastAsia" w:ascii="宋体" w:hAnsi="宋体" w:eastAsia="宋体"/>
          <w:bCs w:val="0"/>
          <w:kern w:val="2"/>
          <w:szCs w:val="24"/>
          <w:highlight w:val="none"/>
        </w:rPr>
      </w:pPr>
      <w:r>
        <w:rPr>
          <w:rFonts w:hint="eastAsia" w:ascii="宋体" w:hAnsi="宋体" w:eastAsia="宋体"/>
          <w:bCs w:val="0"/>
          <w:kern w:val="2"/>
          <w:szCs w:val="24"/>
          <w:highlight w:val="none"/>
        </w:rPr>
        <w:t>第7条 安全施工</w:t>
      </w:r>
    </w:p>
    <w:p w14:paraId="32329062">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按甲方安全部门的规定，乙方应同甲方签订（安全生产）补充合同。</w:t>
      </w:r>
    </w:p>
    <w:p w14:paraId="58D9DF35">
      <w:pPr>
        <w:adjustRightInd/>
        <w:ind w:right="964"/>
        <w:jc w:val="both"/>
        <w:textAlignment w:val="auto"/>
        <w:rPr>
          <w:rFonts w:hint="eastAsia" w:ascii="宋体" w:hAnsi="宋体" w:eastAsia="宋体"/>
          <w:b w:val="0"/>
          <w:bCs w:val="0"/>
          <w:kern w:val="2"/>
          <w:szCs w:val="24"/>
          <w:highlight w:val="none"/>
        </w:rPr>
      </w:pPr>
      <w:r>
        <w:rPr>
          <w:rFonts w:hint="eastAsia" w:ascii="宋体" w:hAnsi="宋体" w:eastAsia="宋体"/>
          <w:bCs w:val="0"/>
          <w:kern w:val="2"/>
          <w:szCs w:val="24"/>
          <w:highlight w:val="none"/>
        </w:rPr>
        <w:t>第8条 工程款拨付与结算</w:t>
      </w:r>
    </w:p>
    <w:p w14:paraId="3954EBC4">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8.1 工程款拨付办法</w:t>
      </w:r>
    </w:p>
    <w:p w14:paraId="09E58D2E">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 xml:space="preserve">8.1.1 </w:t>
      </w:r>
      <w:r>
        <w:rPr>
          <w:rFonts w:ascii="宋体" w:hAnsi="宋体" w:eastAsia="宋体"/>
          <w:b w:val="0"/>
          <w:bCs w:val="0"/>
          <w:kern w:val="2"/>
          <w:szCs w:val="24"/>
          <w:highlight w:val="none"/>
        </w:rPr>
        <w:t>每月25日前乙方根据实际完成的工程量报送工程进度报表，经审核后按月工程进度的8</w:t>
      </w:r>
      <w:r>
        <w:rPr>
          <w:rFonts w:hint="eastAsia" w:ascii="宋体" w:hAnsi="宋体" w:eastAsia="宋体"/>
          <w:b w:val="0"/>
          <w:bCs w:val="0"/>
          <w:kern w:val="2"/>
          <w:szCs w:val="24"/>
          <w:highlight w:val="none"/>
        </w:rPr>
        <w:t>0</w:t>
      </w:r>
      <w:r>
        <w:rPr>
          <w:rFonts w:ascii="宋体" w:hAnsi="宋体" w:eastAsia="宋体"/>
          <w:b w:val="0"/>
          <w:bCs w:val="0"/>
          <w:kern w:val="2"/>
          <w:szCs w:val="24"/>
          <w:highlight w:val="none"/>
        </w:rPr>
        <w:t>%扣除相关应扣项后</w:t>
      </w:r>
      <w:r>
        <w:rPr>
          <w:rFonts w:hint="eastAsia" w:ascii="宋体" w:hAnsi="宋体" w:eastAsia="宋体"/>
          <w:b w:val="0"/>
          <w:bCs w:val="0"/>
          <w:kern w:val="2"/>
          <w:szCs w:val="24"/>
          <w:highlight w:val="none"/>
        </w:rPr>
        <w:t>2个月内</w:t>
      </w:r>
      <w:r>
        <w:rPr>
          <w:rFonts w:ascii="宋体" w:hAnsi="宋体" w:eastAsia="宋体"/>
          <w:b w:val="0"/>
          <w:bCs w:val="0"/>
          <w:kern w:val="2"/>
          <w:szCs w:val="24"/>
          <w:highlight w:val="none"/>
        </w:rPr>
        <w:t>支付</w:t>
      </w:r>
      <w:r>
        <w:rPr>
          <w:rFonts w:hint="eastAsia" w:ascii="宋体" w:hAnsi="宋体" w:eastAsia="宋体"/>
          <w:b w:val="0"/>
          <w:bCs w:val="0"/>
          <w:kern w:val="2"/>
          <w:szCs w:val="24"/>
          <w:highlight w:val="none"/>
        </w:rPr>
        <w:t>（乙方逾期报送造成无法支付的由乙方自行承担），工程款申请应附工程进度款支付表、甲方现场验收单、工程量清单、扣款单等，甲方扣除相关费用后支付。</w:t>
      </w:r>
    </w:p>
    <w:p w14:paraId="4665E26C">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8.1.2 工程竣工验收合格后，工程进度款付至已完成工程量的85%。</w:t>
      </w:r>
    </w:p>
    <w:p w14:paraId="4DAC125D">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8.1.3 工程竣工验收合格，双方办理工程结算手续，乙方提供结算金额</w:t>
      </w:r>
      <w:r>
        <w:rPr>
          <w:rFonts w:ascii="宋体" w:hAnsi="宋体" w:eastAsia="宋体"/>
          <w:b w:val="0"/>
          <w:bCs w:val="0"/>
          <w:kern w:val="2"/>
          <w:szCs w:val="24"/>
          <w:highlight w:val="none"/>
        </w:rPr>
        <w:t>100%发票给甲方，甲方付款至结算造价的9</w:t>
      </w:r>
      <w:r>
        <w:rPr>
          <w:rFonts w:hint="eastAsia" w:ascii="宋体" w:hAnsi="宋体" w:eastAsia="宋体"/>
          <w:b w:val="0"/>
          <w:bCs w:val="0"/>
          <w:kern w:val="2"/>
          <w:szCs w:val="24"/>
          <w:highlight w:val="none"/>
        </w:rPr>
        <w:t>7</w:t>
      </w:r>
      <w:r>
        <w:rPr>
          <w:rFonts w:ascii="宋体" w:hAnsi="宋体" w:eastAsia="宋体"/>
          <w:b w:val="0"/>
          <w:bCs w:val="0"/>
          <w:kern w:val="2"/>
          <w:szCs w:val="24"/>
          <w:highlight w:val="none"/>
        </w:rPr>
        <w:t>%，扣留工程最终结算总价的</w:t>
      </w:r>
      <w:r>
        <w:rPr>
          <w:rFonts w:hint="eastAsia" w:ascii="宋体" w:hAnsi="宋体" w:eastAsia="宋体"/>
          <w:b w:val="0"/>
          <w:bCs w:val="0"/>
          <w:kern w:val="2"/>
          <w:szCs w:val="24"/>
          <w:highlight w:val="none"/>
        </w:rPr>
        <w:t>3%</w:t>
      </w:r>
      <w:r>
        <w:rPr>
          <w:rFonts w:ascii="宋体" w:hAnsi="宋体" w:eastAsia="宋体"/>
          <w:b w:val="0"/>
          <w:bCs w:val="0"/>
          <w:kern w:val="2"/>
          <w:szCs w:val="24"/>
          <w:highlight w:val="none"/>
        </w:rPr>
        <w:t>为质量保修金，质保期满后经甲方核实乙方已完成缺陷责任，则甲方支付给乙方的质量保修金（无息）</w:t>
      </w:r>
      <w:r>
        <w:rPr>
          <w:rFonts w:hint="eastAsia" w:ascii="宋体" w:hAnsi="宋体" w:eastAsia="宋体"/>
          <w:b w:val="0"/>
          <w:bCs w:val="0"/>
          <w:kern w:val="2"/>
          <w:szCs w:val="24"/>
          <w:highlight w:val="none"/>
        </w:rPr>
        <w:t>。</w:t>
      </w:r>
    </w:p>
    <w:p w14:paraId="5D495E6A">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 xml:space="preserve">8.1.4 </w:t>
      </w:r>
      <w:r>
        <w:rPr>
          <w:rFonts w:hint="eastAsia" w:ascii="宋体" w:hAnsi="宋体" w:eastAsia="宋体"/>
          <w:b w:val="0"/>
          <w:bCs w:val="0"/>
          <w:kern w:val="2"/>
          <w:szCs w:val="24"/>
          <w:highlight w:val="none"/>
          <w:lang w:val="zh-CN"/>
        </w:rPr>
        <w:t>保修期限：</w:t>
      </w:r>
      <w:r>
        <w:rPr>
          <w:rFonts w:hint="eastAsia" w:ascii="宋体" w:hAnsi="宋体" w:eastAsia="宋体"/>
          <w:b w:val="0"/>
          <w:bCs w:val="0"/>
          <w:kern w:val="2"/>
          <w:szCs w:val="24"/>
          <w:highlight w:val="none"/>
        </w:rPr>
        <w:t>二</w:t>
      </w:r>
      <w:r>
        <w:rPr>
          <w:rFonts w:hint="eastAsia" w:ascii="宋体" w:hAnsi="宋体" w:eastAsia="宋体"/>
          <w:b w:val="0"/>
          <w:bCs w:val="0"/>
          <w:kern w:val="2"/>
          <w:szCs w:val="24"/>
          <w:highlight w:val="none"/>
          <w:lang w:val="zh-CN"/>
        </w:rPr>
        <w:t>年整（以工程竣工验收合格之日起计算）。保修期满扣除相关费用后甲方一次性付清保修金（不计利息）给乙方。</w:t>
      </w:r>
    </w:p>
    <w:p w14:paraId="62B7E02C">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 xml:space="preserve">8.1.5 </w:t>
      </w:r>
      <w:r>
        <w:rPr>
          <w:rFonts w:hint="eastAsia" w:ascii="宋体" w:hAnsi="宋体" w:eastAsia="宋体"/>
          <w:b w:val="0"/>
          <w:bCs w:val="0"/>
          <w:spacing w:val="-4"/>
          <w:kern w:val="2"/>
          <w:szCs w:val="24"/>
          <w:highlight w:val="none"/>
        </w:rPr>
        <w:t>若乙方中途因不能保证甲方的工期、质量、安全及违反国家有关法规而退场，甲方有权拒付工程余款，甲方有权单方面解除合同</w:t>
      </w:r>
      <w:r>
        <w:rPr>
          <w:rFonts w:hint="eastAsia" w:ascii="宋体" w:hAnsi="宋体" w:eastAsia="宋体"/>
          <w:b w:val="0"/>
          <w:bCs w:val="0"/>
          <w:kern w:val="2"/>
          <w:szCs w:val="24"/>
          <w:highlight w:val="none"/>
        </w:rPr>
        <w:t>。</w:t>
      </w:r>
    </w:p>
    <w:p w14:paraId="431FE5C1">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8.1.6 乙方应委托甲方通过甲方按照有关规定开设的农民工工资专户代发乙方务工人员工资。乙方应于每月</w:t>
      </w:r>
      <w:r>
        <w:rPr>
          <w:rFonts w:ascii="宋体" w:hAnsi="宋体" w:eastAsia="宋体"/>
          <w:b w:val="0"/>
          <w:bCs w:val="0"/>
          <w:kern w:val="2"/>
          <w:szCs w:val="24"/>
          <w:highlight w:val="none"/>
        </w:rPr>
        <w:t>25日前将务工人员本人签字确认的当月工资支付表加盖乙方公章后，与分包工程实际完成进度情况一并报送甲方。甲方从农民工专用账户发放给乙方工人的工资应视为乙方已收工程款，乙方需提供相应金额的发票给甲方。乙方开票金额应为甲乙双方办理的最终结算金额</w:t>
      </w:r>
      <w:r>
        <w:rPr>
          <w:rFonts w:hint="eastAsia" w:ascii="宋体" w:hAnsi="宋体" w:eastAsia="宋体"/>
          <w:b w:val="0"/>
          <w:bCs w:val="0"/>
          <w:kern w:val="2"/>
          <w:szCs w:val="24"/>
          <w:highlight w:val="none"/>
        </w:rPr>
        <w:t>。</w:t>
      </w:r>
    </w:p>
    <w:p w14:paraId="39BDFAED">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8.1.7 付款前乙方提供增值税专用发票（税率为9%）给甲方（同时提供在项目所在地税务完税的完税证明），发票应真实合法有效，在乙方未提供真实合法有效发票前，甲方有权拒绝付款并不承担由此产生的逾期付款违约责任。</w:t>
      </w:r>
    </w:p>
    <w:p w14:paraId="48501975">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8.2 工程款结算办法：</w:t>
      </w:r>
    </w:p>
    <w:p w14:paraId="43ED82A8">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8.2.1 工程竣工验收合格后，乙方编制工程结算书提交甲方项目部初审，经甲方项目部审核后提交甲方公司部门审核，最终以甲方相关部门审核为准。</w:t>
      </w:r>
    </w:p>
    <w:p w14:paraId="09BA491E">
      <w:pPr>
        <w:adjustRightInd/>
        <w:ind w:firstLine="480" w:firstLineChars="200"/>
        <w:jc w:val="both"/>
        <w:textAlignment w:val="auto"/>
        <w:rPr>
          <w:rFonts w:hint="eastAsia" w:ascii="宋体" w:hAnsi="宋体" w:eastAsia="宋体"/>
          <w:b w:val="0"/>
          <w:bCs w:val="0"/>
          <w:kern w:val="2"/>
          <w:szCs w:val="24"/>
          <w:highlight w:val="none"/>
        </w:rPr>
      </w:pPr>
      <w:r>
        <w:rPr>
          <w:rFonts w:ascii="宋体" w:hAnsi="宋体" w:eastAsia="宋体"/>
          <w:b w:val="0"/>
          <w:bCs w:val="0"/>
          <w:kern w:val="2"/>
          <w:szCs w:val="24"/>
          <w:highlight w:val="none"/>
        </w:rPr>
        <w:t>8.2.2</w:t>
      </w:r>
      <w:r>
        <w:rPr>
          <w:rFonts w:hint="eastAsia" w:ascii="宋体" w:hAnsi="宋体" w:eastAsia="宋体"/>
          <w:b w:val="0"/>
          <w:bCs w:val="0"/>
          <w:kern w:val="2"/>
          <w:szCs w:val="24"/>
          <w:highlight w:val="none"/>
        </w:rPr>
        <w:t xml:space="preserve"> </w:t>
      </w:r>
      <w:r>
        <w:rPr>
          <w:rFonts w:ascii="宋体" w:hAnsi="宋体" w:eastAsia="宋体"/>
          <w:b w:val="0"/>
          <w:bCs w:val="0"/>
          <w:kern w:val="2"/>
          <w:szCs w:val="24"/>
          <w:highlight w:val="none"/>
        </w:rPr>
        <w:t>乙方提交的结算资料不仅限于以下内容：施工图纸（含设计变更、签证，可用复印件）、项目部相关人员签字确认的工程量清单、材料领用清单、水电及工用具租赁费用等清单。</w:t>
      </w:r>
    </w:p>
    <w:p w14:paraId="4A93AE75">
      <w:pPr>
        <w:adjustRightInd/>
        <w:ind w:firstLine="480" w:firstLineChars="200"/>
        <w:jc w:val="both"/>
        <w:textAlignment w:val="auto"/>
        <w:rPr>
          <w:rFonts w:hint="eastAsia" w:ascii="宋体" w:hAnsi="宋体" w:eastAsia="宋体"/>
          <w:b w:val="0"/>
          <w:bCs w:val="0"/>
          <w:kern w:val="2"/>
          <w:szCs w:val="24"/>
          <w:highlight w:val="none"/>
        </w:rPr>
      </w:pPr>
      <w:r>
        <w:rPr>
          <w:rFonts w:ascii="宋体" w:hAnsi="宋体" w:eastAsia="宋体"/>
          <w:b w:val="0"/>
          <w:bCs w:val="0"/>
          <w:kern w:val="2"/>
          <w:szCs w:val="24"/>
          <w:highlight w:val="none"/>
        </w:rPr>
        <w:t>8.</w:t>
      </w:r>
      <w:r>
        <w:rPr>
          <w:rFonts w:hint="eastAsia" w:ascii="宋体" w:hAnsi="宋体" w:eastAsia="宋体"/>
          <w:b w:val="0"/>
          <w:bCs w:val="0"/>
          <w:kern w:val="2"/>
          <w:szCs w:val="24"/>
          <w:highlight w:val="none"/>
        </w:rPr>
        <w:t>3 若甲方未能按照合同约定的期限支付工程款，乙方自愿放弃对甲方逾期付款所产生的利息的追索权利。乙方已将该风险费用考虑在综合单价内。</w:t>
      </w:r>
    </w:p>
    <w:p w14:paraId="1E989EF0">
      <w:pPr>
        <w:adjustRightInd/>
        <w:ind w:right="964" w:firstLine="482" w:firstLineChars="200"/>
        <w:jc w:val="both"/>
        <w:textAlignment w:val="auto"/>
        <w:rPr>
          <w:rFonts w:hint="eastAsia" w:ascii="宋体" w:hAnsi="宋体" w:eastAsia="宋体"/>
          <w:bCs w:val="0"/>
          <w:kern w:val="2"/>
          <w:szCs w:val="24"/>
          <w:highlight w:val="none"/>
        </w:rPr>
      </w:pPr>
      <w:r>
        <w:rPr>
          <w:rFonts w:hint="eastAsia" w:ascii="宋体" w:hAnsi="宋体" w:eastAsia="宋体"/>
          <w:bCs w:val="0"/>
          <w:kern w:val="2"/>
          <w:szCs w:val="24"/>
          <w:highlight w:val="none"/>
        </w:rPr>
        <w:t>第9条  协议终止与解除</w:t>
      </w:r>
    </w:p>
    <w:p w14:paraId="60162E42">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9.1 在本工程合同履约过程中出现下列任何情况之一，甲方有权解除乙方合同，乙方应无条件执行,同时应按甲方要求妥善做好解除合同后的各项工作：</w:t>
      </w:r>
    </w:p>
    <w:p w14:paraId="4DF98858">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9.1.1 乙方施工质量、工程进度等不能达到施工组织设计及业主的要求；</w:t>
      </w:r>
    </w:p>
    <w:p w14:paraId="78F08729">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9.1.2 乙方的施工人员、机具设备无法满足施工现场要求，严重拖延工程进度，足以证明无能力履行合同；</w:t>
      </w:r>
    </w:p>
    <w:p w14:paraId="3E7E1F03">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9.1.3 乙方将工程转包或分包；</w:t>
      </w:r>
    </w:p>
    <w:p w14:paraId="07789E52">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9.1.4 乙方有损坏抵毁甲方名誉等违约行为；</w:t>
      </w:r>
    </w:p>
    <w:p w14:paraId="395E564E">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9.1.5 业主通知甲方解除（终止）合同；</w:t>
      </w:r>
    </w:p>
    <w:p w14:paraId="7321AFBF">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9.1.6 乙方无正当理由，自行停工达3日历天以上。</w:t>
      </w:r>
    </w:p>
    <w:p w14:paraId="6E60222D">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9.2 本合同一旦因乙方原因而被解除，停止一切付款，同时乙方应赔偿甲方因解除合同而遭受的一切损失与各项费用。</w:t>
      </w:r>
    </w:p>
    <w:p w14:paraId="790C18D9">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9.3 乙方不能满足甲方的施工进度要求时，甲方有权自行组织其他施工班组进行施工，其所发生的费用按1.5倍从乙方工程结算款中扣除，乙方必须无条件服从。</w:t>
      </w:r>
    </w:p>
    <w:p w14:paraId="60222A73">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9.4 在保修期间出现质量问题，乙方需在甲方电话通知后24小时内赶到现场进行维修。如乙方不积极响应，视为同意甲方可另行委派别的施工队维修，其费用按实际发生费用的1.5倍直接从保修金中扣除，不足部分可向乙方追偿。</w:t>
      </w:r>
    </w:p>
    <w:p w14:paraId="19C37417">
      <w:pPr>
        <w:adjustRightInd/>
        <w:ind w:right="964"/>
        <w:jc w:val="both"/>
        <w:textAlignment w:val="auto"/>
        <w:rPr>
          <w:rFonts w:hint="eastAsia" w:ascii="宋体" w:hAnsi="宋体" w:eastAsia="宋体"/>
          <w:bCs w:val="0"/>
          <w:kern w:val="2"/>
          <w:szCs w:val="24"/>
          <w:highlight w:val="none"/>
        </w:rPr>
      </w:pPr>
      <w:r>
        <w:rPr>
          <w:rFonts w:hint="eastAsia" w:ascii="宋体" w:hAnsi="宋体" w:eastAsia="宋体"/>
          <w:bCs w:val="0"/>
          <w:kern w:val="2"/>
          <w:szCs w:val="24"/>
          <w:highlight w:val="none"/>
        </w:rPr>
        <w:t>第10条 其他</w:t>
      </w:r>
    </w:p>
    <w:p w14:paraId="7A4968EC">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10.1 本合同未尽事宜，可另行协商订立补充合同。</w:t>
      </w:r>
    </w:p>
    <w:p w14:paraId="6D4B2C61">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10.2 本合同自双方签章之日生效，至工程价款与保修金结清后失效。</w:t>
      </w:r>
    </w:p>
    <w:p w14:paraId="77F26ECF">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10.3</w:t>
      </w:r>
      <w:bookmarkStart w:id="12" w:name="_Hlk168468571"/>
      <w:r>
        <w:rPr>
          <w:rFonts w:hint="eastAsia" w:ascii="宋体" w:hAnsi="宋体" w:eastAsia="宋体"/>
          <w:b w:val="0"/>
          <w:bCs w:val="0"/>
          <w:kern w:val="2"/>
          <w:szCs w:val="24"/>
          <w:highlight w:val="none"/>
        </w:rPr>
        <w:t xml:space="preserve"> </w:t>
      </w:r>
      <w:bookmarkEnd w:id="12"/>
      <w:r>
        <w:rPr>
          <w:rFonts w:hint="eastAsia" w:ascii="宋体" w:hAnsi="宋体" w:eastAsia="宋体"/>
          <w:b w:val="0"/>
          <w:bCs w:val="0"/>
          <w:kern w:val="2"/>
          <w:szCs w:val="24"/>
          <w:highlight w:val="none"/>
        </w:rPr>
        <w:t>发生纠纷，应本着平等、互利原则协商解决。如协商不成任何一方均可向合同签订地人民法院提起诉讼。</w:t>
      </w:r>
    </w:p>
    <w:p w14:paraId="2A91F8DB">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10.4</w:t>
      </w:r>
      <w:r>
        <w:rPr>
          <w:rFonts w:ascii="宋体" w:hAnsi="宋体" w:eastAsia="宋体"/>
          <w:b w:val="0"/>
          <w:bCs w:val="0"/>
          <w:kern w:val="2"/>
          <w:szCs w:val="24"/>
          <w:highlight w:val="none"/>
        </w:rPr>
        <w:t xml:space="preserve"> 本合同关于争议解决方式的约定具有最终效力，双方以后发生的补充合同、会议纪要、往来函件、发料单、物资结算单等涉及到争议解决方式的，均不得对抗此约定</w:t>
      </w:r>
      <w:r>
        <w:rPr>
          <w:rFonts w:hint="eastAsia" w:ascii="宋体" w:hAnsi="宋体" w:eastAsia="宋体"/>
          <w:b w:val="0"/>
          <w:bCs w:val="0"/>
          <w:kern w:val="2"/>
          <w:szCs w:val="24"/>
          <w:highlight w:val="none"/>
        </w:rPr>
        <w:t>。</w:t>
      </w:r>
    </w:p>
    <w:p w14:paraId="3D04B490">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10.5</w:t>
      </w:r>
      <w:r>
        <w:rPr>
          <w:rFonts w:ascii="宋体" w:hAnsi="宋体" w:eastAsia="宋体"/>
          <w:b w:val="0"/>
          <w:bCs w:val="0"/>
          <w:kern w:val="2"/>
          <w:szCs w:val="24"/>
          <w:highlight w:val="none"/>
        </w:rPr>
        <w:t xml:space="preserve"> </w:t>
      </w:r>
      <w:r>
        <w:rPr>
          <w:rFonts w:hint="eastAsia" w:ascii="宋体" w:hAnsi="宋体" w:eastAsia="宋体"/>
          <w:b w:val="0"/>
          <w:bCs w:val="0"/>
          <w:kern w:val="2"/>
          <w:szCs w:val="24"/>
          <w:highlight w:val="none"/>
        </w:rPr>
        <w:t>本合同的附件一至附件五是本合同的有效组成部分，具有同等法律效力。</w:t>
      </w:r>
    </w:p>
    <w:p w14:paraId="788FCB54">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附件一：工程量清单报价表</w:t>
      </w:r>
    </w:p>
    <w:p w14:paraId="3F785F9C">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附件二：施工现场作业人员实名制管理</w:t>
      </w:r>
    </w:p>
    <w:p w14:paraId="07F8B486">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附件三：福建省工业设备安装有限公司廉洁协议</w:t>
      </w:r>
    </w:p>
    <w:p w14:paraId="6B322BC7">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附件四：安全生产补充合同</w:t>
      </w:r>
    </w:p>
    <w:p w14:paraId="7EC66CD9">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附件五：安全违章处罚标准及质量考核细则</w:t>
      </w:r>
    </w:p>
    <w:p w14:paraId="1D4AAEE7">
      <w:pPr>
        <w:adjustRightInd/>
        <w:ind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10.6</w:t>
      </w:r>
      <w:r>
        <w:rPr>
          <w:rFonts w:ascii="宋体" w:hAnsi="宋体" w:eastAsia="宋体"/>
          <w:b w:val="0"/>
          <w:bCs w:val="0"/>
          <w:kern w:val="2"/>
          <w:szCs w:val="24"/>
          <w:highlight w:val="none"/>
        </w:rPr>
        <w:t xml:space="preserve"> </w:t>
      </w:r>
      <w:r>
        <w:rPr>
          <w:rFonts w:hint="eastAsia" w:ascii="宋体" w:hAnsi="宋体" w:eastAsia="宋体"/>
          <w:b w:val="0"/>
          <w:bCs w:val="0"/>
          <w:kern w:val="2"/>
          <w:szCs w:val="24"/>
          <w:highlight w:val="none"/>
        </w:rPr>
        <w:t>本合同一式肆份，双方各贰份。</w:t>
      </w:r>
    </w:p>
    <w:p w14:paraId="5524A750">
      <w:pPr>
        <w:tabs>
          <w:tab w:val="left" w:pos="5220"/>
        </w:tabs>
        <w:adjustRightInd/>
        <w:ind w:right="18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甲方：福建省工业设备安装有限公司       乙方：******有限公司</w:t>
      </w:r>
    </w:p>
    <w:p w14:paraId="7A338844">
      <w:pPr>
        <w:tabs>
          <w:tab w:val="left" w:pos="5220"/>
        </w:tabs>
        <w:adjustRightInd/>
        <w:ind w:right="18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 xml:space="preserve">法定代表人                             法定代表人                     </w:t>
      </w:r>
    </w:p>
    <w:p w14:paraId="25FFA199">
      <w:pPr>
        <w:tabs>
          <w:tab w:val="left" w:pos="5220"/>
        </w:tabs>
        <w:adjustRightInd/>
        <w:ind w:right="18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 xml:space="preserve">或委托代理人 ：                        或委托代理人：           </w:t>
      </w:r>
    </w:p>
    <w:p w14:paraId="5AE73F06">
      <w:pPr>
        <w:tabs>
          <w:tab w:val="left" w:pos="5220"/>
        </w:tabs>
        <w:adjustRightInd/>
        <w:ind w:right="18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开户银行：中国建设银行股份有限公司     开户银行：</w:t>
      </w:r>
      <w:r>
        <w:rPr>
          <w:rFonts w:ascii="宋体" w:hAnsi="宋体" w:eastAsia="宋体"/>
          <w:b w:val="0"/>
          <w:bCs w:val="0"/>
          <w:kern w:val="2"/>
          <w:szCs w:val="24"/>
          <w:highlight w:val="none"/>
        </w:rPr>
        <w:t xml:space="preserve"> </w:t>
      </w:r>
    </w:p>
    <w:p w14:paraId="7469BE37">
      <w:pPr>
        <w:tabs>
          <w:tab w:val="left" w:pos="5220"/>
        </w:tabs>
        <w:adjustRightInd/>
        <w:ind w:right="180" w:firstLine="1200" w:firstLineChars="5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 xml:space="preserve">福建省分行                              </w:t>
      </w:r>
    </w:p>
    <w:p w14:paraId="17B3398C">
      <w:pPr>
        <w:tabs>
          <w:tab w:val="left" w:pos="5220"/>
        </w:tabs>
        <w:adjustRightInd/>
        <w:ind w:right="18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账  号：</w:t>
      </w:r>
      <w:r>
        <w:rPr>
          <w:rFonts w:ascii="宋体" w:hAnsi="宋体" w:eastAsia="宋体"/>
          <w:b w:val="0"/>
          <w:bCs w:val="0"/>
          <w:kern w:val="2"/>
          <w:szCs w:val="24"/>
          <w:highlight w:val="none"/>
        </w:rPr>
        <w:t>35001002406050006006</w:t>
      </w:r>
      <w:r>
        <w:rPr>
          <w:rFonts w:hint="eastAsia" w:ascii="宋体" w:hAnsi="宋体" w:eastAsia="宋体"/>
          <w:b w:val="0"/>
          <w:bCs w:val="0"/>
          <w:kern w:val="2"/>
          <w:szCs w:val="24"/>
          <w:highlight w:val="none"/>
        </w:rPr>
        <w:t xml:space="preserve">           账  号：</w:t>
      </w:r>
    </w:p>
    <w:p w14:paraId="51B3632F">
      <w:pPr>
        <w:tabs>
          <w:tab w:val="left" w:pos="5220"/>
        </w:tabs>
        <w:adjustRightInd/>
        <w:ind w:right="18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税  号：</w:t>
      </w:r>
      <w:r>
        <w:rPr>
          <w:rFonts w:ascii="宋体" w:hAnsi="宋体" w:eastAsia="宋体"/>
          <w:b w:val="0"/>
          <w:bCs w:val="0"/>
          <w:kern w:val="2"/>
          <w:szCs w:val="24"/>
          <w:highlight w:val="none"/>
        </w:rPr>
        <w:t>91350000158162691H</w:t>
      </w:r>
      <w:r>
        <w:rPr>
          <w:rFonts w:hint="eastAsia" w:ascii="宋体" w:hAnsi="宋体" w:eastAsia="宋体"/>
          <w:b w:val="0"/>
          <w:bCs w:val="0"/>
          <w:kern w:val="2"/>
          <w:szCs w:val="24"/>
          <w:highlight w:val="none"/>
        </w:rPr>
        <w:t xml:space="preserve">             税  号：</w:t>
      </w:r>
    </w:p>
    <w:p w14:paraId="69F0EC2C">
      <w:pPr>
        <w:adjustRightInd/>
        <w:ind w:right="964"/>
        <w:textAlignment w:val="auto"/>
        <w:rPr>
          <w:rFonts w:hint="eastAsia" w:ascii="宋体" w:hAnsi="宋体" w:eastAsia="宋体"/>
          <w:b w:val="0"/>
          <w:bCs w:val="0"/>
          <w:kern w:val="2"/>
          <w:szCs w:val="24"/>
          <w:highlight w:val="none"/>
        </w:rPr>
        <w:sectPr>
          <w:pgSz w:w="11906" w:h="16838"/>
          <w:pgMar w:top="1418" w:right="1134" w:bottom="1418" w:left="1134" w:header="851" w:footer="851" w:gutter="0"/>
          <w:cols w:space="720" w:num="1"/>
          <w:docGrid w:type="lines" w:linePitch="312" w:charSpace="0"/>
        </w:sectPr>
      </w:pPr>
      <w:r>
        <w:rPr>
          <w:rFonts w:hint="eastAsia" w:ascii="宋体" w:hAnsi="宋体" w:eastAsia="宋体"/>
          <w:b w:val="0"/>
          <w:bCs w:val="0"/>
          <w:kern w:val="2"/>
          <w:szCs w:val="24"/>
          <w:highlight w:val="none"/>
        </w:rPr>
        <w:t xml:space="preserve">签订日期：2025年  月  日             签订地点：福建省福州市福新路297号      </w:t>
      </w:r>
    </w:p>
    <w:p w14:paraId="5AA1359D">
      <w:pPr>
        <w:ind w:left="1120" w:right="964" w:hanging="1120" w:hangingChars="400"/>
        <w:rPr>
          <w:rFonts w:hint="eastAsia" w:ascii="宋体" w:hAnsi="宋体" w:eastAsia="宋体"/>
          <w:b w:val="0"/>
          <w:bCs w:val="0"/>
          <w:highlight w:val="none"/>
        </w:rPr>
      </w:pPr>
      <w:r>
        <w:rPr>
          <w:rFonts w:hint="eastAsia" w:ascii="宋体" w:hAnsi="宋体" w:eastAsia="宋体"/>
          <w:b w:val="0"/>
          <w:bCs w:val="0"/>
          <w:sz w:val="28"/>
          <w:szCs w:val="28"/>
          <w:highlight w:val="none"/>
        </w:rPr>
        <w:t>附件一</w:t>
      </w:r>
      <w:r>
        <w:rPr>
          <w:rFonts w:hint="eastAsia" w:ascii="宋体" w:hAnsi="宋体" w:eastAsia="宋体"/>
          <w:b w:val="0"/>
          <w:bCs w:val="0"/>
          <w:highlight w:val="none"/>
        </w:rPr>
        <w:t xml:space="preserve">    </w:t>
      </w:r>
      <w:r>
        <w:rPr>
          <w:rFonts w:hint="eastAsia" w:ascii="宋体" w:hAnsi="宋体" w:eastAsia="宋体"/>
          <w:b w:val="0"/>
          <w:bCs w:val="0"/>
          <w:sz w:val="28"/>
          <w:szCs w:val="28"/>
          <w:highlight w:val="none"/>
        </w:rPr>
        <w:t>工程量清单报价表（同投标文件格式中附表）</w:t>
      </w:r>
    </w:p>
    <w:p w14:paraId="7592BBDF">
      <w:pPr>
        <w:widowControl/>
        <w:autoSpaceDE w:val="0"/>
        <w:autoSpaceDN w:val="0"/>
        <w:rPr>
          <w:rFonts w:hint="eastAsia" w:ascii="宋体" w:hAnsi="宋体" w:eastAsia="宋体"/>
          <w:b w:val="0"/>
          <w:bCs w:val="0"/>
          <w:sz w:val="28"/>
          <w:szCs w:val="28"/>
          <w:highlight w:val="none"/>
        </w:rPr>
      </w:pPr>
      <w:r>
        <w:rPr>
          <w:rFonts w:hint="eastAsia" w:ascii="宋体" w:hAnsi="宋体" w:eastAsia="宋体"/>
          <w:b w:val="0"/>
          <w:bCs w:val="0"/>
          <w:sz w:val="28"/>
          <w:szCs w:val="28"/>
          <w:highlight w:val="none"/>
        </w:rPr>
        <w:t>附件二</w:t>
      </w:r>
    </w:p>
    <w:p w14:paraId="193E532C">
      <w:pPr>
        <w:widowControl/>
        <w:autoSpaceDE w:val="0"/>
        <w:autoSpaceDN w:val="0"/>
        <w:jc w:val="center"/>
        <w:rPr>
          <w:rFonts w:hint="eastAsia" w:ascii="宋体" w:hAnsi="宋体" w:eastAsia="宋体"/>
          <w:b w:val="0"/>
          <w:bCs w:val="0"/>
          <w:sz w:val="32"/>
          <w:szCs w:val="32"/>
          <w:highlight w:val="none"/>
        </w:rPr>
      </w:pPr>
      <w:r>
        <w:rPr>
          <w:rFonts w:ascii="宋体" w:hAnsi="宋体" w:eastAsia="宋体"/>
          <w:b w:val="0"/>
          <w:bCs w:val="0"/>
          <w:sz w:val="32"/>
          <w:szCs w:val="32"/>
          <w:highlight w:val="none"/>
        </w:rPr>
        <w:t>施工现场作业人员实名制管理</w:t>
      </w:r>
      <w:r>
        <w:rPr>
          <w:rFonts w:hint="eastAsia" w:ascii="宋体" w:hAnsi="宋体" w:eastAsia="宋体"/>
          <w:b w:val="0"/>
          <w:bCs w:val="0"/>
          <w:sz w:val="32"/>
          <w:szCs w:val="32"/>
          <w:highlight w:val="none"/>
        </w:rPr>
        <w:t>制度</w:t>
      </w:r>
    </w:p>
    <w:p w14:paraId="07098DE3">
      <w:pPr>
        <w:widowControl/>
        <w:autoSpaceDE w:val="0"/>
        <w:autoSpaceDN w:val="0"/>
        <w:ind w:firstLine="480" w:firstLineChars="200"/>
        <w:rPr>
          <w:rFonts w:hint="eastAsia" w:ascii="宋体" w:hAnsi="宋体" w:eastAsia="宋体"/>
          <w:b w:val="0"/>
          <w:bCs w:val="0"/>
          <w:highlight w:val="none"/>
        </w:rPr>
      </w:pPr>
      <w:r>
        <w:rPr>
          <w:rFonts w:ascii="宋体" w:hAnsi="宋体" w:eastAsia="宋体"/>
          <w:b w:val="0"/>
          <w:bCs w:val="0"/>
          <w:highlight w:val="none"/>
        </w:rPr>
        <w:t>为加强施工现场作业人员的动态管理，维护企业和务工人员双方的合法权益，特制定本制度。</w:t>
      </w:r>
    </w:p>
    <w:p w14:paraId="1494FB35">
      <w:pPr>
        <w:widowControl/>
        <w:autoSpaceDE w:val="0"/>
        <w:autoSpaceDN w:val="0"/>
        <w:ind w:firstLine="480" w:firstLineChars="200"/>
        <w:rPr>
          <w:rFonts w:hint="eastAsia" w:ascii="宋体" w:hAnsi="宋体" w:eastAsia="宋体"/>
          <w:b w:val="0"/>
          <w:bCs w:val="0"/>
          <w:highlight w:val="none"/>
        </w:rPr>
      </w:pPr>
      <w:r>
        <w:rPr>
          <w:rFonts w:ascii="宋体" w:hAnsi="宋体" w:eastAsia="宋体"/>
          <w:b w:val="0"/>
          <w:bCs w:val="0"/>
          <w:highlight w:val="none"/>
        </w:rPr>
        <w:t>一、现场作业人员采用 “人脸识别”或“电子刷卡”考勤，考勤记录作为项目部发放人工工资的唯一标准。(打卡设备出现故障不能正常使用时采用人工登记考勤方式)</w:t>
      </w:r>
    </w:p>
    <w:p w14:paraId="3275ED82">
      <w:pPr>
        <w:widowControl/>
        <w:autoSpaceDE w:val="0"/>
        <w:autoSpaceDN w:val="0"/>
        <w:ind w:firstLine="480" w:firstLineChars="200"/>
        <w:rPr>
          <w:rFonts w:hint="eastAsia" w:ascii="宋体" w:hAnsi="宋体" w:eastAsia="宋体"/>
          <w:b w:val="0"/>
          <w:bCs w:val="0"/>
          <w:highlight w:val="none"/>
        </w:rPr>
      </w:pPr>
      <w:r>
        <w:rPr>
          <w:rFonts w:ascii="宋体" w:hAnsi="宋体" w:eastAsia="宋体"/>
          <w:b w:val="0"/>
          <w:bCs w:val="0"/>
          <w:highlight w:val="none"/>
        </w:rPr>
        <w:t>二、新进场作业人员必须在各班组负责人的带领下到项目安全管理处接受安全教育，同时确认薪酬标准，经安全考试合格、核对个人相关信息、签订进场承诺书、签订劳动简易合同，录入脸模或发放实名制考勤IC卡后方准入场作业。</w:t>
      </w:r>
    </w:p>
    <w:p w14:paraId="7125521D">
      <w:pPr>
        <w:widowControl/>
        <w:autoSpaceDE w:val="0"/>
        <w:autoSpaceDN w:val="0"/>
        <w:ind w:firstLine="480" w:firstLineChars="200"/>
        <w:rPr>
          <w:rFonts w:hint="eastAsia" w:ascii="宋体" w:hAnsi="宋体" w:eastAsia="宋体"/>
          <w:b w:val="0"/>
          <w:bCs w:val="0"/>
          <w:highlight w:val="none"/>
        </w:rPr>
      </w:pPr>
      <w:r>
        <w:rPr>
          <w:rFonts w:ascii="宋体" w:hAnsi="宋体" w:eastAsia="宋体"/>
          <w:b w:val="0"/>
          <w:bCs w:val="0"/>
          <w:highlight w:val="none"/>
        </w:rPr>
        <w:t>三、所有作业人员进出施工现场必须经过闸机，进行刷卡考勤，刷卡每天四次，早上上班一次，中午下班一次，下午上班一次，下午下班一次，如有加班另加两次。(上下班都应打卡，缺少一次当班不算考勤)</w:t>
      </w:r>
    </w:p>
    <w:p w14:paraId="3FCC2416">
      <w:pPr>
        <w:widowControl/>
        <w:autoSpaceDE w:val="0"/>
        <w:autoSpaceDN w:val="0"/>
        <w:ind w:firstLine="480" w:firstLineChars="200"/>
        <w:rPr>
          <w:rFonts w:hint="eastAsia" w:ascii="宋体" w:hAnsi="宋体" w:eastAsia="宋体"/>
          <w:b w:val="0"/>
          <w:bCs w:val="0"/>
          <w:highlight w:val="none"/>
        </w:rPr>
      </w:pPr>
      <w:r>
        <w:rPr>
          <w:rFonts w:ascii="宋体" w:hAnsi="宋体" w:eastAsia="宋体"/>
          <w:b w:val="0"/>
          <w:bCs w:val="0"/>
          <w:highlight w:val="none"/>
        </w:rPr>
        <w:t>四、作业人员必须由其本人刷卡(刷脸)考勤，不得代人或委托他人刷卡(刷脸)。</w:t>
      </w:r>
    </w:p>
    <w:p w14:paraId="15913C15">
      <w:pPr>
        <w:widowControl/>
        <w:autoSpaceDE w:val="0"/>
        <w:autoSpaceDN w:val="0"/>
        <w:ind w:firstLine="480" w:firstLineChars="200"/>
        <w:rPr>
          <w:rFonts w:hint="eastAsia" w:ascii="宋体" w:hAnsi="宋体" w:eastAsia="宋体"/>
          <w:b w:val="0"/>
          <w:bCs w:val="0"/>
          <w:highlight w:val="none"/>
        </w:rPr>
      </w:pPr>
      <w:r>
        <w:rPr>
          <w:rFonts w:ascii="宋体" w:hAnsi="宋体" w:eastAsia="宋体"/>
          <w:b w:val="0"/>
          <w:bCs w:val="0"/>
          <w:highlight w:val="none"/>
        </w:rPr>
        <w:t>五、作业人员进出施工区必须刷卡(刷脸)，对拒不刷卡(刷脸)，代人或委托他人刷卡(刷脸)的经教育后仍不改正的，将纳入安保黑名单，今后不得进入施工现场。</w:t>
      </w:r>
    </w:p>
    <w:p w14:paraId="7FBAAE2B">
      <w:pPr>
        <w:widowControl/>
        <w:autoSpaceDE w:val="0"/>
        <w:autoSpaceDN w:val="0"/>
        <w:ind w:firstLine="480" w:firstLineChars="200"/>
        <w:rPr>
          <w:rFonts w:hint="eastAsia" w:ascii="宋体" w:hAnsi="宋体" w:eastAsia="宋体"/>
          <w:b w:val="0"/>
          <w:bCs w:val="0"/>
          <w:highlight w:val="none"/>
        </w:rPr>
      </w:pPr>
      <w:r>
        <w:rPr>
          <w:rFonts w:ascii="宋体" w:hAnsi="宋体" w:eastAsia="宋体"/>
          <w:b w:val="0"/>
          <w:bCs w:val="0"/>
          <w:highlight w:val="none"/>
        </w:rPr>
        <w:t>六、对于未按要求通过闸机进入施工现场上班的作业人员，其考勤项目部不予承认，由此发生的劳务纠纷和经济纠纷项目部不予支持。</w:t>
      </w:r>
    </w:p>
    <w:p w14:paraId="37B89ED5">
      <w:pPr>
        <w:widowControl/>
        <w:autoSpaceDE w:val="0"/>
        <w:autoSpaceDN w:val="0"/>
        <w:ind w:firstLine="480" w:firstLineChars="200"/>
        <w:rPr>
          <w:rFonts w:hint="eastAsia" w:ascii="宋体" w:hAnsi="宋体" w:eastAsia="宋体"/>
          <w:b w:val="0"/>
          <w:bCs w:val="0"/>
          <w:highlight w:val="none"/>
        </w:rPr>
      </w:pPr>
      <w:r>
        <w:rPr>
          <w:rFonts w:ascii="宋体" w:hAnsi="宋体" w:eastAsia="宋体"/>
          <w:b w:val="0"/>
          <w:bCs w:val="0"/>
          <w:highlight w:val="none"/>
        </w:rPr>
        <w:t>七、项目劳务员负责每周导出一次考勤记录。</w:t>
      </w:r>
    </w:p>
    <w:p w14:paraId="40B22AEB">
      <w:pPr>
        <w:widowControl/>
        <w:autoSpaceDE w:val="0"/>
        <w:autoSpaceDN w:val="0"/>
        <w:ind w:firstLine="480" w:firstLineChars="200"/>
        <w:rPr>
          <w:rFonts w:hint="eastAsia" w:ascii="宋体" w:hAnsi="宋体" w:eastAsia="宋体"/>
          <w:b w:val="0"/>
          <w:bCs w:val="0"/>
          <w:highlight w:val="none"/>
        </w:rPr>
      </w:pPr>
      <w:r>
        <w:rPr>
          <w:rFonts w:ascii="宋体" w:hAnsi="宋体" w:eastAsia="宋体"/>
          <w:b w:val="0"/>
          <w:bCs w:val="0"/>
          <w:highlight w:val="none"/>
        </w:rPr>
        <w:t>八、各班组长(或专业分包负责人)每月</w:t>
      </w:r>
      <w:r>
        <w:rPr>
          <w:rFonts w:hint="eastAsia" w:ascii="宋体" w:hAnsi="宋体" w:eastAsia="宋体"/>
          <w:b w:val="0"/>
          <w:bCs w:val="0"/>
          <w:highlight w:val="none"/>
        </w:rPr>
        <w:t>02</w:t>
      </w:r>
      <w:r>
        <w:rPr>
          <w:rFonts w:ascii="宋体" w:hAnsi="宋体" w:eastAsia="宋体"/>
          <w:b w:val="0"/>
          <w:bCs w:val="0"/>
          <w:highlight w:val="none"/>
        </w:rPr>
        <w:t>日至</w:t>
      </w:r>
      <w:r>
        <w:rPr>
          <w:rFonts w:hint="eastAsia" w:ascii="宋体" w:hAnsi="宋体" w:eastAsia="宋体"/>
          <w:b w:val="0"/>
          <w:bCs w:val="0"/>
          <w:highlight w:val="none"/>
        </w:rPr>
        <w:t>03</w:t>
      </w:r>
      <w:r>
        <w:rPr>
          <w:rFonts w:ascii="宋体" w:hAnsi="宋体" w:eastAsia="宋体"/>
          <w:b w:val="0"/>
          <w:bCs w:val="0"/>
          <w:highlight w:val="none"/>
        </w:rPr>
        <w:t>日间到项目部领取上一月本班组人员的考勤记录，并以考勤记录为依据编制工资表并在一周内上报项目劳务员核对。(考勤表、工资表班组长及工人双方应签名按手印确认)。</w:t>
      </w:r>
    </w:p>
    <w:p w14:paraId="0E255589">
      <w:pPr>
        <w:widowControl/>
        <w:autoSpaceDE w:val="0"/>
        <w:autoSpaceDN w:val="0"/>
        <w:ind w:firstLine="480" w:firstLineChars="200"/>
        <w:rPr>
          <w:rFonts w:hint="eastAsia" w:ascii="宋体" w:hAnsi="宋体" w:eastAsia="宋体"/>
          <w:b w:val="0"/>
          <w:bCs w:val="0"/>
          <w:highlight w:val="none"/>
        </w:rPr>
      </w:pPr>
      <w:r>
        <w:rPr>
          <w:rFonts w:ascii="宋体" w:hAnsi="宋体" w:eastAsia="宋体"/>
          <w:b w:val="0"/>
          <w:bCs w:val="0"/>
          <w:highlight w:val="none"/>
        </w:rPr>
        <w:t>九、各班组长(或专业分包负责人)未按要求带领新进场人员到项目部进行安全教育参加安全考试、录入脸模(发放IC卡)就进入施工现场的，每发生一人次</w:t>
      </w:r>
      <w:r>
        <w:rPr>
          <w:rFonts w:hint="eastAsia" w:ascii="宋体" w:hAnsi="宋体" w:eastAsia="宋体"/>
          <w:b w:val="0"/>
          <w:bCs w:val="0"/>
          <w:kern w:val="2"/>
          <w:szCs w:val="24"/>
          <w:highlight w:val="none"/>
        </w:rPr>
        <w:t>考核</w:t>
      </w:r>
      <w:r>
        <w:rPr>
          <w:rFonts w:ascii="宋体" w:hAnsi="宋体" w:eastAsia="宋体"/>
          <w:b w:val="0"/>
          <w:bCs w:val="0"/>
          <w:highlight w:val="none"/>
        </w:rPr>
        <w:t>200元；未按闸机</w:t>
      </w:r>
      <w:r>
        <w:rPr>
          <w:rFonts w:hint="eastAsia" w:ascii="宋体" w:hAnsi="宋体" w:eastAsia="宋体"/>
          <w:b w:val="0"/>
          <w:bCs w:val="0"/>
          <w:highlight w:val="none"/>
        </w:rPr>
        <w:t>出厂的，每发生一人次</w:t>
      </w:r>
      <w:r>
        <w:rPr>
          <w:rFonts w:hint="eastAsia" w:ascii="宋体" w:hAnsi="宋体" w:eastAsia="宋体"/>
          <w:b w:val="0"/>
          <w:bCs w:val="0"/>
          <w:kern w:val="2"/>
          <w:szCs w:val="24"/>
          <w:highlight w:val="none"/>
        </w:rPr>
        <w:t>考核</w:t>
      </w:r>
      <w:r>
        <w:rPr>
          <w:rFonts w:hint="eastAsia" w:ascii="宋体" w:hAnsi="宋体" w:eastAsia="宋体"/>
          <w:b w:val="0"/>
          <w:bCs w:val="0"/>
          <w:highlight w:val="none"/>
        </w:rPr>
        <w:t>200元；</w:t>
      </w:r>
      <w:r>
        <w:rPr>
          <w:rFonts w:ascii="宋体" w:hAnsi="宋体" w:eastAsia="宋体"/>
          <w:b w:val="0"/>
          <w:bCs w:val="0"/>
          <w:highlight w:val="none"/>
        </w:rPr>
        <w:t>未在规定时间内领取考勤表和上报工资表的每发生一次</w:t>
      </w:r>
      <w:r>
        <w:rPr>
          <w:rFonts w:hint="eastAsia" w:ascii="宋体" w:hAnsi="宋体" w:eastAsia="宋体"/>
          <w:b w:val="0"/>
          <w:bCs w:val="0"/>
          <w:kern w:val="2"/>
          <w:szCs w:val="24"/>
          <w:highlight w:val="none"/>
        </w:rPr>
        <w:t>考核</w:t>
      </w:r>
      <w:r>
        <w:rPr>
          <w:rFonts w:ascii="宋体" w:hAnsi="宋体" w:eastAsia="宋体"/>
          <w:b w:val="0"/>
          <w:bCs w:val="0"/>
          <w:highlight w:val="none"/>
        </w:rPr>
        <w:t>1000元；未按闸机考勤记录编制工资表的视为弄虚作假，每发生一次</w:t>
      </w:r>
      <w:r>
        <w:rPr>
          <w:rFonts w:hint="eastAsia" w:ascii="宋体" w:hAnsi="宋体" w:eastAsia="宋体"/>
          <w:b w:val="0"/>
          <w:bCs w:val="0"/>
          <w:kern w:val="2"/>
          <w:szCs w:val="24"/>
          <w:highlight w:val="none"/>
        </w:rPr>
        <w:t>考核</w:t>
      </w:r>
      <w:r>
        <w:rPr>
          <w:rFonts w:ascii="宋体" w:hAnsi="宋体" w:eastAsia="宋体"/>
          <w:b w:val="0"/>
          <w:bCs w:val="0"/>
          <w:highlight w:val="none"/>
        </w:rPr>
        <w:t>1000元；上班记得打卡，不上班不能造假打卡，若经发现，每一次</w:t>
      </w:r>
      <w:r>
        <w:rPr>
          <w:rFonts w:hint="eastAsia" w:ascii="宋体" w:hAnsi="宋体" w:eastAsia="宋体"/>
          <w:b w:val="0"/>
          <w:bCs w:val="0"/>
          <w:kern w:val="2"/>
          <w:szCs w:val="24"/>
          <w:highlight w:val="none"/>
        </w:rPr>
        <w:t>考核</w:t>
      </w:r>
      <w:r>
        <w:rPr>
          <w:rFonts w:ascii="宋体" w:hAnsi="宋体" w:eastAsia="宋体"/>
          <w:b w:val="0"/>
          <w:bCs w:val="0"/>
          <w:highlight w:val="none"/>
        </w:rPr>
        <w:t>500元。以上</w:t>
      </w:r>
      <w:r>
        <w:rPr>
          <w:rFonts w:hint="eastAsia" w:ascii="宋体" w:hAnsi="宋体" w:eastAsia="宋体"/>
          <w:b w:val="0"/>
          <w:bCs w:val="0"/>
          <w:kern w:val="2"/>
          <w:szCs w:val="24"/>
          <w:highlight w:val="none"/>
        </w:rPr>
        <w:t>考核金额</w:t>
      </w:r>
      <w:r>
        <w:rPr>
          <w:rFonts w:ascii="宋体" w:hAnsi="宋体" w:eastAsia="宋体"/>
          <w:b w:val="0"/>
          <w:bCs w:val="0"/>
          <w:highlight w:val="none"/>
        </w:rPr>
        <w:t>在当月的工程进度款中直接扣除。</w:t>
      </w:r>
    </w:p>
    <w:p w14:paraId="494F2C48">
      <w:pPr>
        <w:widowControl/>
        <w:autoSpaceDE w:val="0"/>
        <w:autoSpaceDN w:val="0"/>
        <w:ind w:firstLine="480" w:firstLineChars="200"/>
        <w:rPr>
          <w:rFonts w:hint="eastAsia" w:ascii="宋体" w:hAnsi="宋体" w:eastAsia="宋体"/>
          <w:b w:val="0"/>
          <w:bCs w:val="0"/>
          <w:highlight w:val="none"/>
        </w:rPr>
      </w:pPr>
      <w:r>
        <w:rPr>
          <w:rFonts w:hint="eastAsia" w:ascii="宋体" w:hAnsi="宋体" w:eastAsia="宋体"/>
          <w:b w:val="0"/>
          <w:bCs w:val="0"/>
          <w:highlight w:val="none"/>
        </w:rPr>
        <w:t>十、工人退场应在班组长的带领下应到项目部办理退场手续，签订工人退场承诺书，以及确定工人在本项目考勤与工资信息，并签字加盖手印确认，未办理退场手续或未签订退场承诺书的发生劳动纠纷由工人自己负责。</w:t>
      </w:r>
    </w:p>
    <w:p w14:paraId="7D6292E1">
      <w:pPr>
        <w:widowControl/>
        <w:autoSpaceDE w:val="0"/>
        <w:autoSpaceDN w:val="0"/>
        <w:ind w:firstLine="480" w:firstLineChars="200"/>
        <w:rPr>
          <w:rFonts w:hint="eastAsia" w:ascii="宋体" w:hAnsi="宋体" w:eastAsia="宋体"/>
          <w:b w:val="0"/>
          <w:bCs w:val="0"/>
          <w:highlight w:val="none"/>
        </w:rPr>
      </w:pPr>
      <w:r>
        <w:rPr>
          <w:rFonts w:hint="eastAsia" w:ascii="宋体" w:hAnsi="宋体" w:eastAsia="宋体"/>
          <w:b w:val="0"/>
          <w:bCs w:val="0"/>
          <w:highlight w:val="none"/>
        </w:rPr>
        <w:t>十一、班组长退场前应到项目部办理退场手续，签订班组长退场承诺书，未办理退场手续或未签订班组长退场承诺书的发生劳动纠纷的由班组长自行负责并承担相关法律责任。</w:t>
      </w:r>
    </w:p>
    <w:p w14:paraId="49A9C1F1">
      <w:pPr>
        <w:widowControl/>
        <w:autoSpaceDE w:val="0"/>
        <w:autoSpaceDN w:val="0"/>
        <w:ind w:firstLine="480" w:firstLineChars="200"/>
        <w:rPr>
          <w:rFonts w:hint="eastAsia" w:ascii="宋体" w:hAnsi="宋体" w:eastAsia="宋体"/>
          <w:b w:val="0"/>
          <w:bCs w:val="0"/>
          <w:highlight w:val="none"/>
        </w:rPr>
      </w:pPr>
      <w:r>
        <w:rPr>
          <w:rFonts w:ascii="宋体" w:hAnsi="宋体" w:eastAsia="宋体"/>
          <w:b w:val="0"/>
          <w:bCs w:val="0"/>
          <w:highlight w:val="none"/>
        </w:rPr>
        <w:t>十</w:t>
      </w:r>
      <w:r>
        <w:rPr>
          <w:rFonts w:hint="eastAsia" w:ascii="宋体" w:hAnsi="宋体" w:eastAsia="宋体"/>
          <w:b w:val="0"/>
          <w:bCs w:val="0"/>
          <w:highlight w:val="none"/>
        </w:rPr>
        <w:t>二</w:t>
      </w:r>
      <w:r>
        <w:rPr>
          <w:rFonts w:ascii="宋体" w:hAnsi="宋体" w:eastAsia="宋体"/>
          <w:b w:val="0"/>
          <w:bCs w:val="0"/>
          <w:highlight w:val="none"/>
        </w:rPr>
        <w:t>、作业人员完成工作离开项目前，应主动退还“实名IC卡”，如遗失或损坏，需赔偿工本费50元。</w:t>
      </w:r>
    </w:p>
    <w:p w14:paraId="10820C4D">
      <w:pPr>
        <w:widowControl/>
        <w:autoSpaceDE w:val="0"/>
        <w:autoSpaceDN w:val="0"/>
        <w:ind w:firstLine="480" w:firstLineChars="200"/>
        <w:rPr>
          <w:rFonts w:hint="eastAsia" w:ascii="宋体" w:hAnsi="宋体" w:eastAsia="宋体"/>
          <w:b w:val="0"/>
          <w:bCs w:val="0"/>
          <w:highlight w:val="none"/>
        </w:rPr>
      </w:pPr>
      <w:r>
        <w:rPr>
          <w:rFonts w:ascii="宋体" w:hAnsi="宋体" w:eastAsia="宋体"/>
          <w:b w:val="0"/>
          <w:bCs w:val="0"/>
          <w:highlight w:val="none"/>
        </w:rPr>
        <w:t>十</w:t>
      </w:r>
      <w:r>
        <w:rPr>
          <w:rFonts w:hint="eastAsia" w:ascii="宋体" w:hAnsi="宋体" w:eastAsia="宋体"/>
          <w:b w:val="0"/>
          <w:bCs w:val="0"/>
          <w:highlight w:val="none"/>
        </w:rPr>
        <w:t>三</w:t>
      </w:r>
      <w:r>
        <w:rPr>
          <w:rFonts w:ascii="宋体" w:hAnsi="宋体" w:eastAsia="宋体"/>
          <w:b w:val="0"/>
          <w:bCs w:val="0"/>
          <w:highlight w:val="none"/>
        </w:rPr>
        <w:t>、因人为因素造成刷卡设备损坏的，须照价赔偿。</w:t>
      </w:r>
    </w:p>
    <w:p w14:paraId="681E9FF7">
      <w:pPr>
        <w:widowControl/>
        <w:autoSpaceDE w:val="0"/>
        <w:autoSpaceDN w:val="0"/>
        <w:spacing w:line="288" w:lineRule="auto"/>
        <w:ind w:right="930"/>
        <w:rPr>
          <w:rFonts w:hint="eastAsia" w:ascii="宋体" w:hAnsi="宋体" w:eastAsia="宋体"/>
          <w:b w:val="0"/>
          <w:bCs w:val="0"/>
          <w:highlight w:val="none"/>
        </w:rPr>
      </w:pPr>
    </w:p>
    <w:p w14:paraId="79EBB732">
      <w:pPr>
        <w:widowControl/>
        <w:autoSpaceDE w:val="0"/>
        <w:autoSpaceDN w:val="0"/>
        <w:spacing w:before="158" w:line="288" w:lineRule="auto"/>
        <w:ind w:right="-58" w:firstLine="480" w:firstLineChars="200"/>
        <w:rPr>
          <w:rFonts w:hint="eastAsia" w:ascii="宋体" w:hAnsi="宋体" w:eastAsia="宋体"/>
          <w:b w:val="0"/>
          <w:bCs w:val="0"/>
          <w:highlight w:val="none"/>
          <w:lang w:val="zh-CN"/>
        </w:rPr>
      </w:pPr>
      <w:r>
        <w:rPr>
          <w:rFonts w:ascii="宋体" w:hAnsi="宋体" w:eastAsia="宋体"/>
          <w:b w:val="0"/>
          <w:bCs w:val="0"/>
          <w:highlight w:val="none"/>
        </w:rPr>
        <w:t xml:space="preserve">甲方：（盖章）                            乙方：（盖章） </w:t>
      </w:r>
    </w:p>
    <w:p w14:paraId="62DFEBA7">
      <w:pPr>
        <w:tabs>
          <w:tab w:val="left" w:pos="5220"/>
        </w:tabs>
        <w:ind w:right="180" w:firstLine="480" w:firstLineChars="200"/>
        <w:rPr>
          <w:rFonts w:hint="eastAsia" w:ascii="宋体" w:hAnsi="宋体" w:eastAsia="宋体"/>
          <w:b w:val="0"/>
          <w:bCs w:val="0"/>
          <w:highlight w:val="none"/>
        </w:rPr>
      </w:pPr>
      <w:r>
        <w:rPr>
          <w:rFonts w:hint="eastAsia" w:ascii="宋体" w:hAnsi="宋体" w:eastAsia="宋体"/>
          <w:b w:val="0"/>
          <w:bCs w:val="0"/>
          <w:highlight w:val="none"/>
        </w:rPr>
        <w:t xml:space="preserve">法定代表人                               法定代表人                     </w:t>
      </w:r>
    </w:p>
    <w:p w14:paraId="4360547D">
      <w:pPr>
        <w:widowControl/>
        <w:ind w:firstLine="480" w:firstLineChars="200"/>
        <w:rPr>
          <w:rFonts w:hint="eastAsia" w:ascii="宋体" w:hAnsi="宋体" w:eastAsia="宋体"/>
          <w:b w:val="0"/>
          <w:bCs w:val="0"/>
          <w:highlight w:val="none"/>
        </w:rPr>
      </w:pPr>
      <w:r>
        <w:rPr>
          <w:rFonts w:hint="eastAsia" w:ascii="宋体" w:hAnsi="宋体" w:eastAsia="宋体"/>
          <w:b w:val="0"/>
          <w:bCs w:val="0"/>
          <w:highlight w:val="none"/>
        </w:rPr>
        <w:t>或委托代理人 ：                          或委托代理人：</w:t>
      </w:r>
    </w:p>
    <w:p w14:paraId="61960BAF">
      <w:pPr>
        <w:widowControl/>
        <w:autoSpaceDE w:val="0"/>
        <w:autoSpaceDN w:val="0"/>
        <w:spacing w:before="158" w:line="288" w:lineRule="auto"/>
        <w:ind w:right="-58" w:firstLine="480" w:firstLineChars="200"/>
        <w:rPr>
          <w:rFonts w:hint="eastAsia" w:ascii="宋体" w:hAnsi="宋体" w:eastAsia="宋体"/>
          <w:b w:val="0"/>
          <w:bCs w:val="0"/>
          <w:highlight w:val="none"/>
        </w:rPr>
      </w:pPr>
      <w:r>
        <w:rPr>
          <w:rFonts w:ascii="宋体" w:hAnsi="宋体" w:eastAsia="宋体"/>
          <w:b w:val="0"/>
          <w:bCs w:val="0"/>
          <w:highlight w:val="none"/>
        </w:rPr>
        <w:t xml:space="preserve">签订日期：     年   月   日 </w:t>
      </w:r>
    </w:p>
    <w:p w14:paraId="544B3554">
      <w:pPr>
        <w:widowControl/>
        <w:tabs>
          <w:tab w:val="left" w:pos="5553"/>
        </w:tabs>
        <w:autoSpaceDE w:val="0"/>
        <w:autoSpaceDN w:val="0"/>
        <w:spacing w:line="288" w:lineRule="auto"/>
        <w:ind w:right="930"/>
        <w:rPr>
          <w:rFonts w:hint="eastAsia" w:ascii="宋体" w:hAnsi="宋体" w:eastAsia="宋体"/>
          <w:b w:val="0"/>
          <w:bCs w:val="0"/>
          <w:highlight w:val="none"/>
        </w:rPr>
      </w:pPr>
      <w:r>
        <w:rPr>
          <w:rFonts w:ascii="宋体" w:hAnsi="宋体" w:eastAsia="宋体"/>
          <w:b w:val="0"/>
          <w:bCs w:val="0"/>
          <w:highlight w:val="none"/>
        </w:rPr>
        <w:br w:type="page"/>
      </w:r>
    </w:p>
    <w:p w14:paraId="6449C1E9">
      <w:pPr>
        <w:widowControl/>
        <w:tabs>
          <w:tab w:val="left" w:pos="5553"/>
        </w:tabs>
        <w:autoSpaceDE w:val="0"/>
        <w:autoSpaceDN w:val="0"/>
        <w:spacing w:line="288" w:lineRule="auto"/>
        <w:ind w:right="930"/>
        <w:rPr>
          <w:rFonts w:hint="eastAsia" w:ascii="宋体" w:hAnsi="宋体" w:eastAsia="宋体"/>
          <w:b w:val="0"/>
          <w:bCs w:val="0"/>
          <w:highlight w:val="none"/>
        </w:rPr>
      </w:pPr>
      <w:r>
        <w:rPr>
          <w:rFonts w:hint="eastAsia" w:ascii="宋体" w:hAnsi="宋体" w:eastAsia="宋体"/>
          <w:b w:val="0"/>
          <w:bCs w:val="0"/>
          <w:highlight w:val="none"/>
        </w:rPr>
        <w:t>附件三</w:t>
      </w:r>
    </w:p>
    <w:p w14:paraId="7CA10525">
      <w:pPr>
        <w:widowControl/>
        <w:autoSpaceDE w:val="0"/>
        <w:autoSpaceDN w:val="0"/>
        <w:spacing w:line="288" w:lineRule="auto"/>
        <w:ind w:right="930"/>
        <w:jc w:val="center"/>
        <w:rPr>
          <w:rFonts w:hint="eastAsia" w:ascii="宋体" w:hAnsi="宋体" w:eastAsia="宋体"/>
          <w:b w:val="0"/>
          <w:bCs w:val="0"/>
          <w:sz w:val="32"/>
          <w:szCs w:val="32"/>
          <w:highlight w:val="none"/>
          <w:lang w:val="zh-CN"/>
        </w:rPr>
      </w:pPr>
      <w:r>
        <w:rPr>
          <w:rFonts w:hint="eastAsia" w:ascii="宋体" w:hAnsi="宋体" w:eastAsia="宋体"/>
          <w:b w:val="0"/>
          <w:bCs w:val="0"/>
          <w:sz w:val="32"/>
          <w:szCs w:val="32"/>
          <w:highlight w:val="none"/>
        </w:rPr>
        <w:t>福建省工业设备安装有限公司</w:t>
      </w:r>
      <w:r>
        <w:rPr>
          <w:rFonts w:ascii="宋体" w:hAnsi="宋体" w:eastAsia="宋体"/>
          <w:b w:val="0"/>
          <w:bCs w:val="0"/>
          <w:sz w:val="32"/>
          <w:szCs w:val="32"/>
          <w:highlight w:val="none"/>
        </w:rPr>
        <w:t>廉洁协议</w:t>
      </w:r>
    </w:p>
    <w:p w14:paraId="484F6629">
      <w:pPr>
        <w:widowControl/>
        <w:autoSpaceDE w:val="0"/>
        <w:autoSpaceDN w:val="0"/>
        <w:ind w:firstLine="480" w:firstLineChars="200"/>
        <w:rPr>
          <w:rFonts w:hint="eastAsia" w:ascii="宋体" w:hAnsi="宋体" w:eastAsia="宋体"/>
          <w:b w:val="0"/>
          <w:bCs w:val="0"/>
          <w:highlight w:val="none"/>
          <w:lang w:val="zh-CN"/>
        </w:rPr>
      </w:pPr>
      <w:r>
        <w:rPr>
          <w:rFonts w:ascii="宋体" w:hAnsi="宋体" w:eastAsia="宋体"/>
          <w:b w:val="0"/>
          <w:bCs w:val="0"/>
          <w:highlight w:val="none"/>
        </w:rPr>
        <w:t xml:space="preserve">为进一步规范工程建设中的经济活动管理，依据国家和地方有关建设工程承发包和廉政建设的各项规定，结合工程建设的特点，特订立本协议如下： </w:t>
      </w:r>
    </w:p>
    <w:p w14:paraId="290F0757">
      <w:pPr>
        <w:widowControl/>
        <w:autoSpaceDE w:val="0"/>
        <w:autoSpaceDN w:val="0"/>
        <w:ind w:firstLine="480" w:firstLineChars="200"/>
        <w:rPr>
          <w:rFonts w:hint="eastAsia" w:ascii="宋体" w:hAnsi="宋体" w:eastAsia="宋体"/>
          <w:b w:val="0"/>
          <w:bCs w:val="0"/>
          <w:highlight w:val="none"/>
          <w:lang w:val="zh-CN"/>
        </w:rPr>
      </w:pPr>
      <w:r>
        <w:rPr>
          <w:rFonts w:ascii="宋体" w:hAnsi="宋体" w:eastAsia="宋体"/>
          <w:b w:val="0"/>
          <w:bCs w:val="0"/>
          <w:highlight w:val="none"/>
        </w:rPr>
        <w:t xml:space="preserve">一、基本守则 </w:t>
      </w:r>
    </w:p>
    <w:p w14:paraId="40996348">
      <w:pPr>
        <w:widowControl/>
        <w:autoSpaceDE w:val="0"/>
        <w:autoSpaceDN w:val="0"/>
        <w:ind w:firstLine="480" w:firstLineChars="200"/>
        <w:rPr>
          <w:rFonts w:hint="eastAsia" w:ascii="宋体" w:hAnsi="宋体" w:eastAsia="宋体"/>
          <w:b w:val="0"/>
          <w:bCs w:val="0"/>
          <w:highlight w:val="none"/>
          <w:lang w:val="zh-CN"/>
        </w:rPr>
      </w:pPr>
      <w:r>
        <w:rPr>
          <w:rFonts w:ascii="宋体" w:hAnsi="宋体" w:eastAsia="宋体"/>
          <w:b w:val="0"/>
          <w:bCs w:val="0"/>
          <w:highlight w:val="none"/>
        </w:rPr>
        <w:t xml:space="preserve">1.甲乙双方应严格遵守中国关于廉政建设及反不正当竞争方面的法律法规。 </w:t>
      </w:r>
    </w:p>
    <w:p w14:paraId="5782905B">
      <w:pPr>
        <w:widowControl/>
        <w:autoSpaceDE w:val="0"/>
        <w:autoSpaceDN w:val="0"/>
        <w:ind w:firstLine="480" w:firstLineChars="200"/>
        <w:rPr>
          <w:rFonts w:hint="eastAsia" w:ascii="宋体" w:hAnsi="宋体" w:eastAsia="宋体"/>
          <w:b w:val="0"/>
          <w:bCs w:val="0"/>
          <w:highlight w:val="none"/>
          <w:lang w:val="zh-CN"/>
        </w:rPr>
      </w:pPr>
      <w:r>
        <w:rPr>
          <w:rFonts w:ascii="宋体" w:hAnsi="宋体" w:eastAsia="宋体"/>
          <w:b w:val="0"/>
          <w:bCs w:val="0"/>
          <w:highlight w:val="none"/>
        </w:rPr>
        <w:t xml:space="preserve">2.甲乙双方严格履行所签订的经济合同的各项条款，自觉按合同办事，严禁因违法违纪、违反工程建设管理的各项规章制度而损害国家和集体利益。 </w:t>
      </w:r>
    </w:p>
    <w:p w14:paraId="46E8CCAC">
      <w:pPr>
        <w:widowControl/>
        <w:autoSpaceDE w:val="0"/>
        <w:autoSpaceDN w:val="0"/>
        <w:ind w:firstLine="480" w:firstLineChars="200"/>
        <w:rPr>
          <w:rFonts w:hint="eastAsia" w:ascii="宋体" w:hAnsi="宋体" w:eastAsia="宋体"/>
          <w:b w:val="0"/>
          <w:bCs w:val="0"/>
          <w:highlight w:val="none"/>
          <w:lang w:val="zh-CN"/>
        </w:rPr>
      </w:pPr>
      <w:r>
        <w:rPr>
          <w:rFonts w:ascii="宋体" w:hAnsi="宋体" w:eastAsia="宋体"/>
          <w:b w:val="0"/>
          <w:bCs w:val="0"/>
          <w:highlight w:val="none"/>
        </w:rPr>
        <w:t>3.甲乙双方人员洽谈业务时，必须选择在办公场所或甲方确定的其它公共场所，甲方需二人以上共同参加，严禁私下商谈串通。</w:t>
      </w:r>
    </w:p>
    <w:p w14:paraId="6C00C59D">
      <w:pPr>
        <w:widowControl/>
        <w:autoSpaceDE w:val="0"/>
        <w:autoSpaceDN w:val="0"/>
        <w:ind w:firstLine="480" w:firstLineChars="200"/>
        <w:rPr>
          <w:rFonts w:hint="eastAsia" w:ascii="宋体" w:hAnsi="宋体" w:eastAsia="宋体"/>
          <w:b w:val="0"/>
          <w:bCs w:val="0"/>
          <w:highlight w:val="none"/>
          <w:lang w:val="zh-CN"/>
        </w:rPr>
      </w:pPr>
      <w:r>
        <w:rPr>
          <w:rFonts w:ascii="宋体" w:hAnsi="宋体" w:eastAsia="宋体"/>
          <w:b w:val="0"/>
          <w:bCs w:val="0"/>
          <w:highlight w:val="none"/>
        </w:rPr>
        <w:t xml:space="preserve">二、甲方的权利和义务 </w:t>
      </w:r>
    </w:p>
    <w:p w14:paraId="74A9FDC9">
      <w:pPr>
        <w:widowControl/>
        <w:autoSpaceDE w:val="0"/>
        <w:autoSpaceDN w:val="0"/>
        <w:ind w:firstLine="480" w:firstLineChars="200"/>
        <w:rPr>
          <w:rFonts w:hint="eastAsia" w:ascii="宋体" w:hAnsi="宋体" w:eastAsia="宋体"/>
          <w:b w:val="0"/>
          <w:bCs w:val="0"/>
          <w:highlight w:val="none"/>
          <w:lang w:val="zh-CN"/>
        </w:rPr>
      </w:pPr>
      <w:r>
        <w:rPr>
          <w:rFonts w:ascii="宋体" w:hAnsi="宋体" w:eastAsia="宋体"/>
          <w:b w:val="0"/>
          <w:bCs w:val="0"/>
          <w:highlight w:val="none"/>
        </w:rPr>
        <w:t xml:space="preserve">1.甲方严禁本公司员工有任何违反商业道德的不廉洁行为，禁止本公司员工索要或接受乙方及其相关单位和人员提供给个人的佣金、回扣、礼金、有价证券、支付凭证、贵重物品等，不得在乙方报销任何应由个人支付的费用。 </w:t>
      </w:r>
    </w:p>
    <w:p w14:paraId="3879FBA2">
      <w:pPr>
        <w:widowControl/>
        <w:autoSpaceDE w:val="0"/>
        <w:autoSpaceDN w:val="0"/>
        <w:ind w:firstLine="480" w:firstLineChars="200"/>
        <w:rPr>
          <w:rFonts w:hint="eastAsia" w:ascii="宋体" w:hAnsi="宋体" w:eastAsia="宋体"/>
          <w:b w:val="0"/>
          <w:bCs w:val="0"/>
          <w:highlight w:val="none"/>
          <w:lang w:val="zh-CN"/>
        </w:rPr>
      </w:pPr>
      <w:r>
        <w:rPr>
          <w:rFonts w:ascii="宋体" w:hAnsi="宋体" w:eastAsia="宋体"/>
          <w:b w:val="0"/>
          <w:bCs w:val="0"/>
          <w:highlight w:val="none"/>
        </w:rPr>
        <w:t xml:space="preserve">2.甲方工作人员不得参加乙方及其相关单位安排的可能影响业务公正执行的宴请及健身、娱乐、旅游等活动。 </w:t>
      </w:r>
    </w:p>
    <w:p w14:paraId="3AB75A2E">
      <w:pPr>
        <w:widowControl/>
        <w:autoSpaceDE w:val="0"/>
        <w:autoSpaceDN w:val="0"/>
        <w:ind w:firstLine="480" w:firstLineChars="200"/>
        <w:rPr>
          <w:rFonts w:hint="eastAsia" w:ascii="宋体" w:hAnsi="宋体" w:eastAsia="宋体"/>
          <w:b w:val="0"/>
          <w:bCs w:val="0"/>
          <w:highlight w:val="none"/>
          <w:lang w:val="zh-CN"/>
        </w:rPr>
      </w:pPr>
      <w:r>
        <w:rPr>
          <w:rFonts w:ascii="宋体" w:hAnsi="宋体" w:eastAsia="宋体"/>
          <w:b w:val="0"/>
          <w:bCs w:val="0"/>
          <w:highlight w:val="none"/>
        </w:rPr>
        <w:t xml:space="preserve">3.甲方工作人员不得要求或者接受乙方为其住房装修、婚丧嫁娶、家属和子女的工作安排以及出国等提供方便。 </w:t>
      </w:r>
    </w:p>
    <w:p w14:paraId="270B78DE">
      <w:pPr>
        <w:widowControl/>
        <w:autoSpaceDE w:val="0"/>
        <w:autoSpaceDN w:val="0"/>
        <w:ind w:firstLine="480" w:firstLineChars="200"/>
        <w:rPr>
          <w:rFonts w:hint="eastAsia" w:ascii="宋体" w:hAnsi="宋体" w:eastAsia="宋体"/>
          <w:b w:val="0"/>
          <w:bCs w:val="0"/>
          <w:highlight w:val="none"/>
          <w:lang w:val="zh-CN"/>
        </w:rPr>
      </w:pPr>
      <w:r>
        <w:rPr>
          <w:rFonts w:ascii="宋体" w:hAnsi="宋体" w:eastAsia="宋体"/>
          <w:b w:val="0"/>
          <w:bCs w:val="0"/>
          <w:highlight w:val="none"/>
        </w:rPr>
        <w:t xml:space="preserve">4.甲方工作人员不得向乙方介绍家属或者亲友从事与甲方工程有关的材料设备供应、工程分包等经济活动。 </w:t>
      </w:r>
    </w:p>
    <w:p w14:paraId="7E28B489">
      <w:pPr>
        <w:widowControl/>
        <w:autoSpaceDE w:val="0"/>
        <w:autoSpaceDN w:val="0"/>
        <w:ind w:firstLine="480" w:firstLineChars="200"/>
        <w:rPr>
          <w:rFonts w:hint="eastAsia" w:ascii="宋体" w:hAnsi="宋体" w:eastAsia="宋体"/>
          <w:b w:val="0"/>
          <w:bCs w:val="0"/>
          <w:highlight w:val="none"/>
          <w:lang w:val="zh-CN"/>
        </w:rPr>
      </w:pPr>
      <w:r>
        <w:rPr>
          <w:rFonts w:ascii="宋体" w:hAnsi="宋体" w:eastAsia="宋体"/>
          <w:b w:val="0"/>
          <w:bCs w:val="0"/>
          <w:highlight w:val="none"/>
        </w:rPr>
        <w:t xml:space="preserve">三、乙方的权利及义务 </w:t>
      </w:r>
    </w:p>
    <w:p w14:paraId="7AA2EE71">
      <w:pPr>
        <w:widowControl/>
        <w:autoSpaceDE w:val="0"/>
        <w:autoSpaceDN w:val="0"/>
        <w:ind w:firstLine="480" w:firstLineChars="200"/>
        <w:rPr>
          <w:rFonts w:hint="eastAsia" w:ascii="宋体" w:hAnsi="宋体" w:eastAsia="宋体"/>
          <w:b w:val="0"/>
          <w:bCs w:val="0"/>
          <w:highlight w:val="none"/>
          <w:lang w:val="zh-CN"/>
        </w:rPr>
      </w:pPr>
      <w:r>
        <w:rPr>
          <w:rFonts w:ascii="宋体" w:hAnsi="宋体" w:eastAsia="宋体"/>
          <w:b w:val="0"/>
          <w:bCs w:val="0"/>
          <w:highlight w:val="none"/>
        </w:rPr>
        <w:t xml:space="preserve">1.乙方应当通过正常途径开展相关业务工作，不得为获取某些不正当利益而向甲方工作人员提供佣金、回扣、礼金、有价证券、支付凭证、贵重物品等。 </w:t>
      </w:r>
    </w:p>
    <w:p w14:paraId="57A25CDC">
      <w:pPr>
        <w:widowControl/>
        <w:autoSpaceDE w:val="0"/>
        <w:autoSpaceDN w:val="0"/>
        <w:ind w:firstLine="480" w:firstLineChars="200"/>
        <w:rPr>
          <w:rFonts w:hint="eastAsia" w:ascii="宋体" w:hAnsi="宋体" w:eastAsia="宋体"/>
          <w:b w:val="0"/>
          <w:bCs w:val="0"/>
          <w:highlight w:val="none"/>
          <w:lang w:val="zh-CN"/>
        </w:rPr>
      </w:pPr>
      <w:r>
        <w:rPr>
          <w:rFonts w:ascii="宋体" w:hAnsi="宋体" w:eastAsia="宋体"/>
          <w:b w:val="0"/>
          <w:bCs w:val="0"/>
          <w:highlight w:val="none"/>
        </w:rPr>
        <w:t xml:space="preserve">2.乙方不得为谋取私利擅自与甲方工作人员就工程承包、工程费用、材料设备供应、工程量变动、工程验收、工程质量问题处理等进行私下商谈或者达成默契。 </w:t>
      </w:r>
    </w:p>
    <w:p w14:paraId="0AD14ED9">
      <w:pPr>
        <w:widowControl/>
        <w:autoSpaceDE w:val="0"/>
        <w:autoSpaceDN w:val="0"/>
        <w:ind w:firstLine="480" w:firstLineChars="200"/>
        <w:rPr>
          <w:rFonts w:hint="eastAsia" w:ascii="宋体" w:hAnsi="宋体" w:eastAsia="宋体"/>
          <w:b w:val="0"/>
          <w:bCs w:val="0"/>
          <w:highlight w:val="none"/>
          <w:lang w:val="zh-CN"/>
        </w:rPr>
      </w:pPr>
      <w:r>
        <w:rPr>
          <w:rFonts w:ascii="宋体" w:hAnsi="宋体" w:eastAsia="宋体"/>
          <w:b w:val="0"/>
          <w:bCs w:val="0"/>
          <w:highlight w:val="none"/>
        </w:rPr>
        <w:t xml:space="preserve">3.乙方不得以洽谈业务、签订经济合同为借口，邀请甲方工作人员外出旅游和进入营业性高档娱乐场所。 </w:t>
      </w:r>
    </w:p>
    <w:p w14:paraId="1ACA9607">
      <w:pPr>
        <w:widowControl/>
        <w:autoSpaceDE w:val="0"/>
        <w:autoSpaceDN w:val="0"/>
        <w:ind w:firstLine="480" w:firstLineChars="200"/>
        <w:rPr>
          <w:rFonts w:hint="eastAsia" w:ascii="宋体" w:hAnsi="宋体" w:eastAsia="宋体"/>
          <w:b w:val="0"/>
          <w:bCs w:val="0"/>
          <w:highlight w:val="none"/>
          <w:lang w:val="zh-CN"/>
        </w:rPr>
      </w:pPr>
      <w:r>
        <w:rPr>
          <w:rFonts w:ascii="宋体" w:hAnsi="宋体" w:eastAsia="宋体"/>
          <w:b w:val="0"/>
          <w:bCs w:val="0"/>
          <w:highlight w:val="none"/>
        </w:rPr>
        <w:t xml:space="preserve">4.乙方不得为甲方单位和个人购置或者提供通讯工具、交通工具、家电、高档办公用品等物品。 </w:t>
      </w:r>
    </w:p>
    <w:p w14:paraId="68EA510C">
      <w:pPr>
        <w:widowControl/>
        <w:autoSpaceDE w:val="0"/>
        <w:autoSpaceDN w:val="0"/>
        <w:ind w:firstLine="480" w:firstLineChars="200"/>
        <w:rPr>
          <w:rFonts w:hint="eastAsia" w:ascii="宋体" w:hAnsi="宋体" w:eastAsia="宋体"/>
          <w:b w:val="0"/>
          <w:bCs w:val="0"/>
          <w:highlight w:val="none"/>
          <w:lang w:val="zh-CN"/>
        </w:rPr>
      </w:pPr>
      <w:r>
        <w:rPr>
          <w:rFonts w:ascii="宋体" w:hAnsi="宋体" w:eastAsia="宋体"/>
          <w:b w:val="0"/>
          <w:bCs w:val="0"/>
          <w:highlight w:val="none"/>
        </w:rPr>
        <w:t xml:space="preserve">5.乙方应严禁本公司及其代理机构的员工以任何形式、任何理由向甲方员工个人提供佣金、回扣、礼金、有价证券、支付凭证、贵重物品等；不得为甲方员工安排有可能影响业务公正执行的宴请、健身、娱乐、旅游等活动。 </w:t>
      </w:r>
    </w:p>
    <w:p w14:paraId="003436A5">
      <w:pPr>
        <w:widowControl/>
        <w:autoSpaceDE w:val="0"/>
        <w:autoSpaceDN w:val="0"/>
        <w:ind w:firstLine="480" w:firstLineChars="200"/>
        <w:rPr>
          <w:rFonts w:hint="eastAsia" w:ascii="宋体" w:hAnsi="宋体" w:eastAsia="宋体"/>
          <w:b w:val="0"/>
          <w:bCs w:val="0"/>
          <w:highlight w:val="none"/>
          <w:lang w:val="zh-CN"/>
        </w:rPr>
      </w:pPr>
      <w:r>
        <w:rPr>
          <w:rFonts w:ascii="宋体" w:hAnsi="宋体" w:eastAsia="宋体"/>
          <w:b w:val="0"/>
          <w:bCs w:val="0"/>
          <w:highlight w:val="none"/>
        </w:rPr>
        <w:t xml:space="preserve">6.若乙方发现甲方员工在商务活动中存在以不正当手段试图直接或间接从乙方获取个人利益的行为时，应予拒绝并及时向甲方监察部门（举报电话：0596-2521638）或司法机关举报。甲方不得找任何借口对乙方进行报复。 </w:t>
      </w:r>
    </w:p>
    <w:p w14:paraId="6E210007">
      <w:pPr>
        <w:widowControl/>
        <w:autoSpaceDE w:val="0"/>
        <w:autoSpaceDN w:val="0"/>
        <w:ind w:firstLine="480" w:firstLineChars="200"/>
        <w:rPr>
          <w:rFonts w:hint="eastAsia" w:ascii="宋体" w:hAnsi="宋体" w:eastAsia="宋体"/>
          <w:b w:val="0"/>
          <w:bCs w:val="0"/>
          <w:highlight w:val="none"/>
          <w:lang w:val="zh-CN"/>
        </w:rPr>
      </w:pPr>
      <w:r>
        <w:rPr>
          <w:rFonts w:ascii="宋体" w:hAnsi="宋体" w:eastAsia="宋体"/>
          <w:b w:val="0"/>
          <w:bCs w:val="0"/>
          <w:highlight w:val="none"/>
        </w:rPr>
        <w:t xml:space="preserve">四、违约责任 </w:t>
      </w:r>
    </w:p>
    <w:p w14:paraId="030AED35">
      <w:pPr>
        <w:widowControl/>
        <w:autoSpaceDE w:val="0"/>
        <w:autoSpaceDN w:val="0"/>
        <w:ind w:firstLine="480" w:firstLineChars="200"/>
        <w:rPr>
          <w:rFonts w:hint="eastAsia" w:ascii="宋体" w:hAnsi="宋体" w:eastAsia="宋体"/>
          <w:b w:val="0"/>
          <w:bCs w:val="0"/>
          <w:highlight w:val="none"/>
          <w:lang w:val="zh-CN"/>
        </w:rPr>
      </w:pPr>
      <w:r>
        <w:rPr>
          <w:rFonts w:ascii="宋体" w:hAnsi="宋体" w:eastAsia="宋体"/>
          <w:b w:val="0"/>
          <w:bCs w:val="0"/>
          <w:highlight w:val="none"/>
        </w:rPr>
        <w:t xml:space="preserve">1.乙方有违反本协议或者采用不正当的手段行贿甲方工作人员，一经发现，则甲方有权要求乙方按照工程合同金额3％支付违约金，乙方用不正当手段获取的非法所得由甲方单位予以追缴。甲方人员若违反本合同，其主管部门将对违法、违纪、违规人员严肃查处。 </w:t>
      </w:r>
    </w:p>
    <w:p w14:paraId="553AB1E4">
      <w:pPr>
        <w:widowControl/>
        <w:autoSpaceDE w:val="0"/>
        <w:autoSpaceDN w:val="0"/>
        <w:ind w:firstLine="480" w:firstLineChars="200"/>
        <w:rPr>
          <w:rFonts w:hint="eastAsia" w:ascii="宋体" w:hAnsi="宋体" w:eastAsia="宋体"/>
          <w:b w:val="0"/>
          <w:bCs w:val="0"/>
          <w:highlight w:val="none"/>
          <w:lang w:val="zh-CN"/>
        </w:rPr>
      </w:pPr>
      <w:r>
        <w:rPr>
          <w:rFonts w:ascii="宋体" w:hAnsi="宋体" w:eastAsia="宋体"/>
          <w:b w:val="0"/>
          <w:bCs w:val="0"/>
          <w:highlight w:val="none"/>
        </w:rPr>
        <w:t xml:space="preserve">2.甲方或甲方主管部门如发现乙方人员违反本合同规定，有权终止其经济合同，由此而造成的损失由乙方负责赔偿，并将乙方列入不良行为名单登记入册，取消其在甲方的任何经济项目的投标活动资格。同时，有权向政府主管部门提供其不良记录情况。 </w:t>
      </w:r>
    </w:p>
    <w:p w14:paraId="47C7550B">
      <w:pPr>
        <w:widowControl/>
        <w:autoSpaceDE w:val="0"/>
        <w:autoSpaceDN w:val="0"/>
        <w:ind w:firstLine="480" w:firstLineChars="200"/>
        <w:rPr>
          <w:rFonts w:hint="eastAsia" w:ascii="宋体" w:hAnsi="宋体" w:eastAsia="宋体"/>
          <w:b w:val="0"/>
          <w:bCs w:val="0"/>
          <w:highlight w:val="none"/>
          <w:lang w:val="zh-CN"/>
        </w:rPr>
      </w:pPr>
      <w:r>
        <w:rPr>
          <w:rFonts w:ascii="宋体" w:hAnsi="宋体" w:eastAsia="宋体"/>
          <w:b w:val="0"/>
          <w:bCs w:val="0"/>
          <w:highlight w:val="none"/>
        </w:rPr>
        <w:t xml:space="preserve">3.乙方人员若违反本合同，乙方应对违法违纪人员严肃查处，因此而给甲方造成的损失，乙方按有关规定予以赔偿。 </w:t>
      </w:r>
    </w:p>
    <w:p w14:paraId="45164FFA">
      <w:pPr>
        <w:widowControl/>
        <w:autoSpaceDE w:val="0"/>
        <w:autoSpaceDN w:val="0"/>
        <w:ind w:firstLine="480" w:firstLineChars="200"/>
        <w:rPr>
          <w:rFonts w:hint="eastAsia" w:ascii="宋体" w:hAnsi="宋体" w:eastAsia="宋体"/>
          <w:b w:val="0"/>
          <w:bCs w:val="0"/>
          <w:highlight w:val="none"/>
          <w:lang w:val="zh-CN"/>
        </w:rPr>
      </w:pPr>
      <w:r>
        <w:rPr>
          <w:rFonts w:ascii="宋体" w:hAnsi="宋体" w:eastAsia="宋体"/>
          <w:b w:val="0"/>
          <w:bCs w:val="0"/>
          <w:highlight w:val="none"/>
        </w:rPr>
        <w:t xml:space="preserve">五、合同附则 </w:t>
      </w:r>
    </w:p>
    <w:p w14:paraId="04070084">
      <w:pPr>
        <w:widowControl/>
        <w:autoSpaceDE w:val="0"/>
        <w:autoSpaceDN w:val="0"/>
        <w:ind w:firstLine="480" w:firstLineChars="200"/>
        <w:rPr>
          <w:rFonts w:hint="eastAsia" w:ascii="宋体" w:hAnsi="宋体" w:eastAsia="宋体"/>
          <w:b w:val="0"/>
          <w:bCs w:val="0"/>
          <w:highlight w:val="none"/>
          <w:lang w:val="zh-CN"/>
        </w:rPr>
      </w:pPr>
      <w:r>
        <w:rPr>
          <w:rFonts w:ascii="宋体" w:hAnsi="宋体" w:eastAsia="宋体"/>
          <w:b w:val="0"/>
          <w:bCs w:val="0"/>
          <w:highlight w:val="none"/>
        </w:rPr>
        <w:t xml:space="preserve">1.本廉洁协议作为工程合同的附件，与工程承发包合同具有同等法律效力。经协议双方签署后立即生效。 </w:t>
      </w:r>
    </w:p>
    <w:p w14:paraId="1BAB8180">
      <w:pPr>
        <w:widowControl/>
        <w:autoSpaceDE w:val="0"/>
        <w:autoSpaceDN w:val="0"/>
        <w:ind w:firstLine="480" w:firstLineChars="200"/>
        <w:rPr>
          <w:rFonts w:hint="eastAsia" w:ascii="宋体" w:hAnsi="宋体" w:eastAsia="宋体"/>
          <w:b w:val="0"/>
          <w:bCs w:val="0"/>
          <w:highlight w:val="none"/>
          <w:lang w:val="zh-CN"/>
        </w:rPr>
      </w:pPr>
      <w:r>
        <w:rPr>
          <w:rFonts w:ascii="宋体" w:hAnsi="宋体" w:eastAsia="宋体"/>
          <w:b w:val="0"/>
          <w:bCs w:val="0"/>
          <w:highlight w:val="none"/>
        </w:rPr>
        <w:t>2.本协议</w:t>
      </w:r>
      <w:r>
        <w:rPr>
          <w:rFonts w:hint="eastAsia" w:ascii="宋体" w:hAnsi="宋体" w:eastAsia="宋体"/>
          <w:b w:val="0"/>
          <w:bCs w:val="0"/>
          <w:highlight w:val="none"/>
        </w:rPr>
        <w:t>由</w:t>
      </w:r>
      <w:r>
        <w:rPr>
          <w:rFonts w:ascii="宋体" w:hAnsi="宋体" w:eastAsia="宋体"/>
          <w:b w:val="0"/>
          <w:bCs w:val="0"/>
          <w:highlight w:val="none"/>
        </w:rPr>
        <w:t>甲方纪检监察部门负责履行本合同的监督管理工作。</w:t>
      </w:r>
    </w:p>
    <w:p w14:paraId="1D93D229">
      <w:pPr>
        <w:widowControl/>
        <w:autoSpaceDE w:val="0"/>
        <w:autoSpaceDN w:val="0"/>
        <w:ind w:firstLine="480" w:firstLineChars="200"/>
        <w:rPr>
          <w:rFonts w:hint="eastAsia" w:ascii="宋体" w:hAnsi="宋体" w:eastAsia="宋体"/>
          <w:b w:val="0"/>
          <w:bCs w:val="0"/>
          <w:highlight w:val="none"/>
          <w:lang w:val="zh-CN"/>
        </w:rPr>
      </w:pPr>
      <w:r>
        <w:rPr>
          <w:rFonts w:ascii="宋体" w:hAnsi="宋体" w:eastAsia="宋体"/>
          <w:b w:val="0"/>
          <w:bCs w:val="0"/>
          <w:highlight w:val="none"/>
        </w:rPr>
        <w:t>3.本合同未尽之事宜或在本合同发生纠纷，应当首先协商解决，协商不成，可诉至</w:t>
      </w:r>
      <w:r>
        <w:rPr>
          <w:rFonts w:hint="eastAsia" w:ascii="宋体" w:hAnsi="宋体" w:eastAsia="宋体"/>
          <w:b w:val="0"/>
          <w:bCs w:val="0"/>
          <w:highlight w:val="none"/>
        </w:rPr>
        <w:t>合同签订地法院</w:t>
      </w:r>
      <w:r>
        <w:rPr>
          <w:rFonts w:ascii="宋体" w:hAnsi="宋体" w:eastAsia="宋体"/>
          <w:b w:val="0"/>
          <w:bCs w:val="0"/>
          <w:highlight w:val="none"/>
        </w:rPr>
        <w:t xml:space="preserve">。 </w:t>
      </w:r>
    </w:p>
    <w:p w14:paraId="4AF22D62">
      <w:pPr>
        <w:widowControl/>
        <w:autoSpaceDE w:val="0"/>
        <w:autoSpaceDN w:val="0"/>
        <w:spacing w:before="158" w:line="288" w:lineRule="auto"/>
        <w:ind w:right="-58" w:firstLine="480" w:firstLineChars="200"/>
        <w:rPr>
          <w:rFonts w:hint="eastAsia" w:ascii="宋体" w:hAnsi="宋体" w:eastAsia="宋体"/>
          <w:b w:val="0"/>
          <w:bCs w:val="0"/>
          <w:highlight w:val="none"/>
        </w:rPr>
      </w:pPr>
    </w:p>
    <w:p w14:paraId="47C3F52C">
      <w:pPr>
        <w:widowControl/>
        <w:autoSpaceDE w:val="0"/>
        <w:autoSpaceDN w:val="0"/>
        <w:spacing w:before="158" w:line="288" w:lineRule="auto"/>
        <w:ind w:right="-58" w:firstLine="480" w:firstLineChars="200"/>
        <w:rPr>
          <w:rFonts w:hint="eastAsia" w:ascii="宋体" w:hAnsi="宋体" w:eastAsia="宋体"/>
          <w:b w:val="0"/>
          <w:bCs w:val="0"/>
          <w:highlight w:val="none"/>
          <w:lang w:val="zh-CN"/>
        </w:rPr>
      </w:pPr>
      <w:r>
        <w:rPr>
          <w:rFonts w:ascii="宋体" w:hAnsi="宋体" w:eastAsia="宋体"/>
          <w:b w:val="0"/>
          <w:bCs w:val="0"/>
          <w:highlight w:val="none"/>
        </w:rPr>
        <w:t xml:space="preserve">甲方：（盖章）                            乙方：（盖章） </w:t>
      </w:r>
    </w:p>
    <w:p w14:paraId="43A17A64">
      <w:pPr>
        <w:tabs>
          <w:tab w:val="left" w:pos="5220"/>
        </w:tabs>
        <w:ind w:right="180" w:firstLine="480" w:firstLineChars="200"/>
        <w:rPr>
          <w:rFonts w:hint="eastAsia" w:ascii="宋体" w:hAnsi="宋体" w:eastAsia="宋体"/>
          <w:b w:val="0"/>
          <w:bCs w:val="0"/>
          <w:highlight w:val="none"/>
        </w:rPr>
      </w:pPr>
      <w:r>
        <w:rPr>
          <w:rFonts w:hint="eastAsia" w:ascii="宋体" w:hAnsi="宋体" w:eastAsia="宋体"/>
          <w:b w:val="0"/>
          <w:bCs w:val="0"/>
          <w:highlight w:val="none"/>
        </w:rPr>
        <w:t xml:space="preserve">法定代表人                               法定代表人                     </w:t>
      </w:r>
    </w:p>
    <w:p w14:paraId="24E12D44">
      <w:pPr>
        <w:widowControl/>
        <w:ind w:firstLine="480" w:firstLineChars="200"/>
        <w:rPr>
          <w:rFonts w:hint="eastAsia" w:ascii="宋体" w:hAnsi="宋体" w:eastAsia="宋体"/>
          <w:b w:val="0"/>
          <w:bCs w:val="0"/>
          <w:highlight w:val="none"/>
        </w:rPr>
      </w:pPr>
      <w:r>
        <w:rPr>
          <w:rFonts w:hint="eastAsia" w:ascii="宋体" w:hAnsi="宋体" w:eastAsia="宋体"/>
          <w:b w:val="0"/>
          <w:bCs w:val="0"/>
          <w:highlight w:val="none"/>
        </w:rPr>
        <w:t>或委托代理人 ：                          或委托代理人：</w:t>
      </w:r>
    </w:p>
    <w:p w14:paraId="6D92427F">
      <w:pPr>
        <w:widowControl/>
        <w:autoSpaceDE w:val="0"/>
        <w:autoSpaceDN w:val="0"/>
        <w:spacing w:before="158" w:line="288" w:lineRule="auto"/>
        <w:ind w:right="-58" w:firstLine="480" w:firstLineChars="200"/>
        <w:rPr>
          <w:rFonts w:hint="eastAsia" w:ascii="宋体" w:hAnsi="宋体" w:eastAsia="宋体"/>
          <w:b w:val="0"/>
          <w:bCs w:val="0"/>
          <w:highlight w:val="none"/>
        </w:rPr>
      </w:pPr>
      <w:r>
        <w:rPr>
          <w:rFonts w:ascii="宋体" w:hAnsi="宋体" w:eastAsia="宋体"/>
          <w:b w:val="0"/>
          <w:bCs w:val="0"/>
          <w:highlight w:val="none"/>
        </w:rPr>
        <w:t>签订日期：      年   月   日</w:t>
      </w:r>
    </w:p>
    <w:p w14:paraId="1F0DF634">
      <w:pPr>
        <w:widowControl/>
        <w:rPr>
          <w:rFonts w:hint="eastAsia" w:ascii="宋体" w:hAnsi="宋体" w:eastAsia="宋体"/>
          <w:b w:val="0"/>
          <w:bCs w:val="0"/>
          <w:highlight w:val="none"/>
        </w:rPr>
      </w:pPr>
      <w:r>
        <w:rPr>
          <w:rFonts w:ascii="宋体" w:hAnsi="宋体" w:eastAsia="宋体"/>
          <w:b w:val="0"/>
          <w:bCs w:val="0"/>
          <w:highlight w:val="none"/>
        </w:rPr>
        <w:br w:type="page"/>
      </w:r>
    </w:p>
    <w:p w14:paraId="75AAEA4D">
      <w:pPr>
        <w:widowControl/>
        <w:rPr>
          <w:rFonts w:hint="eastAsia" w:ascii="宋体" w:hAnsi="宋体" w:eastAsia="宋体"/>
          <w:b w:val="0"/>
          <w:bCs w:val="0"/>
          <w:highlight w:val="none"/>
        </w:rPr>
      </w:pPr>
      <w:r>
        <w:rPr>
          <w:rFonts w:hint="eastAsia" w:ascii="宋体" w:hAnsi="宋体" w:eastAsia="宋体"/>
          <w:b w:val="0"/>
          <w:bCs w:val="0"/>
          <w:highlight w:val="none"/>
        </w:rPr>
        <w:t>附件四</w:t>
      </w:r>
    </w:p>
    <w:p w14:paraId="38EB7BC4">
      <w:pPr>
        <w:widowControl/>
        <w:jc w:val="center"/>
        <w:rPr>
          <w:rFonts w:hint="eastAsia" w:ascii="宋体" w:hAnsi="宋体" w:eastAsia="宋体"/>
          <w:b w:val="0"/>
          <w:bCs w:val="0"/>
          <w:highlight w:val="none"/>
        </w:rPr>
      </w:pPr>
      <w:r>
        <w:rPr>
          <w:rFonts w:hint="eastAsia" w:ascii="宋体" w:hAnsi="宋体" w:eastAsia="宋体"/>
          <w:b w:val="0"/>
          <w:bCs w:val="0"/>
          <w:sz w:val="32"/>
          <w:szCs w:val="32"/>
          <w:highlight w:val="none"/>
        </w:rPr>
        <w:t>安全生产补充合同</w:t>
      </w:r>
    </w:p>
    <w:p w14:paraId="3CF7E858">
      <w:pPr>
        <w:spacing w:line="400" w:lineRule="exact"/>
        <w:ind w:firstLine="424" w:firstLineChars="177"/>
        <w:rPr>
          <w:rFonts w:hint="eastAsia" w:ascii="宋体" w:hAnsi="宋体" w:eastAsia="宋体"/>
          <w:b w:val="0"/>
          <w:bCs w:val="0"/>
          <w:highlight w:val="none"/>
        </w:rPr>
      </w:pPr>
      <w:r>
        <w:rPr>
          <w:rFonts w:hint="eastAsia" w:ascii="宋体" w:hAnsi="宋体" w:eastAsia="宋体"/>
          <w:b w:val="0"/>
          <w:bCs w:val="0"/>
          <w:highlight w:val="none"/>
        </w:rPr>
        <w:t>为进一步贯彻执行《安全生产法》、《建设工程安全生产管理条例》、《福建省安全生产条例》，落实安全生产责任制，明确甲乙双方安全生产职责，根据本工程实际情况，对原分包合同做如下补充：</w:t>
      </w:r>
    </w:p>
    <w:p w14:paraId="0D993F27">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一、甲方职责：</w:t>
      </w:r>
    </w:p>
    <w:p w14:paraId="4B188413">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1、甲方应编制总包工程安全技术总措施，并设专管分包单位机构负责统一管理，检查乙方搞好安全技术措施、安全设施的落实。</w:t>
      </w:r>
    </w:p>
    <w:p w14:paraId="068F9CA1">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2、开工前，由工程技术负责人向乙方介绍分包工程安全生产特点和施工注意事项。</w:t>
      </w:r>
    </w:p>
    <w:p w14:paraId="4E788A27">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3、如劳务分包甲方应按工程分部、分项或工序进行安全技术交底，双方均要在交底记录上签字。</w:t>
      </w:r>
    </w:p>
    <w:p w14:paraId="0158E6D1">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4、甲方每周应会同乙方对施工现场和安全设施、文明施工进行一次全面检查，发现问题要逐项督促乙方整改，对重大事故隐患应立即通知停工，并要求乙方限期整改，对拖延不改者，甲方有责任向乙方提出书面通知，对情节严重者除报上级安全监察部门外，还可执行甲方制定的施工安全管理细则。</w:t>
      </w:r>
    </w:p>
    <w:p w14:paraId="4A9BA1F0">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5、甲方应认真审查乙方参加施工的特种作业人员的《特种作业人员安全操作证》。</w:t>
      </w:r>
    </w:p>
    <w:p w14:paraId="4FA04F00">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二、乙方职责：</w:t>
      </w:r>
    </w:p>
    <w:p w14:paraId="54039DFF">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1、对参加施工人员进行安全教育，并经考试合格方准上岗，并将人员名单造册交甲方备案。</w:t>
      </w:r>
    </w:p>
    <w:p w14:paraId="29D1282A">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2、编制分包项目的安全技术措施，并对施工班组按分部、分项及工序进行安全技术交底，并履行签字手续。</w:t>
      </w:r>
    </w:p>
    <w:p w14:paraId="57FE95A5">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3、乙方参加施工的特种作业人员应持地、市级劳动部门核发的《特种作业人员安全操作证》（在有效期内），并将名单以书面形式报甲方备案。</w:t>
      </w:r>
    </w:p>
    <w:p w14:paraId="5CBFB23B">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4、乙方项目负责人和专兼职安全员每天应进行现场巡视检查，每周应按JGJ59-2011《建筑施工安全检查标准》进行检查，并做好检查记录，对查出的安全隐患应定人、定时间、定措施整改落实。</w:t>
      </w:r>
    </w:p>
    <w:p w14:paraId="412572BA">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5、按规定配齐施工人员的个人劳动防护用品及施工中属个人使用的带电操作用具如绝缘手套、胶鞋等，由乙方自行解决，如乙方确有困难，可提出需用计划，甲方协助解决，事后按价扣款。</w:t>
      </w:r>
    </w:p>
    <w:p w14:paraId="54AF159F">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6、乙方负责在现场自行搭设的脚手架、安全网和自带的机具设备的安全设施在进入现场使用前要进行检查验收，验收合格后，报甲方现场核验确认合格后，方可使用。对甲方提供的脚手架、安全网和各种机具设备，须经检查合格方可使用，如不符合安全要求，可以提出意见或拒绝使用，否则后果自负。</w:t>
      </w:r>
    </w:p>
    <w:p w14:paraId="5BDD5C9C">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7、乙方必须服从甲方现场安全统一管理，必须认真贯彻执行公司安全生产、文明施工管理规章制度，严格遵守各项安全操作规程，对甲方提出的安全隐患整改意见应无条件执行，在整改隐患期间发生事故或停产等一切经济损失由乙方自负。</w:t>
      </w:r>
    </w:p>
    <w:p w14:paraId="5636C36F">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8、在施工过程中，乙方因违反《中华人民共和国消防法》和《建设工程安全生产管理条例》等有关规定，造成的火灾事故，由乙方负责。</w:t>
      </w:r>
    </w:p>
    <w:p w14:paraId="0DF44F58">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9、施工中如因违反上述规定而发生伤亡事故，其责任和损失由乙方负责。</w:t>
      </w:r>
    </w:p>
    <w:p w14:paraId="7094AA86">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三、甲乙双方都应按国家有关安全生产的法律、法规、标准等要求严格抓好安全生产、文明施工各项管理制度的落实。乙方应在施工中做好环境保护，控制噪声扰民，粉尘及废弃物的排放应有处理控制措施，不得发生污染环境及被投拆案件，若不服从管理所产生的责任及损失由乙方负责，确保安全生产、文明施工。</w:t>
      </w:r>
    </w:p>
    <w:p w14:paraId="125EC26E">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四、按照《中华人民共和国安全生产法》和《建设工程安全生产管理条例》规定，乙方应为作业人员办理工伤保险或意外伤害保险，并支付保险费，若发生事故后应按《生产安全事故报告和调查处理条例》有关条款执行并应及时报告。施工期间乙方施工现场发生的安全事故，概由乙方负责并承担费用，甲方应协助乙方做好事故处理。如因甲方违章指挥，而乙方没有提出意见或采取相应的措施，除甲方应承担相应的责任外，还要追究乙方管理人员责任，并按有关规定处罚。</w:t>
      </w:r>
    </w:p>
    <w:p w14:paraId="5855B13A">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五、若业主或工程总承包公司另有安全生产管理规章制度时，乙方除按本安全生产补充合同全部条款执行外，还应自觉遵守业主或工程总承包公司的安全生产管理规章制度。</w:t>
      </w:r>
    </w:p>
    <w:p w14:paraId="6A7CF1E8">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六、安全生产管理目标：</w:t>
      </w:r>
    </w:p>
    <w:p w14:paraId="56594A70">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1、减少轻伤事故，重伤、死亡、重大伤亡、重大火灾事故为零。</w:t>
      </w:r>
    </w:p>
    <w:p w14:paraId="3A899FE0">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2、施工现场安全达标合格率为100%。</w:t>
      </w:r>
    </w:p>
    <w:p w14:paraId="4CC73183">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3、施工现场无破坏及污染环境事件，文明施工合格率为100%。</w:t>
      </w:r>
    </w:p>
    <w:p w14:paraId="10C33FF7">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七、本协议作为附件与工程项目分包合同同等有效，自签章之日起生效，工完款清后自然失效。</w:t>
      </w:r>
    </w:p>
    <w:p w14:paraId="2D79A440">
      <w:pPr>
        <w:spacing w:line="400" w:lineRule="exact"/>
        <w:rPr>
          <w:rFonts w:hint="eastAsia" w:ascii="宋体" w:hAnsi="宋体" w:eastAsia="宋体"/>
          <w:b w:val="0"/>
          <w:bCs w:val="0"/>
          <w:highlight w:val="none"/>
        </w:rPr>
      </w:pPr>
    </w:p>
    <w:p w14:paraId="2E9EE399">
      <w:pPr>
        <w:tabs>
          <w:tab w:val="left" w:pos="5220"/>
        </w:tabs>
        <w:spacing w:line="440" w:lineRule="exact"/>
        <w:ind w:right="180"/>
        <w:rPr>
          <w:rFonts w:hint="eastAsia" w:ascii="宋体" w:hAnsi="宋体" w:eastAsia="宋体"/>
          <w:b w:val="0"/>
          <w:bCs w:val="0"/>
          <w:highlight w:val="none"/>
        </w:rPr>
      </w:pPr>
      <w:r>
        <w:rPr>
          <w:rFonts w:ascii="宋体" w:hAnsi="宋体" w:eastAsia="宋体"/>
          <w:b w:val="0"/>
          <w:bCs w:val="0"/>
          <w:highlight w:val="none"/>
        </w:rPr>
        <w:t>甲方：（盖章）                            乙方：（盖章）</w:t>
      </w:r>
      <w:r>
        <w:rPr>
          <w:rFonts w:hint="eastAsia" w:ascii="宋体" w:hAnsi="宋体" w:eastAsia="宋体"/>
          <w:b w:val="0"/>
          <w:bCs w:val="0"/>
          <w:highlight w:val="none"/>
        </w:rPr>
        <w:t xml:space="preserve"> </w:t>
      </w:r>
      <w:r>
        <w:rPr>
          <w:rFonts w:ascii="宋体" w:hAnsi="宋体" w:eastAsia="宋体"/>
          <w:b w:val="0"/>
          <w:bCs w:val="0"/>
          <w:highlight w:val="none"/>
        </w:rPr>
        <w:t xml:space="preserve">                    </w:t>
      </w:r>
    </w:p>
    <w:p w14:paraId="208E2ED7">
      <w:pPr>
        <w:tabs>
          <w:tab w:val="left" w:pos="5220"/>
        </w:tabs>
        <w:ind w:right="180"/>
        <w:rPr>
          <w:rFonts w:hint="eastAsia" w:ascii="宋体" w:hAnsi="宋体" w:eastAsia="宋体"/>
          <w:b w:val="0"/>
          <w:bCs w:val="0"/>
          <w:highlight w:val="none"/>
        </w:rPr>
      </w:pPr>
      <w:r>
        <w:rPr>
          <w:rFonts w:hint="eastAsia" w:ascii="宋体" w:hAnsi="宋体" w:eastAsia="宋体"/>
          <w:b w:val="0"/>
          <w:bCs w:val="0"/>
          <w:highlight w:val="none"/>
        </w:rPr>
        <w:t xml:space="preserve">法定代表人                               法定代表人                     </w:t>
      </w:r>
    </w:p>
    <w:p w14:paraId="09A7A1CF">
      <w:pPr>
        <w:widowControl/>
        <w:rPr>
          <w:rFonts w:hint="eastAsia" w:ascii="宋体" w:hAnsi="宋体" w:eastAsia="宋体"/>
          <w:b w:val="0"/>
          <w:bCs w:val="0"/>
          <w:highlight w:val="none"/>
        </w:rPr>
      </w:pPr>
      <w:r>
        <w:rPr>
          <w:rFonts w:hint="eastAsia" w:ascii="宋体" w:hAnsi="宋体" w:eastAsia="宋体"/>
          <w:b w:val="0"/>
          <w:bCs w:val="0"/>
          <w:highlight w:val="none"/>
        </w:rPr>
        <w:t>或委托代理人 ：                          或委托代理人：</w:t>
      </w:r>
    </w:p>
    <w:p w14:paraId="7EF74269">
      <w:pPr>
        <w:widowControl/>
        <w:rPr>
          <w:rFonts w:hint="eastAsia" w:ascii="宋体" w:hAnsi="宋体" w:eastAsia="宋体"/>
          <w:b w:val="0"/>
          <w:bCs w:val="0"/>
          <w:highlight w:val="none"/>
        </w:rPr>
      </w:pPr>
      <w:r>
        <w:rPr>
          <w:rFonts w:hint="eastAsia" w:ascii="宋体" w:hAnsi="宋体" w:eastAsia="宋体"/>
          <w:b w:val="0"/>
          <w:bCs w:val="0"/>
          <w:highlight w:val="none"/>
        </w:rPr>
        <w:t>签订日期：</w:t>
      </w:r>
      <w:r>
        <w:rPr>
          <w:rFonts w:ascii="宋体" w:hAnsi="宋体" w:eastAsia="宋体"/>
          <w:b w:val="0"/>
          <w:bCs w:val="0"/>
          <w:highlight w:val="none"/>
        </w:rPr>
        <w:t xml:space="preserve">      </w:t>
      </w:r>
      <w:r>
        <w:rPr>
          <w:rFonts w:hint="eastAsia" w:ascii="宋体" w:hAnsi="宋体" w:eastAsia="宋体"/>
          <w:b w:val="0"/>
          <w:bCs w:val="0"/>
          <w:highlight w:val="none"/>
        </w:rPr>
        <w:t>年</w:t>
      </w:r>
      <w:r>
        <w:rPr>
          <w:rFonts w:ascii="宋体" w:hAnsi="宋体" w:eastAsia="宋体"/>
          <w:b w:val="0"/>
          <w:bCs w:val="0"/>
          <w:highlight w:val="none"/>
        </w:rPr>
        <w:t xml:space="preserve">  </w:t>
      </w:r>
      <w:r>
        <w:rPr>
          <w:rFonts w:hint="eastAsia" w:ascii="宋体" w:hAnsi="宋体" w:eastAsia="宋体"/>
          <w:b w:val="0"/>
          <w:bCs w:val="0"/>
          <w:highlight w:val="none"/>
        </w:rPr>
        <w:t xml:space="preserve">月 </w:t>
      </w:r>
      <w:r>
        <w:rPr>
          <w:rFonts w:ascii="宋体" w:hAnsi="宋体" w:eastAsia="宋体"/>
          <w:b w:val="0"/>
          <w:bCs w:val="0"/>
          <w:highlight w:val="none"/>
        </w:rPr>
        <w:t xml:space="preserve"> </w:t>
      </w:r>
      <w:r>
        <w:rPr>
          <w:rFonts w:hint="eastAsia" w:ascii="宋体" w:hAnsi="宋体" w:eastAsia="宋体"/>
          <w:b w:val="0"/>
          <w:bCs w:val="0"/>
          <w:highlight w:val="none"/>
        </w:rPr>
        <w:t xml:space="preserve"> 日      </w:t>
      </w:r>
      <w:r>
        <w:rPr>
          <w:rFonts w:ascii="宋体" w:hAnsi="宋体" w:eastAsia="宋体"/>
          <w:b w:val="0"/>
          <w:bCs w:val="0"/>
          <w:highlight w:val="none"/>
        </w:rPr>
        <w:t xml:space="preserve">         </w:t>
      </w:r>
    </w:p>
    <w:p w14:paraId="6EBBA988">
      <w:pPr>
        <w:adjustRightInd/>
        <w:ind w:right="964"/>
        <w:textAlignment w:val="auto"/>
        <w:rPr>
          <w:rFonts w:hint="eastAsia" w:ascii="宋体" w:hAnsi="宋体" w:eastAsia="宋体"/>
          <w:b w:val="0"/>
          <w:bCs w:val="0"/>
          <w:kern w:val="2"/>
          <w:szCs w:val="24"/>
          <w:highlight w:val="none"/>
        </w:rPr>
        <w:sectPr>
          <w:pgSz w:w="11906" w:h="16838"/>
          <w:pgMar w:top="1418" w:right="1134" w:bottom="1418" w:left="1134" w:header="851" w:footer="851" w:gutter="0"/>
          <w:cols w:space="720" w:num="1"/>
          <w:docGrid w:type="lines" w:linePitch="312" w:charSpace="0"/>
        </w:sectPr>
      </w:pPr>
    </w:p>
    <w:p w14:paraId="3063BC1F">
      <w:pPr>
        <w:adjustRightInd/>
        <w:ind w:right="964"/>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附件五</w:t>
      </w:r>
    </w:p>
    <w:p w14:paraId="7D34B285">
      <w:pPr>
        <w:adjustRightInd/>
        <w:ind w:right="964"/>
        <w:jc w:val="center"/>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安全违章处罚标准及质量考核细则</w:t>
      </w:r>
    </w:p>
    <w:p w14:paraId="69B1A089">
      <w:pPr>
        <w:spacing w:line="400" w:lineRule="exact"/>
        <w:ind w:firstLine="480" w:firstLineChars="200"/>
        <w:rPr>
          <w:rFonts w:hint="eastAsia" w:ascii="宋体" w:hAnsi="宋体" w:eastAsia="宋体"/>
          <w:b w:val="0"/>
          <w:bCs w:val="0"/>
          <w:highlight w:val="none"/>
        </w:rPr>
      </w:pPr>
      <w:bookmarkStart w:id="13" w:name="_Toc18877"/>
      <w:bookmarkStart w:id="14" w:name="_Toc22801"/>
      <w:bookmarkStart w:id="15" w:name="_Toc10735"/>
      <w:bookmarkStart w:id="16" w:name="_Toc6339"/>
      <w:r>
        <w:rPr>
          <w:rFonts w:hint="eastAsia" w:ascii="宋体" w:hAnsi="宋体" w:eastAsia="宋体"/>
          <w:b w:val="0"/>
          <w:bCs w:val="0"/>
          <w:highlight w:val="none"/>
        </w:rPr>
        <w:t>1、劳动保护</w:t>
      </w:r>
      <w:bookmarkEnd w:id="13"/>
      <w:bookmarkEnd w:id="14"/>
      <w:bookmarkEnd w:id="15"/>
      <w:bookmarkEnd w:id="16"/>
    </w:p>
    <w:p w14:paraId="5E688A4C">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（1）进入施工现场未正确佩戴安全帽，处罚200元/次；</w:t>
      </w:r>
    </w:p>
    <w:p w14:paraId="6B8E8057">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（2）进入施工现场未穿劳保鞋（架子工除外），处罚200元/次；</w:t>
      </w:r>
    </w:p>
    <w:p w14:paraId="54DE77AD">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（3）切割、打磨作业未佩戴防护眼镜或面罩（注：打磨佩戴防护眼镜或面罩；切割必须佩戴防护面罩），处罚300元/次；</w:t>
      </w:r>
    </w:p>
    <w:p w14:paraId="75A1FB3D">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（4）电焊作业未佩戴焊工手套，处罚200元/次；</w:t>
      </w:r>
    </w:p>
    <w:p w14:paraId="623059BB">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（5）高处作业未100%系挂五点式安全带，处罚500元/次；</w:t>
      </w:r>
    </w:p>
    <w:p w14:paraId="73EF3D76">
      <w:pPr>
        <w:spacing w:line="400" w:lineRule="exact"/>
        <w:ind w:firstLine="480" w:firstLineChars="200"/>
        <w:rPr>
          <w:rFonts w:hint="eastAsia" w:ascii="宋体" w:hAnsi="宋体" w:eastAsia="宋体"/>
          <w:b w:val="0"/>
          <w:bCs w:val="0"/>
          <w:kern w:val="2"/>
          <w:szCs w:val="24"/>
          <w:highlight w:val="none"/>
        </w:rPr>
      </w:pPr>
      <w:r>
        <w:rPr>
          <w:rFonts w:hint="eastAsia" w:ascii="宋体" w:hAnsi="宋体" w:eastAsia="宋体"/>
          <w:b w:val="0"/>
          <w:bCs w:val="0"/>
          <w:highlight w:val="none"/>
        </w:rPr>
        <w:t>（6）切割、打磨机及施工机械传动部位未采取安装防护罩，处罚300元/次。</w:t>
      </w:r>
    </w:p>
    <w:p w14:paraId="3C15D29A">
      <w:pPr>
        <w:spacing w:line="400" w:lineRule="exact"/>
        <w:ind w:firstLine="480" w:firstLineChars="200"/>
        <w:rPr>
          <w:rFonts w:hint="eastAsia" w:ascii="宋体" w:hAnsi="宋体" w:eastAsia="宋体"/>
          <w:b w:val="0"/>
          <w:bCs w:val="0"/>
          <w:highlight w:val="none"/>
        </w:rPr>
      </w:pPr>
      <w:bookmarkStart w:id="17" w:name="_Toc15610"/>
      <w:bookmarkStart w:id="18" w:name="_Toc22763"/>
      <w:bookmarkStart w:id="19" w:name="_Toc25977"/>
      <w:bookmarkStart w:id="20" w:name="_Toc22738"/>
      <w:r>
        <w:rPr>
          <w:rFonts w:hint="eastAsia" w:ascii="宋体" w:hAnsi="宋体" w:eastAsia="宋体"/>
          <w:b w:val="0"/>
          <w:bCs w:val="0"/>
          <w:highlight w:val="none"/>
        </w:rPr>
        <w:t>2、消防管理</w:t>
      </w:r>
      <w:bookmarkEnd w:id="17"/>
      <w:bookmarkEnd w:id="18"/>
      <w:bookmarkEnd w:id="19"/>
      <w:bookmarkEnd w:id="20"/>
    </w:p>
    <w:p w14:paraId="2C3D25CE">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（1）施工责任区内有烟头，处罚200元/个；</w:t>
      </w:r>
    </w:p>
    <w:p w14:paraId="40E00ABB">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（2）现场流动吸烟，未在指定地点吸烟（吸烟棚），处罚500元/次；</w:t>
      </w:r>
    </w:p>
    <w:p w14:paraId="6E0878EE">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（3）一级动火作业未办理动火作业许可证，处罚1000元/次；</w:t>
      </w:r>
    </w:p>
    <w:p w14:paraId="561429DC">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（4）动火作业未按照要求设监护人，处罚300元/次；动火作业未落实安全措施（如铺设防火布、清理周边易燃品、配备灭火器材等），处罚500元/次；</w:t>
      </w:r>
    </w:p>
    <w:p w14:paraId="5E96D03C">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（5）未按要求执行消防设施定期检查制度，处罚500元/次；</w:t>
      </w:r>
    </w:p>
    <w:p w14:paraId="5ABF7C8A">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（6）圈占、埋压和挪用消防设施、器材，处罚500元/次；</w:t>
      </w:r>
    </w:p>
    <w:p w14:paraId="7F19A5CD">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（7）堵塞消防通道与安全疏散通道，处罚500元/次。</w:t>
      </w:r>
    </w:p>
    <w:p w14:paraId="15FAAA5A">
      <w:pPr>
        <w:spacing w:line="400" w:lineRule="exact"/>
        <w:ind w:firstLine="480" w:firstLineChars="200"/>
        <w:rPr>
          <w:rFonts w:hint="eastAsia" w:ascii="宋体" w:hAnsi="宋体" w:eastAsia="宋体"/>
          <w:b w:val="0"/>
          <w:bCs w:val="0"/>
          <w:highlight w:val="none"/>
        </w:rPr>
      </w:pPr>
      <w:bookmarkStart w:id="21" w:name="_Toc20392"/>
      <w:bookmarkStart w:id="22" w:name="_Toc21959"/>
      <w:bookmarkStart w:id="23" w:name="_Toc20195"/>
      <w:bookmarkStart w:id="24" w:name="_Toc32347"/>
      <w:r>
        <w:rPr>
          <w:rFonts w:hint="eastAsia" w:ascii="宋体" w:hAnsi="宋体" w:eastAsia="宋体"/>
          <w:b w:val="0"/>
          <w:bCs w:val="0"/>
          <w:highlight w:val="none"/>
        </w:rPr>
        <w:t>3、交通管理</w:t>
      </w:r>
      <w:bookmarkEnd w:id="21"/>
      <w:bookmarkEnd w:id="22"/>
      <w:bookmarkEnd w:id="23"/>
      <w:bookmarkEnd w:id="24"/>
    </w:p>
    <w:p w14:paraId="4C66025B">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（1）机动车、机械等在混凝土路面上行驶，造成道路污染（遗洒、轮胎或履带等带出污染物），除责令限期清理外，处罚1000元/次；</w:t>
      </w:r>
    </w:p>
    <w:p w14:paraId="007537BA">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（2）履带吊、挖机履带等部位未进行保护，行走混凝土路面及设施造成损坏的，处罚1000元/次；</w:t>
      </w:r>
    </w:p>
    <w:p w14:paraId="2BE785CE">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（3）人货混装、车斗载人，处罚500元/次；</w:t>
      </w:r>
    </w:p>
    <w:p w14:paraId="6C050242">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（4）超速、超载、逆向行驶、违规超车，处罚500元/次；</w:t>
      </w:r>
    </w:p>
    <w:p w14:paraId="17347BD4">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（5）车辆套牌、假牌、假证，车辆不符合安全要求，处罚1000元/次；</w:t>
      </w:r>
    </w:p>
    <w:p w14:paraId="537F27CA">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（6）责任区道路不及时洒水引起扬尘，处罚500元/次。</w:t>
      </w:r>
    </w:p>
    <w:p w14:paraId="50265DED">
      <w:pPr>
        <w:spacing w:line="400" w:lineRule="exact"/>
        <w:ind w:firstLine="480" w:firstLineChars="200"/>
        <w:rPr>
          <w:rFonts w:hint="eastAsia" w:ascii="宋体" w:hAnsi="宋体" w:eastAsia="宋体"/>
          <w:b w:val="0"/>
          <w:bCs w:val="0"/>
          <w:highlight w:val="none"/>
        </w:rPr>
      </w:pPr>
      <w:bookmarkStart w:id="25" w:name="_Toc5412"/>
      <w:bookmarkStart w:id="26" w:name="_Toc19175"/>
      <w:bookmarkStart w:id="27" w:name="_Toc25833"/>
      <w:bookmarkStart w:id="28" w:name="_Toc3365"/>
      <w:r>
        <w:rPr>
          <w:rFonts w:hint="eastAsia" w:ascii="宋体" w:hAnsi="宋体" w:eastAsia="宋体"/>
          <w:b w:val="0"/>
          <w:bCs w:val="0"/>
          <w:highlight w:val="none"/>
        </w:rPr>
        <w:t>4、应急管理</w:t>
      </w:r>
      <w:bookmarkEnd w:id="25"/>
      <w:bookmarkEnd w:id="26"/>
      <w:bookmarkEnd w:id="27"/>
      <w:bookmarkEnd w:id="28"/>
    </w:p>
    <w:p w14:paraId="6AEE3C5D">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（1）现场发生事故事件，应急值班人员接到通知后未能及时赶到现场，导致事故事件后果影响进一步扩大，处罚10000元/次；</w:t>
      </w:r>
    </w:p>
    <w:p w14:paraId="508EB1DF">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（2）发生任何安全质量事件不按流程报告的或破坏事件现场影响调查的，处罚5000元/次。</w:t>
      </w:r>
    </w:p>
    <w:p w14:paraId="0D4A9C0B">
      <w:pPr>
        <w:spacing w:line="400" w:lineRule="exact"/>
        <w:ind w:firstLine="480" w:firstLineChars="200"/>
        <w:rPr>
          <w:rFonts w:hint="eastAsia" w:ascii="宋体" w:hAnsi="宋体" w:eastAsia="宋体"/>
          <w:b w:val="0"/>
          <w:bCs w:val="0"/>
          <w:highlight w:val="none"/>
        </w:rPr>
      </w:pPr>
      <w:bookmarkStart w:id="29" w:name="_Toc11603"/>
      <w:bookmarkStart w:id="30" w:name="_Toc16210"/>
      <w:bookmarkStart w:id="31" w:name="_Toc8363"/>
      <w:bookmarkStart w:id="32" w:name="_Toc12186"/>
      <w:r>
        <w:rPr>
          <w:rFonts w:hint="eastAsia" w:ascii="宋体" w:hAnsi="宋体" w:eastAsia="宋体"/>
          <w:b w:val="0"/>
          <w:bCs w:val="0"/>
          <w:highlight w:val="none"/>
        </w:rPr>
        <w:t>5、高处及临边作业</w:t>
      </w:r>
      <w:bookmarkEnd w:id="29"/>
      <w:bookmarkEnd w:id="30"/>
      <w:bookmarkEnd w:id="31"/>
      <w:bookmarkEnd w:id="32"/>
    </w:p>
    <w:p w14:paraId="02511848">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（1）无有效安全防护措施交叉作业，经协调仍不执行指令的，处罚10000元/次；</w:t>
      </w:r>
    </w:p>
    <w:p w14:paraId="7C1D442A">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（2）需采取隔离、警戒措施未采取的及警戒区域未设置监护人的，处罚500元/次；</w:t>
      </w:r>
    </w:p>
    <w:p w14:paraId="09CD0071">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（3）擅自打开或拆除坠落高度1.5米及以上的孔洞、临边，无临时安全防护措施的，处罚500元/次；</w:t>
      </w:r>
    </w:p>
    <w:p w14:paraId="189698F0">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（4）从落物高度2米及以上向下抛掷物品或向上抛掷扣件、铁锤等物品的，处罚200元/次；</w:t>
      </w:r>
    </w:p>
    <w:p w14:paraId="6475F744">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（5）高处作业未采取坠落防护措施（如安全绳、自锁器、防坠器、安全兜网等），处罚1000元/次；</w:t>
      </w:r>
    </w:p>
    <w:p w14:paraId="1C9BE1DE">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 xml:space="preserve">（6）水平安全绳采用直径不低于12mm的镀锌钢丝绳、跨距超过6米未增加固定措施，存在断丝、断股、变形等缺陷及卡扣损伤仍在使用的，处罚500元/次； </w:t>
      </w:r>
    </w:p>
    <w:p w14:paraId="2334C649">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（7）孔洞防护盖板与临边孔洞防护栏杆上随意堆放或码靠物料、杂物的，处罚200元/次；</w:t>
      </w:r>
    </w:p>
    <w:p w14:paraId="3AA7A0AF">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（8）使用自制木梯、竹梯等不合格梯子，处罚200元/次；</w:t>
      </w:r>
    </w:p>
    <w:p w14:paraId="4BCC1BF6">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（9）使用不合格材料搭设脚手架或通道，处罚500元/次；</w:t>
      </w:r>
    </w:p>
    <w:p w14:paraId="705983A8">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（10）人员坠落半径内朝天筋未牢固覆盖，处罚500元/次；</w:t>
      </w:r>
    </w:p>
    <w:p w14:paraId="351CB553">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（11）临边放置材料、工具未落实防坠落措施，可能导致人员伤亡的，处罚500元/次。</w:t>
      </w:r>
    </w:p>
    <w:p w14:paraId="2964FD35">
      <w:pPr>
        <w:spacing w:line="400" w:lineRule="exact"/>
        <w:ind w:firstLine="480" w:firstLineChars="200"/>
        <w:rPr>
          <w:rFonts w:hint="eastAsia" w:ascii="宋体" w:hAnsi="宋体" w:eastAsia="宋体"/>
          <w:b w:val="0"/>
          <w:bCs w:val="0"/>
          <w:highlight w:val="none"/>
        </w:rPr>
      </w:pPr>
      <w:bookmarkStart w:id="33" w:name="_Toc29151"/>
      <w:bookmarkStart w:id="34" w:name="_Toc17661"/>
      <w:bookmarkStart w:id="35" w:name="_Toc7634"/>
      <w:bookmarkStart w:id="36" w:name="_Toc24394"/>
      <w:r>
        <w:rPr>
          <w:rFonts w:hint="eastAsia" w:ascii="宋体" w:hAnsi="宋体" w:eastAsia="宋体"/>
          <w:b w:val="0"/>
          <w:bCs w:val="0"/>
          <w:highlight w:val="none"/>
        </w:rPr>
        <w:t>6、起重作业</w:t>
      </w:r>
      <w:bookmarkEnd w:id="33"/>
      <w:bookmarkEnd w:id="34"/>
      <w:bookmarkEnd w:id="35"/>
      <w:bookmarkEnd w:id="36"/>
    </w:p>
    <w:p w14:paraId="22529BBE">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（1）起重作业未设置作业控制区，处罚800元/次；</w:t>
      </w:r>
    </w:p>
    <w:p w14:paraId="562D986C">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（2）起重作业使用过期、破损（达到报废标准）吊索具，处罚800元/次；</w:t>
      </w:r>
    </w:p>
    <w:p w14:paraId="2E3D3D41">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（3）起重设备作业前未将支腿完全打开，支腿未使用枕木、钢板等垫稳的，处罚500元/次；</w:t>
      </w:r>
    </w:p>
    <w:p w14:paraId="7E63AE2B">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（4）遇大风（六级及以上）、大雾、雷雨等恶劣气候仍进行起重作业，处罚1000元/次；</w:t>
      </w:r>
    </w:p>
    <w:p w14:paraId="511D935E">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（5）起吊不明重量或埋在地下物体，处罚1000元/次；</w:t>
      </w:r>
    </w:p>
    <w:p w14:paraId="76AB5EC7">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（6）起重作业吊索具与吊物锋利边缘接触未采取保护措施，处罚500元/次；</w:t>
      </w:r>
    </w:p>
    <w:p w14:paraId="275FEC22">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（7）起重设备未按要求进行检验或检验不合格仍继续使用，处罚1000元/次。</w:t>
      </w:r>
    </w:p>
    <w:p w14:paraId="25F2A74D">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（8）违反《手拉葫芦安全规则》、《起重机械安全规程》等相关法规或规范，使用倒链、电动葫芦、井架、施工电梯等起重机械违章作业处罚500元/次。</w:t>
      </w:r>
    </w:p>
    <w:p w14:paraId="6908EB5E">
      <w:pPr>
        <w:spacing w:line="400" w:lineRule="exact"/>
        <w:ind w:firstLine="480" w:firstLineChars="200"/>
        <w:rPr>
          <w:rFonts w:hint="eastAsia" w:ascii="宋体" w:hAnsi="宋体" w:eastAsia="宋体"/>
          <w:b w:val="0"/>
          <w:bCs w:val="0"/>
          <w:highlight w:val="none"/>
        </w:rPr>
      </w:pPr>
      <w:bookmarkStart w:id="37" w:name="_Toc14508"/>
      <w:bookmarkStart w:id="38" w:name="_Toc14486"/>
      <w:bookmarkStart w:id="39" w:name="_Toc11664"/>
      <w:bookmarkStart w:id="40" w:name="_Toc4416"/>
      <w:r>
        <w:rPr>
          <w:rFonts w:hint="eastAsia" w:ascii="宋体" w:hAnsi="宋体" w:eastAsia="宋体"/>
          <w:b w:val="0"/>
          <w:bCs w:val="0"/>
          <w:highlight w:val="none"/>
        </w:rPr>
        <w:t>7、作业风险控制</w:t>
      </w:r>
      <w:bookmarkEnd w:id="37"/>
      <w:bookmarkEnd w:id="38"/>
      <w:bookmarkEnd w:id="39"/>
      <w:bookmarkEnd w:id="40"/>
    </w:p>
    <w:p w14:paraId="163A7069">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（1）施工作业无有效版本施工方案/作业程序、擅自改变施工方案/作业程序、方案/作业程序未审批、未按施工方案/作业程序进行施工，处罚1000元/次；</w:t>
      </w:r>
    </w:p>
    <w:p w14:paraId="5AF717E7">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（2）不具备施工条件、强行施工，处罚1000元/次；</w:t>
      </w:r>
    </w:p>
    <w:p w14:paraId="545CD5C1">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（3）符合施工安全许可证管理的作业未办合适、有效的作业许可证或未落实作业许可证安全措施要求，处罚500-1000元/次（关于许可管理本程序中单独做出规定说明的，以单独规定说明条款为准）。</w:t>
      </w:r>
    </w:p>
    <w:p w14:paraId="088128FB">
      <w:pPr>
        <w:spacing w:line="400" w:lineRule="exact"/>
        <w:ind w:firstLine="480" w:firstLineChars="200"/>
        <w:rPr>
          <w:rFonts w:hint="eastAsia" w:ascii="宋体" w:hAnsi="宋体" w:eastAsia="宋体"/>
          <w:b w:val="0"/>
          <w:bCs w:val="0"/>
          <w:highlight w:val="none"/>
        </w:rPr>
      </w:pPr>
      <w:bookmarkStart w:id="41" w:name="_Toc16159"/>
      <w:bookmarkStart w:id="42" w:name="_Toc13417"/>
      <w:bookmarkStart w:id="43" w:name="_Toc24408"/>
      <w:bookmarkStart w:id="44" w:name="_Toc11737"/>
      <w:r>
        <w:rPr>
          <w:rFonts w:hint="eastAsia" w:ascii="宋体" w:hAnsi="宋体" w:eastAsia="宋体"/>
          <w:b w:val="0"/>
          <w:bCs w:val="0"/>
          <w:highlight w:val="none"/>
        </w:rPr>
        <w:t>8、施工用电</w:t>
      </w:r>
      <w:bookmarkEnd w:id="41"/>
      <w:bookmarkEnd w:id="42"/>
      <w:bookmarkEnd w:id="43"/>
      <w:bookmarkEnd w:id="44"/>
    </w:p>
    <w:p w14:paraId="5E0DCCD2">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（1）停电、检修等作业未悬挂安全警示牌，处罚1000元/次；</w:t>
      </w:r>
    </w:p>
    <w:p w14:paraId="52777180">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（2）特殊场所未使用安全电压，处罚600元/次；</w:t>
      </w:r>
    </w:p>
    <w:p w14:paraId="4B4A13D7">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（3）在有爆炸危险的场所（如危险品库）内未使用防爆型电气设备和照明灯具，处罚1000元/次；</w:t>
      </w:r>
    </w:p>
    <w:p w14:paraId="73E7FEDC">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（4）配电箱未上锁，未张贴设备标牌、维护责任人信息牌，处罚500元/个；</w:t>
      </w:r>
    </w:p>
    <w:p w14:paraId="2629435F">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（5）临时用电违背“一机一闸一漏保”的规定要求，处罚800元/次。</w:t>
      </w:r>
    </w:p>
    <w:p w14:paraId="180A5A52">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（6）电缆/线直接与脚手架、塔吊等钢制结构连接，未采取绝缘保护措施，处罚500元/次；</w:t>
      </w:r>
    </w:p>
    <w:p w14:paraId="6037C837">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（7）电缆/线走线凌乱，放置在积水中，处罚300元/次；</w:t>
      </w:r>
    </w:p>
    <w:p w14:paraId="5708CA4F">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（8）配电箱出线破损，存在裸露接头的，扣除违约金300元/个；</w:t>
      </w:r>
    </w:p>
    <w:p w14:paraId="07461ADC">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（9）施工现场使用民用插座，未采用专用防水插头，处罚500元/个；</w:t>
      </w:r>
    </w:p>
    <w:p w14:paraId="27811B74">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（10）未执行配电箱、电动工具定期检查、维护制度的，处罚800元/次。</w:t>
      </w:r>
    </w:p>
    <w:p w14:paraId="1F06E717">
      <w:pPr>
        <w:spacing w:line="400" w:lineRule="exact"/>
        <w:ind w:firstLine="480" w:firstLineChars="200"/>
        <w:rPr>
          <w:rFonts w:hint="eastAsia" w:ascii="宋体" w:hAnsi="宋体" w:eastAsia="宋体"/>
          <w:b w:val="0"/>
          <w:bCs w:val="0"/>
          <w:highlight w:val="none"/>
        </w:rPr>
      </w:pPr>
      <w:bookmarkStart w:id="45" w:name="_Toc27072"/>
      <w:bookmarkStart w:id="46" w:name="_Toc5178"/>
      <w:bookmarkStart w:id="47" w:name="_Toc712"/>
      <w:bookmarkStart w:id="48" w:name="_Toc5561"/>
      <w:r>
        <w:rPr>
          <w:rFonts w:hint="eastAsia" w:ascii="宋体" w:hAnsi="宋体" w:eastAsia="宋体"/>
          <w:b w:val="0"/>
          <w:bCs w:val="0"/>
          <w:highlight w:val="none"/>
        </w:rPr>
        <w:t>9、危险化学品</w:t>
      </w:r>
      <w:bookmarkEnd w:id="45"/>
      <w:bookmarkEnd w:id="46"/>
      <w:bookmarkEnd w:id="47"/>
      <w:bookmarkEnd w:id="48"/>
    </w:p>
    <w:p w14:paraId="66DC2ECD">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（1）性质不相容的禁忌危险化学品未存放在不同的仓库或未分隔存放，处罚600元/次；</w:t>
      </w:r>
    </w:p>
    <w:p w14:paraId="27FC5952">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（2）有毒物品露天存放、易燃物随意存放（如酒精等），处罚600元/次；</w:t>
      </w:r>
    </w:p>
    <w:p w14:paraId="16FB7961">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（3）氧气、乙炔气瓶（或其他易燃易爆气瓶，如液化石油气瓶）同一车辆运输，处罚1000元/次；</w:t>
      </w:r>
    </w:p>
    <w:p w14:paraId="486C48DE">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（4）气瓶间安全距离不足5米、气瓶与明火间安全距离不足10米，处罚500元/次；</w:t>
      </w:r>
    </w:p>
    <w:p w14:paraId="7D344330">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（5）乙炔气瓶未安装回火装置，处罚1000元/次；</w:t>
      </w:r>
    </w:p>
    <w:p w14:paraId="590280C5">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（6）气瓶室外使用未采取防雨、防晒（夏天）、固定措施，处罚500元/个；</w:t>
      </w:r>
    </w:p>
    <w:p w14:paraId="5012FAFA">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（7）气瓶胶管接口处未使用专用卡扣连接牢固，使用铁丝、绑扎带等不合理的固定方式，处罚300元/个；</w:t>
      </w:r>
    </w:p>
    <w:p w14:paraId="03333ADD">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（8）气瓶胶管、阀门漏气、破损及严重未及时更换，处罚800元/次；</w:t>
      </w:r>
    </w:p>
    <w:p w14:paraId="5F65F54B">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（9）气瓶胶管与电源线混放铺设，处罚300元/次。</w:t>
      </w:r>
    </w:p>
    <w:p w14:paraId="65802340">
      <w:pPr>
        <w:spacing w:line="400" w:lineRule="exact"/>
        <w:ind w:firstLine="480" w:firstLineChars="200"/>
        <w:rPr>
          <w:rFonts w:hint="eastAsia" w:ascii="宋体" w:hAnsi="宋体" w:eastAsia="宋体"/>
          <w:b w:val="0"/>
          <w:bCs w:val="0"/>
          <w:highlight w:val="none"/>
        </w:rPr>
      </w:pPr>
      <w:bookmarkStart w:id="49" w:name="_Toc29014"/>
      <w:bookmarkStart w:id="50" w:name="_Toc26"/>
      <w:bookmarkStart w:id="51" w:name="_Toc32073"/>
      <w:bookmarkStart w:id="52" w:name="_Toc26806"/>
      <w:r>
        <w:rPr>
          <w:rFonts w:hint="eastAsia" w:ascii="宋体" w:hAnsi="宋体" w:eastAsia="宋体"/>
          <w:b w:val="0"/>
          <w:bCs w:val="0"/>
          <w:highlight w:val="none"/>
        </w:rPr>
        <w:t>10、密闭或有限空间作业</w:t>
      </w:r>
      <w:bookmarkEnd w:id="49"/>
      <w:bookmarkEnd w:id="50"/>
      <w:bookmarkEnd w:id="51"/>
      <w:bookmarkEnd w:id="52"/>
    </w:p>
    <w:p w14:paraId="7FD53965">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 xml:space="preserve">（1）在窒息环境和密闭场所作业未办理许可证，处罚1000元/次； </w:t>
      </w:r>
    </w:p>
    <w:p w14:paraId="3207CE27">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（2）窒息环境和密闭场所作业未落实安全措施（如通风、照明、定期测氧等）等作业条件不满足安全要求仍进行作业的，处罚800元/次；</w:t>
      </w:r>
    </w:p>
    <w:p w14:paraId="707C8EBF">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（3）窒息环境和密闭场所作业指未定专人进行全程监护，人员进出未进行登记，处罚800元/次。</w:t>
      </w:r>
    </w:p>
    <w:p w14:paraId="757D3AC2">
      <w:pPr>
        <w:spacing w:line="400" w:lineRule="exact"/>
        <w:ind w:firstLine="480" w:firstLineChars="200"/>
        <w:rPr>
          <w:rFonts w:hint="eastAsia" w:ascii="宋体" w:hAnsi="宋体" w:eastAsia="宋体"/>
          <w:b w:val="0"/>
          <w:bCs w:val="0"/>
          <w:highlight w:val="none"/>
        </w:rPr>
      </w:pPr>
      <w:bookmarkStart w:id="53" w:name="_Toc17680"/>
      <w:bookmarkStart w:id="54" w:name="_Toc16644"/>
      <w:bookmarkStart w:id="55" w:name="_Toc24058"/>
      <w:bookmarkStart w:id="56" w:name="_Toc7628"/>
      <w:r>
        <w:rPr>
          <w:rFonts w:hint="eastAsia" w:ascii="宋体" w:hAnsi="宋体" w:eastAsia="宋体"/>
          <w:b w:val="0"/>
          <w:bCs w:val="0"/>
          <w:highlight w:val="none"/>
        </w:rPr>
        <w:t>11、探伤作业</w:t>
      </w:r>
      <w:bookmarkEnd w:id="53"/>
      <w:bookmarkEnd w:id="54"/>
      <w:bookmarkEnd w:id="55"/>
      <w:bookmarkEnd w:id="56"/>
    </w:p>
    <w:p w14:paraId="60440A9A">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（1）射线探伤活动未办理许可证或超范围作业的，处罚5000元/次；</w:t>
      </w:r>
    </w:p>
    <w:p w14:paraId="2D57A5F7">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（2）射线探伤作业未落实安全措施（如隔离边界不完整、边界剂量率超标、未对探伤场所进行清场等即开展射线探伤作业），处罚5000元/次；</w:t>
      </w:r>
    </w:p>
    <w:p w14:paraId="1686BD6A">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（3）因遗漏、违规等行为造成剂量超标，处罚10000元/次；</w:t>
      </w:r>
    </w:p>
    <w:p w14:paraId="4A1D4654">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（4）无资质人员从事探伤作业，处罚5000元/次；</w:t>
      </w:r>
    </w:p>
    <w:p w14:paraId="601FCE8B">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（5）蓄意破坏射线探伤隔离边界、警示措施，将取消责任人现场施工资格，处罚5000元/次；</w:t>
      </w:r>
    </w:p>
    <w:p w14:paraId="3F439605">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（6）强行闯入射线探伤警戒区域内，将取消责任人现场施工资格，并将人员清退出场，扣处罚2000元/次。</w:t>
      </w:r>
    </w:p>
    <w:p w14:paraId="1EDF0A65">
      <w:pPr>
        <w:spacing w:line="400" w:lineRule="exact"/>
        <w:ind w:firstLine="480" w:firstLineChars="200"/>
        <w:rPr>
          <w:rFonts w:hint="eastAsia" w:ascii="宋体" w:hAnsi="宋体" w:eastAsia="宋体"/>
          <w:b w:val="0"/>
          <w:bCs w:val="0"/>
          <w:highlight w:val="none"/>
        </w:rPr>
      </w:pPr>
      <w:bookmarkStart w:id="57" w:name="_Toc25346"/>
      <w:bookmarkStart w:id="58" w:name="_Toc18150"/>
      <w:bookmarkStart w:id="59" w:name="_Toc22627"/>
      <w:bookmarkStart w:id="60" w:name="_Toc11902"/>
      <w:r>
        <w:rPr>
          <w:rFonts w:hint="eastAsia" w:ascii="宋体" w:hAnsi="宋体" w:eastAsia="宋体"/>
          <w:b w:val="0"/>
          <w:bCs w:val="0"/>
          <w:highlight w:val="none"/>
        </w:rPr>
        <w:t>12、文明施工及环保</w:t>
      </w:r>
      <w:bookmarkEnd w:id="57"/>
      <w:bookmarkEnd w:id="58"/>
      <w:bookmarkEnd w:id="59"/>
      <w:bookmarkEnd w:id="60"/>
    </w:p>
    <w:p w14:paraId="6D9E9097">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（1）现场未按规划方案实施，影响现场文明形象，处罚500-1000元/次；</w:t>
      </w:r>
    </w:p>
    <w:p w14:paraId="771DF121">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（2）在现场乱堆、乱放，影响现场文明形象，处罚500-1000元/次；</w:t>
      </w:r>
    </w:p>
    <w:p w14:paraId="52B87DFE">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（3）施工责任区内有饭盒、方便面盒等，处罚100元/个；</w:t>
      </w:r>
    </w:p>
    <w:p w14:paraId="0AC64E9F">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（4）施工废料、废物及垃圾未放到指定收集点，未倾倒入池或箱，处罚800元/次；</w:t>
      </w:r>
    </w:p>
    <w:p w14:paraId="74C2D8F7">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（5）施工责任区内文明施工差且经提醒仍不整改的，处罚1000-3000/次，相关或交叉单位且负有责任者连带处罚；</w:t>
      </w:r>
    </w:p>
    <w:p w14:paraId="720A6633">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（6）随意排放施工废水、泥浆、废油、废弃混凝土渣、土石方等，处罚500元/次；</w:t>
      </w:r>
    </w:p>
    <w:p w14:paraId="13FFB714">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（7）不按规定存放、处理废油漆桶等危险废弃物，处罚500元/次；</w:t>
      </w:r>
    </w:p>
    <w:p w14:paraId="541F3A2E">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（8）在厂房内就餐、进食，或将食物带入厂房的，处罚300元/次；</w:t>
      </w:r>
    </w:p>
    <w:p w14:paraId="4D07CE3A">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（9）责任区地面、墙面或设备有灰尘、垃圾经提醒仍不及时清理的，处罚500元/次。</w:t>
      </w:r>
    </w:p>
    <w:p w14:paraId="3F7F66E7">
      <w:pPr>
        <w:spacing w:line="400" w:lineRule="exact"/>
        <w:ind w:firstLine="480" w:firstLineChars="200"/>
        <w:rPr>
          <w:rFonts w:hint="eastAsia" w:ascii="宋体" w:hAnsi="宋体" w:eastAsia="宋体"/>
          <w:b w:val="0"/>
          <w:bCs w:val="0"/>
          <w:highlight w:val="none"/>
        </w:rPr>
      </w:pPr>
      <w:bookmarkStart w:id="61" w:name="_Toc6321"/>
      <w:bookmarkStart w:id="62" w:name="_Toc12205"/>
      <w:bookmarkStart w:id="63" w:name="_Toc5978"/>
      <w:bookmarkStart w:id="64" w:name="_Toc22453"/>
      <w:r>
        <w:rPr>
          <w:rFonts w:hint="eastAsia" w:ascii="宋体" w:hAnsi="宋体" w:eastAsia="宋体"/>
          <w:b w:val="0"/>
          <w:bCs w:val="0"/>
          <w:highlight w:val="none"/>
        </w:rPr>
        <w:t>13、分包管理及安全管理</w:t>
      </w:r>
      <w:bookmarkEnd w:id="61"/>
      <w:bookmarkEnd w:id="62"/>
      <w:bookmarkEnd w:id="63"/>
      <w:bookmarkEnd w:id="64"/>
    </w:p>
    <w:p w14:paraId="159B91F9">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（1）违反合同使用分包商（含劳务人员），包而不管或以包代管导致现场安全状况不可控，或造成不良影响的，处罚10000元/次；</w:t>
      </w:r>
    </w:p>
    <w:p w14:paraId="0C3BC012">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（2）针对发现的安全问题或隐患置之不理或未按时整改，纠正行动未按时完成，处罚1000元/次；</w:t>
      </w:r>
    </w:p>
    <w:p w14:paraId="6B44385F">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 xml:space="preserve">（3）违反程序施工，不按流程变更工作程序或图纸，处罚1000元/次； </w:t>
      </w:r>
    </w:p>
    <w:p w14:paraId="33337971">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 xml:space="preserve">（4）私自替换材料，使用未经验收或验收不合格的材料，使用未经标定合格的仪器和设备，处罚1000元/次； </w:t>
      </w:r>
    </w:p>
    <w:p w14:paraId="58C6B14D">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（5）操作时故意违反规定，出现异常或问题，不停止、不报告、不反馈，处罚1000元/次。</w:t>
      </w:r>
    </w:p>
    <w:p w14:paraId="598CBB3A">
      <w:pPr>
        <w:spacing w:line="400" w:lineRule="exact"/>
        <w:ind w:firstLine="480" w:firstLineChars="200"/>
        <w:rPr>
          <w:rFonts w:hint="eastAsia" w:ascii="宋体" w:hAnsi="宋体" w:eastAsia="宋体"/>
          <w:b w:val="0"/>
          <w:bCs w:val="0"/>
          <w:highlight w:val="none"/>
        </w:rPr>
      </w:pPr>
      <w:bookmarkStart w:id="65" w:name="_Toc6707"/>
      <w:bookmarkStart w:id="66" w:name="_Toc29297"/>
      <w:bookmarkStart w:id="67" w:name="_Toc16976"/>
      <w:bookmarkStart w:id="68" w:name="_Toc16441"/>
      <w:r>
        <w:rPr>
          <w:rFonts w:hint="eastAsia" w:ascii="宋体" w:hAnsi="宋体" w:eastAsia="宋体"/>
          <w:b w:val="0"/>
          <w:bCs w:val="0"/>
          <w:highlight w:val="none"/>
        </w:rPr>
        <w:t>14、其他违规行为</w:t>
      </w:r>
      <w:bookmarkEnd w:id="65"/>
      <w:bookmarkEnd w:id="66"/>
      <w:bookmarkEnd w:id="67"/>
      <w:bookmarkEnd w:id="68"/>
    </w:p>
    <w:p w14:paraId="06F77B43">
      <w:pPr>
        <w:spacing w:line="400" w:lineRule="exact"/>
        <w:ind w:firstLine="480" w:firstLineChars="200"/>
        <w:rPr>
          <w:rFonts w:hint="eastAsia" w:ascii="宋体" w:hAnsi="宋体" w:eastAsia="宋体"/>
          <w:b w:val="0"/>
          <w:bCs w:val="0"/>
          <w:highlight w:val="none"/>
        </w:rPr>
      </w:pPr>
      <w:r>
        <w:rPr>
          <w:rFonts w:hint="eastAsia" w:ascii="宋体" w:hAnsi="宋体" w:eastAsia="宋体"/>
          <w:b w:val="0"/>
          <w:bCs w:val="0"/>
          <w:highlight w:val="none"/>
        </w:rPr>
        <w:t>本程序上述规定未包括的其他违章行为，发包人将依据国家法律法规、合同、程序认定等具体情况，视情节严重度对责任人及责任单位进行罚款，罚款原则不超过10000元/次。</w:t>
      </w:r>
    </w:p>
    <w:p w14:paraId="5F406EFD">
      <w:pPr>
        <w:spacing w:line="400" w:lineRule="exact"/>
        <w:ind w:firstLine="480" w:firstLineChars="200"/>
        <w:rPr>
          <w:rFonts w:hint="eastAsia" w:ascii="宋体" w:hAnsi="宋体" w:eastAsia="宋体"/>
          <w:b w:val="0"/>
          <w:bCs w:val="0"/>
          <w:highlight w:val="none"/>
        </w:rPr>
      </w:pPr>
      <w:bookmarkStart w:id="69" w:name="_Toc30675"/>
      <w:bookmarkStart w:id="70" w:name="_Toc4791"/>
      <w:bookmarkStart w:id="71" w:name="_Toc31972"/>
      <w:r>
        <w:rPr>
          <w:rFonts w:hint="eastAsia" w:ascii="宋体" w:hAnsi="宋体" w:eastAsia="宋体"/>
          <w:b w:val="0"/>
          <w:bCs w:val="0"/>
          <w:highlight w:val="none"/>
        </w:rPr>
        <w:t>15、质量考核细则</w:t>
      </w:r>
      <w:bookmarkEnd w:id="69"/>
      <w:bookmarkEnd w:id="70"/>
      <w:bookmarkEnd w:id="71"/>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5400"/>
        <w:gridCol w:w="1315"/>
        <w:gridCol w:w="1695"/>
      </w:tblGrid>
      <w:tr w14:paraId="1690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702" w:type="dxa"/>
            <w:tcBorders>
              <w:tl2br w:val="nil"/>
              <w:tr2bl w:val="nil"/>
            </w:tcBorders>
            <w:vAlign w:val="center"/>
          </w:tcPr>
          <w:p w14:paraId="45EEBBD9">
            <w:pPr>
              <w:spacing w:line="240"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序号</w:t>
            </w:r>
          </w:p>
        </w:tc>
        <w:tc>
          <w:tcPr>
            <w:tcW w:w="5400" w:type="dxa"/>
            <w:tcBorders>
              <w:tl2br w:val="nil"/>
              <w:tr2bl w:val="nil"/>
            </w:tcBorders>
            <w:vAlign w:val="center"/>
          </w:tcPr>
          <w:p w14:paraId="72A948CC">
            <w:pPr>
              <w:spacing w:line="240"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考核内容</w:t>
            </w:r>
          </w:p>
        </w:tc>
        <w:tc>
          <w:tcPr>
            <w:tcW w:w="1315" w:type="dxa"/>
            <w:tcBorders>
              <w:tl2br w:val="nil"/>
              <w:tr2bl w:val="nil"/>
            </w:tcBorders>
            <w:vAlign w:val="center"/>
          </w:tcPr>
          <w:p w14:paraId="635AB990">
            <w:pPr>
              <w:spacing w:line="240"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考核金额（元）</w:t>
            </w:r>
          </w:p>
        </w:tc>
        <w:tc>
          <w:tcPr>
            <w:tcW w:w="1695" w:type="dxa"/>
            <w:tcBorders>
              <w:tl2br w:val="nil"/>
              <w:tr2bl w:val="nil"/>
            </w:tcBorders>
            <w:vAlign w:val="center"/>
          </w:tcPr>
          <w:p w14:paraId="2A8DA21B">
            <w:pPr>
              <w:spacing w:line="240"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备注</w:t>
            </w:r>
          </w:p>
        </w:tc>
      </w:tr>
      <w:tr w14:paraId="045B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702" w:type="dxa"/>
            <w:tcBorders>
              <w:tl2br w:val="nil"/>
              <w:tr2bl w:val="nil"/>
            </w:tcBorders>
            <w:vAlign w:val="center"/>
          </w:tcPr>
          <w:p w14:paraId="45BCA707">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w:t>
            </w:r>
          </w:p>
        </w:tc>
        <w:tc>
          <w:tcPr>
            <w:tcW w:w="5400" w:type="dxa"/>
            <w:tcBorders>
              <w:tl2br w:val="nil"/>
              <w:tr2bl w:val="nil"/>
            </w:tcBorders>
            <w:vAlign w:val="center"/>
          </w:tcPr>
          <w:p w14:paraId="71608085">
            <w:pPr>
              <w:spacing w:line="240" w:lineRule="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 xml:space="preserve">承包人未按发包人质量管理要求建立相应的质量监督管理体系，未按要求及时整改  </w:t>
            </w:r>
          </w:p>
        </w:tc>
        <w:tc>
          <w:tcPr>
            <w:tcW w:w="1315" w:type="dxa"/>
            <w:tcBorders>
              <w:tl2br w:val="nil"/>
              <w:tr2bl w:val="nil"/>
            </w:tcBorders>
            <w:vAlign w:val="center"/>
          </w:tcPr>
          <w:p w14:paraId="1E2F6B60">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1000元/项</w:t>
            </w:r>
          </w:p>
        </w:tc>
        <w:tc>
          <w:tcPr>
            <w:tcW w:w="1695" w:type="dxa"/>
            <w:tcBorders>
              <w:tl2br w:val="nil"/>
              <w:tr2bl w:val="nil"/>
            </w:tcBorders>
            <w:vAlign w:val="center"/>
          </w:tcPr>
          <w:p w14:paraId="1C36FB7F">
            <w:pPr>
              <w:spacing w:line="240" w:lineRule="auto"/>
              <w:jc w:val="center"/>
              <w:rPr>
                <w:rFonts w:hint="eastAsia" w:ascii="宋体" w:hAnsi="宋体" w:eastAsia="宋体" w:cs="宋体"/>
                <w:b w:val="0"/>
                <w:bCs w:val="0"/>
                <w:sz w:val="18"/>
                <w:szCs w:val="18"/>
                <w:highlight w:val="none"/>
              </w:rPr>
            </w:pPr>
          </w:p>
        </w:tc>
      </w:tr>
      <w:tr w14:paraId="30F1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02" w:type="dxa"/>
            <w:tcBorders>
              <w:tl2br w:val="nil"/>
              <w:tr2bl w:val="nil"/>
            </w:tcBorders>
            <w:vAlign w:val="center"/>
          </w:tcPr>
          <w:p w14:paraId="32D28D93">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2</w:t>
            </w:r>
          </w:p>
        </w:tc>
        <w:tc>
          <w:tcPr>
            <w:tcW w:w="5400" w:type="dxa"/>
            <w:tcBorders>
              <w:tl2br w:val="nil"/>
              <w:tr2bl w:val="nil"/>
            </w:tcBorders>
            <w:vAlign w:val="center"/>
          </w:tcPr>
          <w:p w14:paraId="528E06FC">
            <w:pPr>
              <w:spacing w:line="240" w:lineRule="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 xml:space="preserve"> 对特种作业人员、检验试验人员未持证上岗者，发现一次（例）</w:t>
            </w:r>
          </w:p>
        </w:tc>
        <w:tc>
          <w:tcPr>
            <w:tcW w:w="1315" w:type="dxa"/>
            <w:tcBorders>
              <w:tl2br w:val="nil"/>
              <w:tr2bl w:val="nil"/>
            </w:tcBorders>
            <w:vAlign w:val="center"/>
          </w:tcPr>
          <w:p w14:paraId="2DAECF6F">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500元/人*次</w:t>
            </w:r>
          </w:p>
        </w:tc>
        <w:tc>
          <w:tcPr>
            <w:tcW w:w="1695" w:type="dxa"/>
            <w:tcBorders>
              <w:tl2br w:val="nil"/>
              <w:tr2bl w:val="nil"/>
            </w:tcBorders>
            <w:vAlign w:val="center"/>
          </w:tcPr>
          <w:p w14:paraId="26589FA8">
            <w:pPr>
              <w:spacing w:line="240" w:lineRule="auto"/>
              <w:jc w:val="center"/>
              <w:rPr>
                <w:rFonts w:hint="eastAsia" w:ascii="宋体" w:hAnsi="宋体" w:eastAsia="宋体" w:cs="宋体"/>
                <w:b w:val="0"/>
                <w:bCs w:val="0"/>
                <w:sz w:val="18"/>
                <w:szCs w:val="18"/>
                <w:highlight w:val="none"/>
              </w:rPr>
            </w:pPr>
          </w:p>
        </w:tc>
      </w:tr>
      <w:tr w14:paraId="6BD8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702" w:type="dxa"/>
            <w:tcBorders>
              <w:tl2br w:val="nil"/>
              <w:tr2bl w:val="nil"/>
            </w:tcBorders>
            <w:vAlign w:val="center"/>
          </w:tcPr>
          <w:p w14:paraId="422E777C">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3</w:t>
            </w:r>
          </w:p>
        </w:tc>
        <w:tc>
          <w:tcPr>
            <w:tcW w:w="5400" w:type="dxa"/>
            <w:tcBorders>
              <w:tl2br w:val="nil"/>
              <w:tr2bl w:val="nil"/>
            </w:tcBorders>
            <w:vAlign w:val="center"/>
          </w:tcPr>
          <w:p w14:paraId="0BAA9D74">
            <w:pPr>
              <w:spacing w:line="240" w:lineRule="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检验、试验、测量器具未按照有关规定使用、管理和校验</w:t>
            </w:r>
          </w:p>
        </w:tc>
        <w:tc>
          <w:tcPr>
            <w:tcW w:w="1315" w:type="dxa"/>
            <w:tcBorders>
              <w:tl2br w:val="nil"/>
              <w:tr2bl w:val="nil"/>
            </w:tcBorders>
            <w:vAlign w:val="center"/>
          </w:tcPr>
          <w:p w14:paraId="2B67109B">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300元/次</w:t>
            </w:r>
          </w:p>
        </w:tc>
        <w:tc>
          <w:tcPr>
            <w:tcW w:w="1695" w:type="dxa"/>
            <w:tcBorders>
              <w:tl2br w:val="nil"/>
              <w:tr2bl w:val="nil"/>
            </w:tcBorders>
            <w:vAlign w:val="center"/>
          </w:tcPr>
          <w:p w14:paraId="2BF4DD41">
            <w:pPr>
              <w:spacing w:line="240" w:lineRule="auto"/>
              <w:jc w:val="center"/>
              <w:rPr>
                <w:rFonts w:hint="eastAsia" w:ascii="宋体" w:hAnsi="宋体" w:eastAsia="宋体" w:cs="宋体"/>
                <w:b w:val="0"/>
                <w:bCs w:val="0"/>
                <w:sz w:val="18"/>
                <w:szCs w:val="18"/>
                <w:highlight w:val="none"/>
              </w:rPr>
            </w:pPr>
          </w:p>
        </w:tc>
      </w:tr>
      <w:tr w14:paraId="75F7D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702" w:type="dxa"/>
            <w:tcBorders>
              <w:tl2br w:val="nil"/>
              <w:tr2bl w:val="nil"/>
            </w:tcBorders>
            <w:vAlign w:val="center"/>
          </w:tcPr>
          <w:p w14:paraId="7A97AEC4">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4</w:t>
            </w:r>
          </w:p>
        </w:tc>
        <w:tc>
          <w:tcPr>
            <w:tcW w:w="5400" w:type="dxa"/>
            <w:tcBorders>
              <w:tl2br w:val="nil"/>
              <w:tr2bl w:val="nil"/>
            </w:tcBorders>
            <w:vAlign w:val="center"/>
          </w:tcPr>
          <w:p w14:paraId="28188DC4">
            <w:pPr>
              <w:spacing w:line="240" w:lineRule="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未按有关规定要求进行报验，每发现一次</w:t>
            </w:r>
          </w:p>
        </w:tc>
        <w:tc>
          <w:tcPr>
            <w:tcW w:w="1315" w:type="dxa"/>
            <w:tcBorders>
              <w:tl2br w:val="nil"/>
              <w:tr2bl w:val="nil"/>
            </w:tcBorders>
            <w:vAlign w:val="center"/>
          </w:tcPr>
          <w:p w14:paraId="510355B8">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300元/次</w:t>
            </w:r>
          </w:p>
        </w:tc>
        <w:tc>
          <w:tcPr>
            <w:tcW w:w="1695" w:type="dxa"/>
            <w:tcBorders>
              <w:tl2br w:val="nil"/>
              <w:tr2bl w:val="nil"/>
            </w:tcBorders>
            <w:vAlign w:val="center"/>
          </w:tcPr>
          <w:p w14:paraId="07FC528F">
            <w:pPr>
              <w:spacing w:line="240" w:lineRule="auto"/>
              <w:jc w:val="center"/>
              <w:rPr>
                <w:rFonts w:hint="eastAsia" w:ascii="宋体" w:hAnsi="宋体" w:eastAsia="宋体" w:cs="宋体"/>
                <w:b w:val="0"/>
                <w:bCs w:val="0"/>
                <w:sz w:val="18"/>
                <w:szCs w:val="18"/>
                <w:highlight w:val="none"/>
              </w:rPr>
            </w:pPr>
          </w:p>
        </w:tc>
      </w:tr>
      <w:tr w14:paraId="095D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702" w:type="dxa"/>
            <w:tcBorders>
              <w:tl2br w:val="nil"/>
              <w:tr2bl w:val="nil"/>
            </w:tcBorders>
            <w:vAlign w:val="center"/>
          </w:tcPr>
          <w:p w14:paraId="40B9A12B">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5</w:t>
            </w:r>
          </w:p>
        </w:tc>
        <w:tc>
          <w:tcPr>
            <w:tcW w:w="5400" w:type="dxa"/>
            <w:tcBorders>
              <w:tl2br w:val="nil"/>
              <w:tr2bl w:val="nil"/>
            </w:tcBorders>
            <w:vAlign w:val="center"/>
          </w:tcPr>
          <w:p w14:paraId="2C68D559">
            <w:pPr>
              <w:spacing w:line="240" w:lineRule="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凡三、四级验收项目验收前未进行一、二级自检或无自检记录</w:t>
            </w:r>
          </w:p>
        </w:tc>
        <w:tc>
          <w:tcPr>
            <w:tcW w:w="1315" w:type="dxa"/>
            <w:tcBorders>
              <w:tl2br w:val="nil"/>
              <w:tr2bl w:val="nil"/>
            </w:tcBorders>
            <w:vAlign w:val="center"/>
          </w:tcPr>
          <w:p w14:paraId="4CCD924B">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300元/次</w:t>
            </w:r>
          </w:p>
        </w:tc>
        <w:tc>
          <w:tcPr>
            <w:tcW w:w="1695" w:type="dxa"/>
            <w:tcBorders>
              <w:tl2br w:val="nil"/>
              <w:tr2bl w:val="nil"/>
            </w:tcBorders>
            <w:vAlign w:val="center"/>
          </w:tcPr>
          <w:p w14:paraId="057234B8">
            <w:pPr>
              <w:spacing w:line="240" w:lineRule="auto"/>
              <w:jc w:val="center"/>
              <w:rPr>
                <w:rFonts w:hint="eastAsia" w:ascii="宋体" w:hAnsi="宋体" w:eastAsia="宋体" w:cs="宋体"/>
                <w:b w:val="0"/>
                <w:bCs w:val="0"/>
                <w:sz w:val="18"/>
                <w:szCs w:val="18"/>
                <w:highlight w:val="none"/>
              </w:rPr>
            </w:pPr>
          </w:p>
        </w:tc>
      </w:tr>
      <w:tr w14:paraId="1E84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702" w:type="dxa"/>
            <w:tcBorders>
              <w:tl2br w:val="nil"/>
              <w:tr2bl w:val="nil"/>
            </w:tcBorders>
            <w:vAlign w:val="center"/>
          </w:tcPr>
          <w:p w14:paraId="58582480">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6</w:t>
            </w:r>
          </w:p>
        </w:tc>
        <w:tc>
          <w:tcPr>
            <w:tcW w:w="5400" w:type="dxa"/>
            <w:tcBorders>
              <w:tl2br w:val="nil"/>
              <w:tr2bl w:val="nil"/>
            </w:tcBorders>
            <w:vAlign w:val="center"/>
          </w:tcPr>
          <w:p w14:paraId="487D2628">
            <w:pPr>
              <w:spacing w:line="240" w:lineRule="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凡三、四级验收项目，因消极整改导致重复验收两次及以上验收不合格。</w:t>
            </w:r>
          </w:p>
        </w:tc>
        <w:tc>
          <w:tcPr>
            <w:tcW w:w="1315" w:type="dxa"/>
            <w:tcBorders>
              <w:tl2br w:val="nil"/>
              <w:tr2bl w:val="nil"/>
            </w:tcBorders>
            <w:vAlign w:val="center"/>
          </w:tcPr>
          <w:p w14:paraId="042D9657">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500元/次</w:t>
            </w:r>
          </w:p>
        </w:tc>
        <w:tc>
          <w:tcPr>
            <w:tcW w:w="1695" w:type="dxa"/>
            <w:tcBorders>
              <w:tl2br w:val="nil"/>
              <w:tr2bl w:val="nil"/>
            </w:tcBorders>
            <w:vAlign w:val="center"/>
          </w:tcPr>
          <w:p w14:paraId="63ED37DC">
            <w:pPr>
              <w:spacing w:line="240" w:lineRule="auto"/>
              <w:jc w:val="center"/>
              <w:rPr>
                <w:rFonts w:hint="eastAsia" w:ascii="宋体" w:hAnsi="宋体" w:eastAsia="宋体" w:cs="宋体"/>
                <w:b w:val="0"/>
                <w:bCs w:val="0"/>
                <w:sz w:val="18"/>
                <w:szCs w:val="18"/>
                <w:highlight w:val="none"/>
              </w:rPr>
            </w:pPr>
          </w:p>
        </w:tc>
      </w:tr>
      <w:tr w14:paraId="6F6B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702" w:type="dxa"/>
            <w:tcBorders>
              <w:tl2br w:val="nil"/>
              <w:tr2bl w:val="nil"/>
            </w:tcBorders>
            <w:vAlign w:val="center"/>
          </w:tcPr>
          <w:p w14:paraId="678DA810">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7</w:t>
            </w:r>
          </w:p>
        </w:tc>
        <w:tc>
          <w:tcPr>
            <w:tcW w:w="5400" w:type="dxa"/>
            <w:tcBorders>
              <w:tl2br w:val="nil"/>
              <w:tr2bl w:val="nil"/>
            </w:tcBorders>
            <w:vAlign w:val="center"/>
          </w:tcPr>
          <w:p w14:paraId="4075524B">
            <w:pPr>
              <w:spacing w:line="240" w:lineRule="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验收未合格或未验收而进行下道工序施工</w:t>
            </w:r>
          </w:p>
        </w:tc>
        <w:tc>
          <w:tcPr>
            <w:tcW w:w="1315" w:type="dxa"/>
            <w:tcBorders>
              <w:tl2br w:val="nil"/>
              <w:tr2bl w:val="nil"/>
            </w:tcBorders>
            <w:vAlign w:val="center"/>
          </w:tcPr>
          <w:p w14:paraId="6FE2D0F9">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2000元/次</w:t>
            </w:r>
          </w:p>
        </w:tc>
        <w:tc>
          <w:tcPr>
            <w:tcW w:w="1695" w:type="dxa"/>
            <w:tcBorders>
              <w:tl2br w:val="nil"/>
              <w:tr2bl w:val="nil"/>
            </w:tcBorders>
          </w:tcPr>
          <w:p w14:paraId="6B77D677">
            <w:pPr>
              <w:spacing w:line="240" w:lineRule="auto"/>
              <w:jc w:val="center"/>
              <w:rPr>
                <w:rFonts w:hint="eastAsia" w:ascii="宋体" w:hAnsi="宋体" w:eastAsia="宋体" w:cs="宋体"/>
                <w:b w:val="0"/>
                <w:bCs w:val="0"/>
                <w:sz w:val="18"/>
                <w:szCs w:val="18"/>
                <w:highlight w:val="none"/>
              </w:rPr>
            </w:pPr>
          </w:p>
        </w:tc>
      </w:tr>
      <w:tr w14:paraId="642B9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2" w:type="dxa"/>
            <w:tcBorders>
              <w:tl2br w:val="nil"/>
              <w:tr2bl w:val="nil"/>
            </w:tcBorders>
            <w:vAlign w:val="center"/>
          </w:tcPr>
          <w:p w14:paraId="0D825562">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8</w:t>
            </w:r>
          </w:p>
        </w:tc>
        <w:tc>
          <w:tcPr>
            <w:tcW w:w="5400" w:type="dxa"/>
            <w:tcBorders>
              <w:tl2br w:val="nil"/>
              <w:tr2bl w:val="nil"/>
            </w:tcBorders>
            <w:vAlign w:val="center"/>
          </w:tcPr>
          <w:p w14:paraId="5C125529">
            <w:pPr>
              <w:spacing w:line="240" w:lineRule="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发生工程质量不合格接到整改通知单后整改不及时的，每项滞后一天</w:t>
            </w:r>
          </w:p>
        </w:tc>
        <w:tc>
          <w:tcPr>
            <w:tcW w:w="1315" w:type="dxa"/>
            <w:tcBorders>
              <w:tl2br w:val="nil"/>
              <w:tr2bl w:val="nil"/>
            </w:tcBorders>
            <w:vAlign w:val="center"/>
          </w:tcPr>
          <w:p w14:paraId="4659E773">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200元/天*项</w:t>
            </w:r>
          </w:p>
        </w:tc>
        <w:tc>
          <w:tcPr>
            <w:tcW w:w="1695" w:type="dxa"/>
            <w:tcBorders>
              <w:tl2br w:val="nil"/>
              <w:tr2bl w:val="nil"/>
            </w:tcBorders>
            <w:vAlign w:val="center"/>
          </w:tcPr>
          <w:p w14:paraId="021113A7">
            <w:pPr>
              <w:spacing w:line="240" w:lineRule="auto"/>
              <w:jc w:val="center"/>
              <w:rPr>
                <w:rFonts w:hint="eastAsia" w:ascii="宋体" w:hAnsi="宋体" w:eastAsia="宋体" w:cs="宋体"/>
                <w:b w:val="0"/>
                <w:bCs w:val="0"/>
                <w:sz w:val="18"/>
                <w:szCs w:val="18"/>
                <w:highlight w:val="none"/>
              </w:rPr>
            </w:pPr>
          </w:p>
        </w:tc>
      </w:tr>
      <w:tr w14:paraId="6B73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2" w:type="dxa"/>
            <w:tcBorders>
              <w:tl2br w:val="nil"/>
              <w:tr2bl w:val="nil"/>
            </w:tcBorders>
            <w:vAlign w:val="center"/>
          </w:tcPr>
          <w:p w14:paraId="7861BF28">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9</w:t>
            </w:r>
          </w:p>
        </w:tc>
        <w:tc>
          <w:tcPr>
            <w:tcW w:w="5400" w:type="dxa"/>
            <w:tcBorders>
              <w:tl2br w:val="nil"/>
              <w:tr2bl w:val="nil"/>
            </w:tcBorders>
            <w:vAlign w:val="center"/>
          </w:tcPr>
          <w:p w14:paraId="58EF5931">
            <w:pPr>
              <w:spacing w:line="240" w:lineRule="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厂家资料、产品合格证、材质证明等资料原件不齐，未按规定时间内补齐</w:t>
            </w:r>
          </w:p>
        </w:tc>
        <w:tc>
          <w:tcPr>
            <w:tcW w:w="1315" w:type="dxa"/>
            <w:tcBorders>
              <w:tl2br w:val="nil"/>
              <w:tr2bl w:val="nil"/>
            </w:tcBorders>
            <w:vAlign w:val="center"/>
          </w:tcPr>
          <w:p w14:paraId="713D89C9">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200元/天</w:t>
            </w:r>
          </w:p>
        </w:tc>
        <w:tc>
          <w:tcPr>
            <w:tcW w:w="1695" w:type="dxa"/>
            <w:tcBorders>
              <w:tl2br w:val="nil"/>
              <w:tr2bl w:val="nil"/>
            </w:tcBorders>
            <w:vAlign w:val="center"/>
          </w:tcPr>
          <w:p w14:paraId="60DBCDD1">
            <w:pPr>
              <w:spacing w:line="240" w:lineRule="auto"/>
              <w:jc w:val="center"/>
              <w:rPr>
                <w:rFonts w:hint="eastAsia" w:ascii="宋体" w:hAnsi="宋体" w:eastAsia="宋体" w:cs="宋体"/>
                <w:b w:val="0"/>
                <w:bCs w:val="0"/>
                <w:sz w:val="18"/>
                <w:szCs w:val="18"/>
                <w:highlight w:val="none"/>
              </w:rPr>
            </w:pPr>
          </w:p>
        </w:tc>
      </w:tr>
      <w:tr w14:paraId="0DB99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exact"/>
          <w:jc w:val="center"/>
        </w:trPr>
        <w:tc>
          <w:tcPr>
            <w:tcW w:w="702" w:type="dxa"/>
            <w:tcBorders>
              <w:tl2br w:val="nil"/>
              <w:tr2bl w:val="nil"/>
            </w:tcBorders>
            <w:vAlign w:val="center"/>
          </w:tcPr>
          <w:p w14:paraId="51422552">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10</w:t>
            </w:r>
          </w:p>
        </w:tc>
        <w:tc>
          <w:tcPr>
            <w:tcW w:w="5400" w:type="dxa"/>
            <w:tcBorders>
              <w:tl2br w:val="nil"/>
              <w:tr2bl w:val="nil"/>
            </w:tcBorders>
            <w:vAlign w:val="center"/>
          </w:tcPr>
          <w:p w14:paraId="719E8C3C">
            <w:pPr>
              <w:spacing w:line="240" w:lineRule="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见证取样委托单、试验记录、试验报告、质保资料、验评资料、安装记录等资料不符合工程档案管理规定，未按规定时间内补齐</w:t>
            </w:r>
          </w:p>
        </w:tc>
        <w:tc>
          <w:tcPr>
            <w:tcW w:w="1315" w:type="dxa"/>
            <w:tcBorders>
              <w:tl2br w:val="nil"/>
              <w:tr2bl w:val="nil"/>
            </w:tcBorders>
            <w:vAlign w:val="center"/>
          </w:tcPr>
          <w:p w14:paraId="6A76C4A4">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200元/次*项</w:t>
            </w:r>
          </w:p>
        </w:tc>
        <w:tc>
          <w:tcPr>
            <w:tcW w:w="1695" w:type="dxa"/>
            <w:tcBorders>
              <w:tl2br w:val="nil"/>
              <w:tr2bl w:val="nil"/>
            </w:tcBorders>
            <w:vAlign w:val="center"/>
          </w:tcPr>
          <w:p w14:paraId="6962C8AD">
            <w:pPr>
              <w:spacing w:line="240" w:lineRule="auto"/>
              <w:jc w:val="center"/>
              <w:rPr>
                <w:rFonts w:hint="eastAsia" w:ascii="宋体" w:hAnsi="宋体" w:eastAsia="宋体" w:cs="宋体"/>
                <w:b w:val="0"/>
                <w:bCs w:val="0"/>
                <w:sz w:val="18"/>
                <w:szCs w:val="18"/>
                <w:highlight w:val="none"/>
              </w:rPr>
            </w:pPr>
          </w:p>
        </w:tc>
      </w:tr>
      <w:tr w14:paraId="28AC0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702" w:type="dxa"/>
            <w:tcBorders>
              <w:tl2br w:val="nil"/>
              <w:tr2bl w:val="nil"/>
            </w:tcBorders>
            <w:vAlign w:val="center"/>
          </w:tcPr>
          <w:p w14:paraId="23670798">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11</w:t>
            </w:r>
          </w:p>
        </w:tc>
        <w:tc>
          <w:tcPr>
            <w:tcW w:w="5400" w:type="dxa"/>
            <w:tcBorders>
              <w:tl2br w:val="nil"/>
              <w:tr2bl w:val="nil"/>
            </w:tcBorders>
            <w:vAlign w:val="center"/>
          </w:tcPr>
          <w:p w14:paraId="429B24F1">
            <w:pPr>
              <w:spacing w:line="240" w:lineRule="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未经复试合格的材料，错用的材料已用于正式工程</w:t>
            </w:r>
          </w:p>
        </w:tc>
        <w:tc>
          <w:tcPr>
            <w:tcW w:w="1315" w:type="dxa"/>
            <w:tcBorders>
              <w:tl2br w:val="nil"/>
              <w:tr2bl w:val="nil"/>
            </w:tcBorders>
            <w:vAlign w:val="center"/>
          </w:tcPr>
          <w:p w14:paraId="54E4F968">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2000元/次</w:t>
            </w:r>
          </w:p>
        </w:tc>
        <w:tc>
          <w:tcPr>
            <w:tcW w:w="1695" w:type="dxa"/>
            <w:tcBorders>
              <w:tl2br w:val="nil"/>
              <w:tr2bl w:val="nil"/>
            </w:tcBorders>
            <w:vAlign w:val="center"/>
          </w:tcPr>
          <w:p w14:paraId="6F40EC09">
            <w:pPr>
              <w:spacing w:line="240" w:lineRule="auto"/>
              <w:jc w:val="center"/>
              <w:rPr>
                <w:rFonts w:hint="eastAsia" w:ascii="宋体" w:hAnsi="宋体" w:eastAsia="宋体" w:cs="宋体"/>
                <w:b w:val="0"/>
                <w:bCs w:val="0"/>
                <w:sz w:val="18"/>
                <w:szCs w:val="18"/>
                <w:highlight w:val="none"/>
              </w:rPr>
            </w:pPr>
          </w:p>
        </w:tc>
      </w:tr>
      <w:tr w14:paraId="5D2C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2" w:type="dxa"/>
            <w:tcBorders>
              <w:tl2br w:val="nil"/>
              <w:tr2bl w:val="nil"/>
            </w:tcBorders>
            <w:vAlign w:val="center"/>
          </w:tcPr>
          <w:p w14:paraId="6B6D63F6">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12</w:t>
            </w:r>
          </w:p>
        </w:tc>
        <w:tc>
          <w:tcPr>
            <w:tcW w:w="5400" w:type="dxa"/>
            <w:tcBorders>
              <w:tl2br w:val="nil"/>
              <w:tr2bl w:val="nil"/>
            </w:tcBorders>
            <w:vAlign w:val="center"/>
          </w:tcPr>
          <w:p w14:paraId="5EA0CEA6">
            <w:pPr>
              <w:spacing w:line="240" w:lineRule="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未按照规定进行见证取样材料（试件、试块）标识或标识错误，每发现一次</w:t>
            </w:r>
          </w:p>
        </w:tc>
        <w:tc>
          <w:tcPr>
            <w:tcW w:w="1315" w:type="dxa"/>
            <w:tcBorders>
              <w:tl2br w:val="nil"/>
              <w:tr2bl w:val="nil"/>
            </w:tcBorders>
            <w:vAlign w:val="center"/>
          </w:tcPr>
          <w:p w14:paraId="5A24A0ED">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800元/次</w:t>
            </w:r>
          </w:p>
        </w:tc>
        <w:tc>
          <w:tcPr>
            <w:tcW w:w="1695" w:type="dxa"/>
            <w:tcBorders>
              <w:tl2br w:val="nil"/>
              <w:tr2bl w:val="nil"/>
            </w:tcBorders>
            <w:vAlign w:val="center"/>
          </w:tcPr>
          <w:p w14:paraId="4A3E9025">
            <w:pPr>
              <w:spacing w:line="240" w:lineRule="auto"/>
              <w:jc w:val="center"/>
              <w:rPr>
                <w:rFonts w:hint="eastAsia" w:ascii="宋体" w:hAnsi="宋体" w:eastAsia="宋体" w:cs="宋体"/>
                <w:b w:val="0"/>
                <w:bCs w:val="0"/>
                <w:sz w:val="18"/>
                <w:szCs w:val="18"/>
                <w:highlight w:val="none"/>
              </w:rPr>
            </w:pPr>
          </w:p>
        </w:tc>
      </w:tr>
      <w:tr w14:paraId="34A2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702" w:type="dxa"/>
            <w:tcBorders>
              <w:tl2br w:val="nil"/>
              <w:tr2bl w:val="nil"/>
            </w:tcBorders>
            <w:vAlign w:val="center"/>
          </w:tcPr>
          <w:p w14:paraId="16C621BF">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13</w:t>
            </w:r>
          </w:p>
        </w:tc>
        <w:tc>
          <w:tcPr>
            <w:tcW w:w="5400" w:type="dxa"/>
            <w:tcBorders>
              <w:tl2br w:val="nil"/>
              <w:tr2bl w:val="nil"/>
            </w:tcBorders>
            <w:vAlign w:val="center"/>
          </w:tcPr>
          <w:p w14:paraId="4A09528F">
            <w:pPr>
              <w:spacing w:line="240" w:lineRule="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施工项目或重要工序完成后,不能按时提供齐全的技术资料或不及时通知质检部门验收,影响下道工序施工</w:t>
            </w:r>
          </w:p>
        </w:tc>
        <w:tc>
          <w:tcPr>
            <w:tcW w:w="1315" w:type="dxa"/>
            <w:tcBorders>
              <w:tl2br w:val="nil"/>
              <w:tr2bl w:val="nil"/>
            </w:tcBorders>
            <w:vAlign w:val="center"/>
          </w:tcPr>
          <w:p w14:paraId="62B11E4D">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1000元/次</w:t>
            </w:r>
          </w:p>
        </w:tc>
        <w:tc>
          <w:tcPr>
            <w:tcW w:w="1695" w:type="dxa"/>
            <w:tcBorders>
              <w:tl2br w:val="nil"/>
              <w:tr2bl w:val="nil"/>
            </w:tcBorders>
            <w:vAlign w:val="center"/>
          </w:tcPr>
          <w:p w14:paraId="3FE44E75">
            <w:pPr>
              <w:spacing w:line="240" w:lineRule="auto"/>
              <w:jc w:val="center"/>
              <w:rPr>
                <w:rFonts w:hint="eastAsia" w:ascii="宋体" w:hAnsi="宋体" w:eastAsia="宋体" w:cs="宋体"/>
                <w:b w:val="0"/>
                <w:bCs w:val="0"/>
                <w:sz w:val="18"/>
                <w:szCs w:val="18"/>
                <w:highlight w:val="none"/>
              </w:rPr>
            </w:pPr>
          </w:p>
        </w:tc>
      </w:tr>
      <w:tr w14:paraId="4D2DC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702" w:type="dxa"/>
            <w:tcBorders>
              <w:tl2br w:val="nil"/>
              <w:tr2bl w:val="nil"/>
            </w:tcBorders>
            <w:vAlign w:val="center"/>
          </w:tcPr>
          <w:p w14:paraId="61CEB668">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14</w:t>
            </w:r>
          </w:p>
        </w:tc>
        <w:tc>
          <w:tcPr>
            <w:tcW w:w="5400" w:type="dxa"/>
            <w:tcBorders>
              <w:tl2br w:val="nil"/>
              <w:tr2bl w:val="nil"/>
            </w:tcBorders>
            <w:vAlign w:val="center"/>
          </w:tcPr>
          <w:p w14:paraId="5238993C">
            <w:pPr>
              <w:spacing w:line="240" w:lineRule="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 xml:space="preserve">工序交接资料不及时或报验资料不齐全，未按规定时间内补齐 </w:t>
            </w:r>
          </w:p>
        </w:tc>
        <w:tc>
          <w:tcPr>
            <w:tcW w:w="1315" w:type="dxa"/>
            <w:tcBorders>
              <w:tl2br w:val="nil"/>
              <w:tr2bl w:val="nil"/>
            </w:tcBorders>
            <w:vAlign w:val="center"/>
          </w:tcPr>
          <w:p w14:paraId="605B6A63">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500元/次</w:t>
            </w:r>
          </w:p>
        </w:tc>
        <w:tc>
          <w:tcPr>
            <w:tcW w:w="1695" w:type="dxa"/>
            <w:tcBorders>
              <w:tl2br w:val="nil"/>
              <w:tr2bl w:val="nil"/>
            </w:tcBorders>
            <w:vAlign w:val="center"/>
          </w:tcPr>
          <w:p w14:paraId="2E0D3EC5">
            <w:pPr>
              <w:spacing w:line="240" w:lineRule="auto"/>
              <w:jc w:val="center"/>
              <w:rPr>
                <w:rFonts w:hint="eastAsia" w:ascii="宋体" w:hAnsi="宋体" w:eastAsia="宋体" w:cs="宋体"/>
                <w:b w:val="0"/>
                <w:bCs w:val="0"/>
                <w:sz w:val="18"/>
                <w:szCs w:val="18"/>
                <w:highlight w:val="none"/>
              </w:rPr>
            </w:pPr>
          </w:p>
        </w:tc>
      </w:tr>
      <w:tr w14:paraId="06E96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702" w:type="dxa"/>
            <w:tcBorders>
              <w:tl2br w:val="nil"/>
              <w:tr2bl w:val="nil"/>
            </w:tcBorders>
            <w:vAlign w:val="center"/>
          </w:tcPr>
          <w:p w14:paraId="703D4CB3">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15</w:t>
            </w:r>
          </w:p>
        </w:tc>
        <w:tc>
          <w:tcPr>
            <w:tcW w:w="5400" w:type="dxa"/>
            <w:tcBorders>
              <w:tl2br w:val="nil"/>
              <w:tr2bl w:val="nil"/>
            </w:tcBorders>
            <w:vAlign w:val="center"/>
          </w:tcPr>
          <w:p w14:paraId="7AB457B3">
            <w:pPr>
              <w:spacing w:line="240" w:lineRule="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发生违反施工工艺流程的质量问题</w:t>
            </w:r>
          </w:p>
        </w:tc>
        <w:tc>
          <w:tcPr>
            <w:tcW w:w="1315" w:type="dxa"/>
            <w:tcBorders>
              <w:tl2br w:val="nil"/>
              <w:tr2bl w:val="nil"/>
            </w:tcBorders>
            <w:vAlign w:val="center"/>
          </w:tcPr>
          <w:p w14:paraId="739564C9">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1000元/次</w:t>
            </w:r>
          </w:p>
        </w:tc>
        <w:tc>
          <w:tcPr>
            <w:tcW w:w="1695" w:type="dxa"/>
            <w:tcBorders>
              <w:tl2br w:val="nil"/>
              <w:tr2bl w:val="nil"/>
            </w:tcBorders>
          </w:tcPr>
          <w:p w14:paraId="45486F7A">
            <w:pPr>
              <w:spacing w:line="240" w:lineRule="auto"/>
              <w:jc w:val="center"/>
              <w:rPr>
                <w:rFonts w:hint="eastAsia" w:ascii="宋体" w:hAnsi="宋体" w:eastAsia="宋体" w:cs="宋体"/>
                <w:b w:val="0"/>
                <w:bCs w:val="0"/>
                <w:sz w:val="18"/>
                <w:szCs w:val="18"/>
                <w:highlight w:val="none"/>
              </w:rPr>
            </w:pPr>
          </w:p>
        </w:tc>
      </w:tr>
      <w:tr w14:paraId="547A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702" w:type="dxa"/>
            <w:tcBorders>
              <w:tl2br w:val="nil"/>
              <w:tr2bl w:val="nil"/>
            </w:tcBorders>
            <w:vAlign w:val="center"/>
          </w:tcPr>
          <w:p w14:paraId="43914AF7">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16</w:t>
            </w:r>
          </w:p>
        </w:tc>
        <w:tc>
          <w:tcPr>
            <w:tcW w:w="5400" w:type="dxa"/>
            <w:tcBorders>
              <w:tl2br w:val="nil"/>
              <w:tr2bl w:val="nil"/>
            </w:tcBorders>
            <w:vAlign w:val="center"/>
          </w:tcPr>
          <w:p w14:paraId="37F5C377">
            <w:pPr>
              <w:spacing w:line="240" w:lineRule="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开工申请未经监理（发包方）审批，擅自开工</w:t>
            </w:r>
          </w:p>
        </w:tc>
        <w:tc>
          <w:tcPr>
            <w:tcW w:w="1315" w:type="dxa"/>
            <w:tcBorders>
              <w:tl2br w:val="nil"/>
              <w:tr2bl w:val="nil"/>
            </w:tcBorders>
            <w:vAlign w:val="center"/>
          </w:tcPr>
          <w:p w14:paraId="6A588EFC">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10000元/次</w:t>
            </w:r>
          </w:p>
        </w:tc>
        <w:tc>
          <w:tcPr>
            <w:tcW w:w="1695" w:type="dxa"/>
            <w:tcBorders>
              <w:tl2br w:val="nil"/>
              <w:tr2bl w:val="nil"/>
            </w:tcBorders>
          </w:tcPr>
          <w:p w14:paraId="627242D2">
            <w:pPr>
              <w:spacing w:line="240" w:lineRule="auto"/>
              <w:jc w:val="center"/>
              <w:rPr>
                <w:rFonts w:hint="eastAsia" w:ascii="宋体" w:hAnsi="宋体" w:eastAsia="宋体" w:cs="宋体"/>
                <w:b w:val="0"/>
                <w:bCs w:val="0"/>
                <w:sz w:val="18"/>
                <w:szCs w:val="18"/>
                <w:highlight w:val="none"/>
              </w:rPr>
            </w:pPr>
          </w:p>
        </w:tc>
      </w:tr>
      <w:tr w14:paraId="1068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jc w:val="center"/>
        </w:trPr>
        <w:tc>
          <w:tcPr>
            <w:tcW w:w="702" w:type="dxa"/>
            <w:tcBorders>
              <w:tl2br w:val="nil"/>
              <w:tr2bl w:val="nil"/>
            </w:tcBorders>
            <w:vAlign w:val="center"/>
          </w:tcPr>
          <w:p w14:paraId="73F53214">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17</w:t>
            </w:r>
          </w:p>
        </w:tc>
        <w:tc>
          <w:tcPr>
            <w:tcW w:w="5400" w:type="dxa"/>
            <w:tcBorders>
              <w:tl2br w:val="nil"/>
              <w:tr2bl w:val="nil"/>
            </w:tcBorders>
            <w:vAlign w:val="center"/>
          </w:tcPr>
          <w:p w14:paraId="208F1E4E">
            <w:pPr>
              <w:spacing w:line="240" w:lineRule="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施工组织设计、重大施工技术方案未经监理（发包方）审批或未按照监理（发包方）意见补充完善，擅自开工，</w:t>
            </w:r>
          </w:p>
        </w:tc>
        <w:tc>
          <w:tcPr>
            <w:tcW w:w="1315" w:type="dxa"/>
            <w:tcBorders>
              <w:tl2br w:val="nil"/>
              <w:tr2bl w:val="nil"/>
            </w:tcBorders>
            <w:vAlign w:val="center"/>
          </w:tcPr>
          <w:p w14:paraId="2D8A65B0">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10000元/次</w:t>
            </w:r>
          </w:p>
        </w:tc>
        <w:tc>
          <w:tcPr>
            <w:tcW w:w="1695" w:type="dxa"/>
            <w:tcBorders>
              <w:tl2br w:val="nil"/>
              <w:tr2bl w:val="nil"/>
            </w:tcBorders>
          </w:tcPr>
          <w:p w14:paraId="316BD220">
            <w:pPr>
              <w:spacing w:line="240" w:lineRule="auto"/>
              <w:jc w:val="center"/>
              <w:rPr>
                <w:rFonts w:hint="eastAsia" w:ascii="宋体" w:hAnsi="宋体" w:eastAsia="宋体" w:cs="宋体"/>
                <w:b w:val="0"/>
                <w:bCs w:val="0"/>
                <w:sz w:val="18"/>
                <w:szCs w:val="18"/>
                <w:highlight w:val="none"/>
              </w:rPr>
            </w:pPr>
          </w:p>
        </w:tc>
      </w:tr>
      <w:tr w14:paraId="0DD6B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702" w:type="dxa"/>
            <w:tcBorders>
              <w:tl2br w:val="nil"/>
              <w:tr2bl w:val="nil"/>
            </w:tcBorders>
            <w:vAlign w:val="center"/>
          </w:tcPr>
          <w:p w14:paraId="24DFB818">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18</w:t>
            </w:r>
          </w:p>
        </w:tc>
        <w:tc>
          <w:tcPr>
            <w:tcW w:w="5400" w:type="dxa"/>
            <w:tcBorders>
              <w:tl2br w:val="nil"/>
              <w:tr2bl w:val="nil"/>
            </w:tcBorders>
            <w:vAlign w:val="center"/>
          </w:tcPr>
          <w:p w14:paraId="35A636C7">
            <w:pPr>
              <w:spacing w:line="240" w:lineRule="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对监理（发包方）书面联系单、整改单提出的意见、要求或指令不采纳、不执行且未按规定时间回复或整改</w:t>
            </w:r>
          </w:p>
        </w:tc>
        <w:tc>
          <w:tcPr>
            <w:tcW w:w="1315" w:type="dxa"/>
            <w:tcBorders>
              <w:tl2br w:val="nil"/>
              <w:tr2bl w:val="nil"/>
            </w:tcBorders>
            <w:vAlign w:val="center"/>
          </w:tcPr>
          <w:p w14:paraId="449043C3">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1000元/项*天</w:t>
            </w:r>
          </w:p>
        </w:tc>
        <w:tc>
          <w:tcPr>
            <w:tcW w:w="1695" w:type="dxa"/>
            <w:tcBorders>
              <w:tl2br w:val="nil"/>
              <w:tr2bl w:val="nil"/>
            </w:tcBorders>
          </w:tcPr>
          <w:p w14:paraId="6D847703">
            <w:pPr>
              <w:spacing w:line="240" w:lineRule="auto"/>
              <w:jc w:val="center"/>
              <w:rPr>
                <w:rFonts w:hint="eastAsia" w:ascii="宋体" w:hAnsi="宋体" w:eastAsia="宋体" w:cs="宋体"/>
                <w:b w:val="0"/>
                <w:bCs w:val="0"/>
                <w:sz w:val="18"/>
                <w:szCs w:val="18"/>
                <w:highlight w:val="none"/>
              </w:rPr>
            </w:pPr>
          </w:p>
        </w:tc>
      </w:tr>
      <w:tr w14:paraId="192F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jc w:val="center"/>
        </w:trPr>
        <w:tc>
          <w:tcPr>
            <w:tcW w:w="702" w:type="dxa"/>
            <w:tcBorders>
              <w:tl2br w:val="nil"/>
              <w:tr2bl w:val="nil"/>
            </w:tcBorders>
            <w:vAlign w:val="center"/>
          </w:tcPr>
          <w:p w14:paraId="00989D09">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19</w:t>
            </w:r>
          </w:p>
        </w:tc>
        <w:tc>
          <w:tcPr>
            <w:tcW w:w="5400" w:type="dxa"/>
            <w:tcBorders>
              <w:tl2br w:val="nil"/>
              <w:tr2bl w:val="nil"/>
            </w:tcBorders>
            <w:vAlign w:val="center"/>
          </w:tcPr>
          <w:p w14:paraId="79CD0016">
            <w:pPr>
              <w:spacing w:line="240" w:lineRule="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 xml:space="preserve">承包人有义务参加发包方、监理组织的质量会议，并对会议上质量整改要求进行落实并反馈相关的信息，对无故不履行参加会议的行为 </w:t>
            </w:r>
          </w:p>
        </w:tc>
        <w:tc>
          <w:tcPr>
            <w:tcW w:w="1315" w:type="dxa"/>
            <w:tcBorders>
              <w:tl2br w:val="nil"/>
              <w:tr2bl w:val="nil"/>
            </w:tcBorders>
            <w:vAlign w:val="center"/>
          </w:tcPr>
          <w:p w14:paraId="4889576F">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200元/次</w:t>
            </w:r>
          </w:p>
        </w:tc>
        <w:tc>
          <w:tcPr>
            <w:tcW w:w="1695" w:type="dxa"/>
            <w:tcBorders>
              <w:tl2br w:val="nil"/>
              <w:tr2bl w:val="nil"/>
            </w:tcBorders>
          </w:tcPr>
          <w:p w14:paraId="57EC240D">
            <w:pPr>
              <w:spacing w:line="240" w:lineRule="auto"/>
              <w:jc w:val="center"/>
              <w:rPr>
                <w:rFonts w:hint="eastAsia" w:ascii="宋体" w:hAnsi="宋体" w:eastAsia="宋体" w:cs="宋体"/>
                <w:b w:val="0"/>
                <w:bCs w:val="0"/>
                <w:sz w:val="18"/>
                <w:szCs w:val="18"/>
                <w:highlight w:val="none"/>
              </w:rPr>
            </w:pPr>
          </w:p>
        </w:tc>
      </w:tr>
      <w:tr w14:paraId="4776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exact"/>
          <w:jc w:val="center"/>
        </w:trPr>
        <w:tc>
          <w:tcPr>
            <w:tcW w:w="702" w:type="dxa"/>
            <w:tcBorders>
              <w:tl2br w:val="nil"/>
              <w:tr2bl w:val="nil"/>
            </w:tcBorders>
            <w:vAlign w:val="center"/>
          </w:tcPr>
          <w:p w14:paraId="5CF1E40B">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20</w:t>
            </w:r>
          </w:p>
        </w:tc>
        <w:tc>
          <w:tcPr>
            <w:tcW w:w="5400" w:type="dxa"/>
            <w:tcBorders>
              <w:tl2br w:val="nil"/>
              <w:tr2bl w:val="nil"/>
            </w:tcBorders>
            <w:vAlign w:val="center"/>
          </w:tcPr>
          <w:p w14:paraId="46C6624C">
            <w:pPr>
              <w:spacing w:line="240" w:lineRule="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承包人应承担所完成工程项目所有原始施工记录（含相应记录图）的编制工作；有义务对不符合发包方和监理要求的施工记录进行修改。如果承包人因为施工记录不符合要求，发包方或监理有权责令其整改，未按时整改</w:t>
            </w:r>
          </w:p>
        </w:tc>
        <w:tc>
          <w:tcPr>
            <w:tcW w:w="1315" w:type="dxa"/>
            <w:tcBorders>
              <w:tl2br w:val="nil"/>
              <w:tr2bl w:val="nil"/>
            </w:tcBorders>
            <w:vAlign w:val="center"/>
          </w:tcPr>
          <w:p w14:paraId="43B5D174">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500元/次</w:t>
            </w:r>
          </w:p>
        </w:tc>
        <w:tc>
          <w:tcPr>
            <w:tcW w:w="1695" w:type="dxa"/>
            <w:tcBorders>
              <w:tl2br w:val="nil"/>
              <w:tr2bl w:val="nil"/>
            </w:tcBorders>
          </w:tcPr>
          <w:p w14:paraId="313132CC">
            <w:pPr>
              <w:spacing w:line="240" w:lineRule="auto"/>
              <w:jc w:val="center"/>
              <w:rPr>
                <w:rFonts w:hint="eastAsia" w:ascii="宋体" w:hAnsi="宋体" w:eastAsia="宋体" w:cs="宋体"/>
                <w:b w:val="0"/>
                <w:bCs w:val="0"/>
                <w:sz w:val="18"/>
                <w:szCs w:val="18"/>
                <w:highlight w:val="none"/>
              </w:rPr>
            </w:pPr>
          </w:p>
        </w:tc>
      </w:tr>
      <w:tr w14:paraId="34F70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exact"/>
          <w:jc w:val="center"/>
        </w:trPr>
        <w:tc>
          <w:tcPr>
            <w:tcW w:w="702" w:type="dxa"/>
            <w:tcBorders>
              <w:tl2br w:val="nil"/>
              <w:tr2bl w:val="nil"/>
            </w:tcBorders>
            <w:vAlign w:val="center"/>
          </w:tcPr>
          <w:p w14:paraId="28FC38A0">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21</w:t>
            </w:r>
          </w:p>
        </w:tc>
        <w:tc>
          <w:tcPr>
            <w:tcW w:w="5400" w:type="dxa"/>
            <w:tcBorders>
              <w:tl2br w:val="nil"/>
              <w:tr2bl w:val="nil"/>
            </w:tcBorders>
            <w:vAlign w:val="center"/>
          </w:tcPr>
          <w:p w14:paraId="6F152B10">
            <w:pPr>
              <w:spacing w:line="240" w:lineRule="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承包人必须针对所施工项目工程制定相应质量通病防治措施及确保质量工艺的有关办法；对施工过程中或施工成品出现的质量通病及质量工艺问题，监理工程师将令其及时整改，未在规定内完成整改</w:t>
            </w:r>
          </w:p>
        </w:tc>
        <w:tc>
          <w:tcPr>
            <w:tcW w:w="1315" w:type="dxa"/>
            <w:tcBorders>
              <w:tl2br w:val="nil"/>
              <w:tr2bl w:val="nil"/>
            </w:tcBorders>
            <w:vAlign w:val="center"/>
          </w:tcPr>
          <w:p w14:paraId="1A21F5F5">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300元/次*项</w:t>
            </w:r>
          </w:p>
        </w:tc>
        <w:tc>
          <w:tcPr>
            <w:tcW w:w="1695" w:type="dxa"/>
            <w:tcBorders>
              <w:tl2br w:val="nil"/>
              <w:tr2bl w:val="nil"/>
            </w:tcBorders>
          </w:tcPr>
          <w:p w14:paraId="23E57645">
            <w:pPr>
              <w:spacing w:line="240" w:lineRule="auto"/>
              <w:jc w:val="center"/>
              <w:rPr>
                <w:rFonts w:hint="eastAsia" w:ascii="宋体" w:hAnsi="宋体" w:eastAsia="宋体" w:cs="宋体"/>
                <w:b w:val="0"/>
                <w:bCs w:val="0"/>
                <w:sz w:val="18"/>
                <w:szCs w:val="18"/>
                <w:highlight w:val="none"/>
              </w:rPr>
            </w:pPr>
          </w:p>
        </w:tc>
      </w:tr>
      <w:tr w14:paraId="2B24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exact"/>
          <w:jc w:val="center"/>
        </w:trPr>
        <w:tc>
          <w:tcPr>
            <w:tcW w:w="702" w:type="dxa"/>
            <w:tcBorders>
              <w:tl2br w:val="nil"/>
              <w:tr2bl w:val="nil"/>
            </w:tcBorders>
            <w:vAlign w:val="center"/>
          </w:tcPr>
          <w:p w14:paraId="04B04FB5">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22</w:t>
            </w:r>
          </w:p>
        </w:tc>
        <w:tc>
          <w:tcPr>
            <w:tcW w:w="5400" w:type="dxa"/>
            <w:tcBorders>
              <w:tl2br w:val="nil"/>
              <w:tr2bl w:val="nil"/>
            </w:tcBorders>
            <w:vAlign w:val="center"/>
          </w:tcPr>
          <w:p w14:paraId="7AEE8A33">
            <w:pPr>
              <w:spacing w:line="240" w:lineRule="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 xml:space="preserve">施工中由于承包人原因而造成的工程质量事件、事故应承担相应责任：经过评定对评为工程质量事件的违约金为1000元/次；工程质量事故的违约金为20000元/次。另外还应赔偿对发包方造成的损失。 </w:t>
            </w:r>
          </w:p>
        </w:tc>
        <w:tc>
          <w:tcPr>
            <w:tcW w:w="1315" w:type="dxa"/>
            <w:tcBorders>
              <w:tl2br w:val="nil"/>
              <w:tr2bl w:val="nil"/>
            </w:tcBorders>
            <w:vAlign w:val="center"/>
          </w:tcPr>
          <w:p w14:paraId="2C38B041">
            <w:pPr>
              <w:spacing w:line="240" w:lineRule="auto"/>
              <w:jc w:val="center"/>
              <w:rPr>
                <w:rFonts w:hint="eastAsia" w:ascii="宋体" w:hAnsi="宋体" w:eastAsia="宋体" w:cs="宋体"/>
                <w:b w:val="0"/>
                <w:bCs w:val="0"/>
                <w:sz w:val="18"/>
                <w:szCs w:val="18"/>
                <w:highlight w:val="none"/>
              </w:rPr>
            </w:pPr>
          </w:p>
        </w:tc>
        <w:tc>
          <w:tcPr>
            <w:tcW w:w="1695" w:type="dxa"/>
            <w:tcBorders>
              <w:tl2br w:val="nil"/>
              <w:tr2bl w:val="nil"/>
            </w:tcBorders>
          </w:tcPr>
          <w:p w14:paraId="15CE6C7B">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直接损失1万元及以上100万元以下为工程质量事件；直接损失100万及以上为质量事故</w:t>
            </w:r>
          </w:p>
        </w:tc>
      </w:tr>
      <w:tr w14:paraId="5522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702" w:type="dxa"/>
            <w:tcBorders>
              <w:tl2br w:val="nil"/>
              <w:tr2bl w:val="nil"/>
            </w:tcBorders>
            <w:vAlign w:val="center"/>
          </w:tcPr>
          <w:p w14:paraId="2F84A251">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23</w:t>
            </w:r>
          </w:p>
        </w:tc>
        <w:tc>
          <w:tcPr>
            <w:tcW w:w="5400" w:type="dxa"/>
            <w:tcBorders>
              <w:tl2br w:val="nil"/>
              <w:tr2bl w:val="nil"/>
            </w:tcBorders>
            <w:vAlign w:val="center"/>
          </w:tcPr>
          <w:p w14:paraId="0E53B7E0">
            <w:pPr>
              <w:spacing w:line="240" w:lineRule="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未执行发包方工序交接制度和隐蔽工程验收制度，未办理隐蔽工程验收手续而进行下一步</w:t>
            </w:r>
          </w:p>
        </w:tc>
        <w:tc>
          <w:tcPr>
            <w:tcW w:w="1315" w:type="dxa"/>
            <w:tcBorders>
              <w:tl2br w:val="nil"/>
              <w:tr2bl w:val="nil"/>
            </w:tcBorders>
            <w:vAlign w:val="center"/>
          </w:tcPr>
          <w:p w14:paraId="3CC1B390">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2000元/次</w:t>
            </w:r>
          </w:p>
        </w:tc>
        <w:tc>
          <w:tcPr>
            <w:tcW w:w="1695" w:type="dxa"/>
            <w:tcBorders>
              <w:tl2br w:val="nil"/>
              <w:tr2bl w:val="nil"/>
            </w:tcBorders>
          </w:tcPr>
          <w:p w14:paraId="6E127513">
            <w:pPr>
              <w:spacing w:line="240" w:lineRule="auto"/>
              <w:jc w:val="center"/>
              <w:rPr>
                <w:rFonts w:hint="eastAsia" w:ascii="宋体" w:hAnsi="宋体" w:eastAsia="宋体" w:cs="宋体"/>
                <w:b w:val="0"/>
                <w:bCs w:val="0"/>
                <w:sz w:val="18"/>
                <w:szCs w:val="18"/>
                <w:highlight w:val="none"/>
              </w:rPr>
            </w:pPr>
          </w:p>
        </w:tc>
      </w:tr>
      <w:tr w14:paraId="679F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jc w:val="center"/>
        </w:trPr>
        <w:tc>
          <w:tcPr>
            <w:tcW w:w="702" w:type="dxa"/>
            <w:tcBorders>
              <w:tl2br w:val="nil"/>
              <w:tr2bl w:val="nil"/>
            </w:tcBorders>
            <w:vAlign w:val="center"/>
          </w:tcPr>
          <w:p w14:paraId="1FA2E9AE">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24</w:t>
            </w:r>
          </w:p>
        </w:tc>
        <w:tc>
          <w:tcPr>
            <w:tcW w:w="5400" w:type="dxa"/>
            <w:tcBorders>
              <w:tl2br w:val="nil"/>
              <w:tr2bl w:val="nil"/>
            </w:tcBorders>
            <w:vAlign w:val="center"/>
          </w:tcPr>
          <w:p w14:paraId="47EB8D08">
            <w:pPr>
              <w:spacing w:line="240" w:lineRule="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未按设计要求施工，责令返工处理</w:t>
            </w:r>
          </w:p>
        </w:tc>
        <w:tc>
          <w:tcPr>
            <w:tcW w:w="1315" w:type="dxa"/>
            <w:tcBorders>
              <w:tl2br w:val="nil"/>
              <w:tr2bl w:val="nil"/>
            </w:tcBorders>
            <w:vAlign w:val="center"/>
          </w:tcPr>
          <w:p w14:paraId="328E370F">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1000 元/次</w:t>
            </w:r>
          </w:p>
        </w:tc>
        <w:tc>
          <w:tcPr>
            <w:tcW w:w="1695" w:type="dxa"/>
            <w:tcBorders>
              <w:tl2br w:val="nil"/>
              <w:tr2bl w:val="nil"/>
            </w:tcBorders>
          </w:tcPr>
          <w:p w14:paraId="14E31B69">
            <w:pPr>
              <w:spacing w:line="240" w:lineRule="auto"/>
              <w:jc w:val="center"/>
              <w:rPr>
                <w:rFonts w:hint="eastAsia" w:ascii="宋体" w:hAnsi="宋体" w:eastAsia="宋体" w:cs="宋体"/>
                <w:b w:val="0"/>
                <w:bCs w:val="0"/>
                <w:sz w:val="18"/>
                <w:szCs w:val="18"/>
                <w:highlight w:val="none"/>
              </w:rPr>
            </w:pPr>
          </w:p>
        </w:tc>
      </w:tr>
      <w:tr w14:paraId="65A1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jc w:val="center"/>
        </w:trPr>
        <w:tc>
          <w:tcPr>
            <w:tcW w:w="702" w:type="dxa"/>
            <w:tcBorders>
              <w:tl2br w:val="nil"/>
              <w:tr2bl w:val="nil"/>
            </w:tcBorders>
            <w:vAlign w:val="center"/>
          </w:tcPr>
          <w:p w14:paraId="63716896">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25</w:t>
            </w:r>
          </w:p>
        </w:tc>
        <w:tc>
          <w:tcPr>
            <w:tcW w:w="5400" w:type="dxa"/>
            <w:tcBorders>
              <w:tl2br w:val="nil"/>
              <w:tr2bl w:val="nil"/>
            </w:tcBorders>
            <w:vAlign w:val="center"/>
          </w:tcPr>
          <w:p w14:paraId="10C63450">
            <w:pPr>
              <w:spacing w:line="240" w:lineRule="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未严格按照施工工序施工、偷工减料</w:t>
            </w:r>
          </w:p>
        </w:tc>
        <w:tc>
          <w:tcPr>
            <w:tcW w:w="1315" w:type="dxa"/>
            <w:tcBorders>
              <w:tl2br w:val="nil"/>
              <w:tr2bl w:val="nil"/>
            </w:tcBorders>
            <w:vAlign w:val="center"/>
          </w:tcPr>
          <w:p w14:paraId="1ED1912B">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1000元</w:t>
            </w:r>
          </w:p>
        </w:tc>
        <w:tc>
          <w:tcPr>
            <w:tcW w:w="1695" w:type="dxa"/>
            <w:tcBorders>
              <w:tl2br w:val="nil"/>
              <w:tr2bl w:val="nil"/>
            </w:tcBorders>
          </w:tcPr>
          <w:p w14:paraId="68BAE99F">
            <w:pPr>
              <w:spacing w:line="240" w:lineRule="auto"/>
              <w:jc w:val="center"/>
              <w:rPr>
                <w:rFonts w:hint="eastAsia" w:ascii="宋体" w:hAnsi="宋体" w:eastAsia="宋体" w:cs="宋体"/>
                <w:b w:val="0"/>
                <w:bCs w:val="0"/>
                <w:sz w:val="18"/>
                <w:szCs w:val="18"/>
                <w:highlight w:val="none"/>
              </w:rPr>
            </w:pPr>
          </w:p>
        </w:tc>
      </w:tr>
      <w:tr w14:paraId="17C3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702" w:type="dxa"/>
            <w:tcBorders>
              <w:tl2br w:val="nil"/>
              <w:tr2bl w:val="nil"/>
            </w:tcBorders>
            <w:vAlign w:val="center"/>
          </w:tcPr>
          <w:p w14:paraId="7DA4D92B">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26</w:t>
            </w:r>
          </w:p>
        </w:tc>
        <w:tc>
          <w:tcPr>
            <w:tcW w:w="5400" w:type="dxa"/>
            <w:tcBorders>
              <w:tl2br w:val="nil"/>
              <w:tr2bl w:val="nil"/>
            </w:tcBorders>
            <w:vAlign w:val="center"/>
          </w:tcPr>
          <w:p w14:paraId="382C3DC2">
            <w:pPr>
              <w:spacing w:line="240" w:lineRule="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同一违规事件被第二次下达《监理通知单》或《质量管理通知单》</w:t>
            </w:r>
          </w:p>
        </w:tc>
        <w:tc>
          <w:tcPr>
            <w:tcW w:w="1315" w:type="dxa"/>
            <w:tcBorders>
              <w:tl2br w:val="nil"/>
              <w:tr2bl w:val="nil"/>
            </w:tcBorders>
            <w:vAlign w:val="center"/>
          </w:tcPr>
          <w:p w14:paraId="144A0E20">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2000元/次</w:t>
            </w:r>
          </w:p>
        </w:tc>
        <w:tc>
          <w:tcPr>
            <w:tcW w:w="1695" w:type="dxa"/>
            <w:tcBorders>
              <w:tl2br w:val="nil"/>
              <w:tr2bl w:val="nil"/>
            </w:tcBorders>
          </w:tcPr>
          <w:p w14:paraId="780CA283">
            <w:pPr>
              <w:spacing w:line="240" w:lineRule="auto"/>
              <w:jc w:val="center"/>
              <w:rPr>
                <w:rFonts w:hint="eastAsia" w:ascii="宋体" w:hAnsi="宋体" w:eastAsia="宋体" w:cs="宋体"/>
                <w:b w:val="0"/>
                <w:bCs w:val="0"/>
                <w:sz w:val="18"/>
                <w:szCs w:val="18"/>
                <w:highlight w:val="none"/>
              </w:rPr>
            </w:pPr>
          </w:p>
        </w:tc>
      </w:tr>
      <w:tr w14:paraId="62DA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702" w:type="dxa"/>
            <w:tcBorders>
              <w:tl2br w:val="nil"/>
              <w:tr2bl w:val="nil"/>
            </w:tcBorders>
            <w:vAlign w:val="center"/>
          </w:tcPr>
          <w:p w14:paraId="3D6BDACB">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27</w:t>
            </w:r>
          </w:p>
        </w:tc>
        <w:tc>
          <w:tcPr>
            <w:tcW w:w="5400" w:type="dxa"/>
            <w:tcBorders>
              <w:tl2br w:val="nil"/>
              <w:tr2bl w:val="nil"/>
            </w:tcBorders>
            <w:vAlign w:val="center"/>
          </w:tcPr>
          <w:p w14:paraId="6DB56945">
            <w:pPr>
              <w:spacing w:line="240" w:lineRule="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计量器具超期、不合格使用、焊接材料未烘干使用、焊接场所作业措施不当</w:t>
            </w:r>
          </w:p>
        </w:tc>
        <w:tc>
          <w:tcPr>
            <w:tcW w:w="1315" w:type="dxa"/>
            <w:tcBorders>
              <w:tl2br w:val="nil"/>
              <w:tr2bl w:val="nil"/>
            </w:tcBorders>
            <w:vAlign w:val="center"/>
          </w:tcPr>
          <w:p w14:paraId="63947FDD">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500元/次</w:t>
            </w:r>
          </w:p>
        </w:tc>
        <w:tc>
          <w:tcPr>
            <w:tcW w:w="1695" w:type="dxa"/>
            <w:tcBorders>
              <w:tl2br w:val="nil"/>
              <w:tr2bl w:val="nil"/>
            </w:tcBorders>
          </w:tcPr>
          <w:p w14:paraId="52FA2E9B">
            <w:pPr>
              <w:spacing w:line="240" w:lineRule="auto"/>
              <w:jc w:val="center"/>
              <w:rPr>
                <w:rFonts w:hint="eastAsia" w:ascii="宋体" w:hAnsi="宋体" w:eastAsia="宋体" w:cs="宋体"/>
                <w:b w:val="0"/>
                <w:bCs w:val="0"/>
                <w:sz w:val="18"/>
                <w:szCs w:val="18"/>
                <w:highlight w:val="none"/>
              </w:rPr>
            </w:pPr>
          </w:p>
        </w:tc>
      </w:tr>
      <w:tr w14:paraId="14FC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702" w:type="dxa"/>
            <w:tcBorders>
              <w:tl2br w:val="nil"/>
              <w:tr2bl w:val="nil"/>
            </w:tcBorders>
            <w:vAlign w:val="center"/>
          </w:tcPr>
          <w:p w14:paraId="7E9E0491">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28</w:t>
            </w:r>
          </w:p>
        </w:tc>
        <w:tc>
          <w:tcPr>
            <w:tcW w:w="5400" w:type="dxa"/>
            <w:tcBorders>
              <w:tl2br w:val="nil"/>
              <w:tr2bl w:val="nil"/>
            </w:tcBorders>
            <w:vAlign w:val="center"/>
          </w:tcPr>
          <w:p w14:paraId="0F2237F3">
            <w:pPr>
              <w:spacing w:line="240" w:lineRule="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对分项工程进行验收但未能通过，无正当原因未按期限完成整改</w:t>
            </w:r>
          </w:p>
        </w:tc>
        <w:tc>
          <w:tcPr>
            <w:tcW w:w="1315" w:type="dxa"/>
            <w:tcBorders>
              <w:tl2br w:val="nil"/>
              <w:tr2bl w:val="nil"/>
            </w:tcBorders>
            <w:vAlign w:val="center"/>
          </w:tcPr>
          <w:p w14:paraId="2EC90FC3">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2000元/次</w:t>
            </w:r>
          </w:p>
        </w:tc>
        <w:tc>
          <w:tcPr>
            <w:tcW w:w="1695" w:type="dxa"/>
            <w:tcBorders>
              <w:tl2br w:val="nil"/>
              <w:tr2bl w:val="nil"/>
            </w:tcBorders>
          </w:tcPr>
          <w:p w14:paraId="726E854D">
            <w:pPr>
              <w:spacing w:line="240" w:lineRule="auto"/>
              <w:jc w:val="center"/>
              <w:rPr>
                <w:rFonts w:hint="eastAsia" w:ascii="宋体" w:hAnsi="宋体" w:eastAsia="宋体" w:cs="宋体"/>
                <w:b w:val="0"/>
                <w:bCs w:val="0"/>
                <w:sz w:val="18"/>
                <w:szCs w:val="18"/>
                <w:highlight w:val="none"/>
              </w:rPr>
            </w:pPr>
          </w:p>
        </w:tc>
      </w:tr>
      <w:tr w14:paraId="5FDA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2" w:type="dxa"/>
            <w:tcBorders>
              <w:tl2br w:val="nil"/>
              <w:tr2bl w:val="nil"/>
            </w:tcBorders>
            <w:vAlign w:val="center"/>
          </w:tcPr>
          <w:p w14:paraId="42BEE71D">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29</w:t>
            </w:r>
          </w:p>
        </w:tc>
        <w:tc>
          <w:tcPr>
            <w:tcW w:w="5400" w:type="dxa"/>
            <w:tcBorders>
              <w:tl2br w:val="nil"/>
              <w:tr2bl w:val="nil"/>
            </w:tcBorders>
            <w:vAlign w:val="center"/>
          </w:tcPr>
          <w:p w14:paraId="30B516DB">
            <w:pPr>
              <w:spacing w:line="240" w:lineRule="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 xml:space="preserve">隐蔽工程未经验收而擅自封闭者，承包人需支付违约金 ，并由其承担补充检测发生的一切费用。 </w:t>
            </w:r>
          </w:p>
        </w:tc>
        <w:tc>
          <w:tcPr>
            <w:tcW w:w="1315" w:type="dxa"/>
            <w:tcBorders>
              <w:tl2br w:val="nil"/>
              <w:tr2bl w:val="nil"/>
            </w:tcBorders>
            <w:vAlign w:val="center"/>
          </w:tcPr>
          <w:p w14:paraId="2E3AA8CD">
            <w:pPr>
              <w:spacing w:line="240"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2000元/次</w:t>
            </w:r>
          </w:p>
        </w:tc>
        <w:tc>
          <w:tcPr>
            <w:tcW w:w="1695" w:type="dxa"/>
            <w:tcBorders>
              <w:tl2br w:val="nil"/>
              <w:tr2bl w:val="nil"/>
            </w:tcBorders>
          </w:tcPr>
          <w:p w14:paraId="1B6A80C4">
            <w:pPr>
              <w:spacing w:line="240" w:lineRule="auto"/>
              <w:jc w:val="center"/>
              <w:rPr>
                <w:rFonts w:hint="eastAsia" w:ascii="宋体" w:hAnsi="宋体" w:eastAsia="宋体" w:cs="宋体"/>
                <w:b w:val="0"/>
                <w:bCs w:val="0"/>
                <w:sz w:val="18"/>
                <w:szCs w:val="18"/>
                <w:highlight w:val="none"/>
              </w:rPr>
            </w:pPr>
          </w:p>
        </w:tc>
      </w:tr>
    </w:tbl>
    <w:p w14:paraId="5E59B8F8">
      <w:pPr>
        <w:adjustRightInd/>
        <w:ind w:right="964"/>
        <w:textAlignment w:val="auto"/>
        <w:rPr>
          <w:rFonts w:hint="eastAsia" w:ascii="宋体" w:hAnsi="宋体" w:eastAsia="宋体"/>
          <w:b w:val="0"/>
          <w:bCs w:val="0"/>
          <w:kern w:val="2"/>
          <w:szCs w:val="24"/>
          <w:highlight w:val="none"/>
        </w:rPr>
      </w:pPr>
    </w:p>
    <w:p w14:paraId="3319EA05">
      <w:pPr>
        <w:adjustRightInd/>
        <w:ind w:right="964"/>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 xml:space="preserve">甲方：（盖章）                            乙方：（盖章）                     </w:t>
      </w:r>
    </w:p>
    <w:p w14:paraId="04339930">
      <w:pPr>
        <w:adjustRightInd/>
        <w:ind w:right="964"/>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 xml:space="preserve">法定代表人                               法定代表人                     </w:t>
      </w:r>
    </w:p>
    <w:p w14:paraId="4A8871F8">
      <w:pPr>
        <w:adjustRightInd/>
        <w:ind w:right="964"/>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或委托代理人 ：                          或委托代理人：</w:t>
      </w:r>
    </w:p>
    <w:p w14:paraId="6F892563">
      <w:pPr>
        <w:adjustRightInd/>
        <w:ind w:right="964"/>
        <w:textAlignment w:val="auto"/>
        <w:rPr>
          <w:rFonts w:hint="eastAsia" w:ascii="宋体" w:hAnsi="宋体" w:eastAsia="宋体"/>
          <w:b w:val="0"/>
          <w:bCs w:val="0"/>
          <w:kern w:val="2"/>
          <w:szCs w:val="24"/>
          <w:highlight w:val="none"/>
        </w:rPr>
        <w:sectPr>
          <w:pgSz w:w="11906" w:h="16838"/>
          <w:pgMar w:top="1418" w:right="1134" w:bottom="1418" w:left="1134" w:header="851" w:footer="851" w:gutter="0"/>
          <w:cols w:space="720" w:num="1"/>
          <w:docGrid w:type="lines" w:linePitch="312" w:charSpace="0"/>
        </w:sectPr>
      </w:pPr>
      <w:r>
        <w:rPr>
          <w:rFonts w:hint="eastAsia" w:ascii="宋体" w:hAnsi="宋体" w:eastAsia="宋体"/>
          <w:b w:val="0"/>
          <w:bCs w:val="0"/>
          <w:kern w:val="2"/>
          <w:szCs w:val="24"/>
          <w:highlight w:val="none"/>
        </w:rPr>
        <w:t xml:space="preserve">签订日期：      年  月   日     </w:t>
      </w:r>
    </w:p>
    <w:p w14:paraId="7B6C2F30">
      <w:pPr>
        <w:pStyle w:val="2"/>
        <w:rPr>
          <w:rFonts w:hint="eastAsia"/>
          <w:highlight w:val="none"/>
        </w:rPr>
      </w:pPr>
      <w:bookmarkStart w:id="72" w:name="_Toc32729"/>
      <w:r>
        <w:rPr>
          <w:rFonts w:hint="eastAsia"/>
          <w:highlight w:val="none"/>
        </w:rPr>
        <w:t>四</w:t>
      </w:r>
      <w:r>
        <w:rPr>
          <w:highlight w:val="none"/>
        </w:rPr>
        <w:t>、</w:t>
      </w:r>
      <w:r>
        <w:rPr>
          <w:rFonts w:hint="eastAsia"/>
          <w:highlight w:val="none"/>
        </w:rPr>
        <w:t>投标文件格式</w:t>
      </w:r>
      <w:bookmarkEnd w:id="72"/>
    </w:p>
    <w:p w14:paraId="005B37C2">
      <w:pPr>
        <w:pStyle w:val="8"/>
        <w:spacing w:before="312" w:beforeLines="100" w:line="360" w:lineRule="auto"/>
        <w:rPr>
          <w:rFonts w:hint="eastAsia" w:hAnsi="宋体" w:cs="宋体"/>
          <w:sz w:val="24"/>
          <w:highlight w:val="none"/>
        </w:rPr>
      </w:pPr>
    </w:p>
    <w:p w14:paraId="4676AF92">
      <w:pPr>
        <w:pStyle w:val="8"/>
        <w:snapToGrid w:val="0"/>
        <w:spacing w:line="360" w:lineRule="auto"/>
        <w:ind w:left="840" w:hanging="420"/>
        <w:jc w:val="center"/>
        <w:rPr>
          <w:rFonts w:hint="eastAsia" w:ascii="黑体" w:hAnsi="宋体" w:eastAsia="黑体"/>
          <w:kern w:val="24"/>
          <w:sz w:val="44"/>
          <w:szCs w:val="44"/>
          <w:highlight w:val="none"/>
        </w:rPr>
      </w:pPr>
      <w:r>
        <w:rPr>
          <w:rFonts w:hint="eastAsia" w:ascii="黑体" w:hAnsi="宋体" w:eastAsia="黑体"/>
          <w:kern w:val="24"/>
          <w:sz w:val="44"/>
          <w:szCs w:val="44"/>
          <w:highlight w:val="none"/>
        </w:rPr>
        <w:t>福建省工业设备安装有限公司</w:t>
      </w:r>
    </w:p>
    <w:p w14:paraId="3DCD9D01">
      <w:pPr>
        <w:pStyle w:val="8"/>
        <w:spacing w:before="312" w:beforeLines="100" w:after="312" w:afterLines="100" w:line="264" w:lineRule="auto"/>
        <w:jc w:val="center"/>
        <w:rPr>
          <w:rFonts w:hint="eastAsia" w:ascii="黑体" w:hAnsi="宋体" w:eastAsia="黑体"/>
          <w:kern w:val="24"/>
          <w:sz w:val="44"/>
          <w:szCs w:val="44"/>
          <w:highlight w:val="none"/>
        </w:rPr>
      </w:pPr>
      <w:r>
        <w:rPr>
          <w:rFonts w:hint="eastAsia" w:ascii="黑体" w:hAnsi="宋体" w:eastAsia="黑体"/>
          <w:kern w:val="24"/>
          <w:sz w:val="44"/>
          <w:szCs w:val="44"/>
          <w:highlight w:val="none"/>
        </w:rPr>
        <w:t>南海区大件（园林）废弃物资源化处理项目</w:t>
      </w:r>
    </w:p>
    <w:p w14:paraId="523A4051">
      <w:pPr>
        <w:pStyle w:val="8"/>
        <w:spacing w:before="312" w:beforeLines="100" w:after="312" w:afterLines="100" w:line="264" w:lineRule="auto"/>
        <w:jc w:val="center"/>
        <w:rPr>
          <w:rFonts w:hint="eastAsia" w:hAnsi="宋体" w:cs="宋体"/>
          <w:sz w:val="44"/>
          <w:highlight w:val="none"/>
        </w:rPr>
      </w:pPr>
      <w:r>
        <w:rPr>
          <w:rFonts w:hint="eastAsia" w:ascii="黑体" w:hAnsi="宋体" w:eastAsia="黑体"/>
          <w:kern w:val="24"/>
          <w:sz w:val="44"/>
          <w:szCs w:val="44"/>
          <w:highlight w:val="none"/>
        </w:rPr>
        <w:t>涂料工程</w:t>
      </w:r>
    </w:p>
    <w:p w14:paraId="1FC24835">
      <w:pPr>
        <w:pStyle w:val="8"/>
        <w:spacing w:before="312" w:beforeLines="100" w:after="312" w:afterLines="100" w:line="264" w:lineRule="auto"/>
        <w:jc w:val="center"/>
        <w:rPr>
          <w:rFonts w:hint="eastAsia" w:hAnsi="宋体" w:cs="宋体"/>
          <w:sz w:val="44"/>
          <w:highlight w:val="none"/>
        </w:rPr>
      </w:pPr>
    </w:p>
    <w:p w14:paraId="7B58D87D">
      <w:pPr>
        <w:pStyle w:val="8"/>
        <w:spacing w:before="312" w:beforeLines="100" w:after="312" w:afterLines="100" w:line="264" w:lineRule="auto"/>
        <w:jc w:val="center"/>
        <w:rPr>
          <w:rFonts w:hint="eastAsia" w:hAnsi="宋体" w:cs="宋体"/>
          <w:sz w:val="44"/>
          <w:highlight w:val="none"/>
        </w:rPr>
      </w:pPr>
    </w:p>
    <w:p w14:paraId="1A763F4E">
      <w:pPr>
        <w:pStyle w:val="8"/>
        <w:spacing w:before="312" w:beforeLines="100" w:after="312" w:afterLines="100" w:line="264" w:lineRule="auto"/>
        <w:jc w:val="center"/>
        <w:rPr>
          <w:rFonts w:hint="eastAsia" w:hAnsi="宋体" w:cs="宋体"/>
          <w:sz w:val="44"/>
          <w:highlight w:val="none"/>
        </w:rPr>
      </w:pPr>
    </w:p>
    <w:p w14:paraId="45674B9B">
      <w:pPr>
        <w:pStyle w:val="8"/>
        <w:spacing w:line="264" w:lineRule="auto"/>
        <w:jc w:val="center"/>
        <w:rPr>
          <w:rFonts w:hint="eastAsia" w:hAnsi="宋体" w:cs="宋体"/>
          <w:b/>
          <w:sz w:val="84"/>
          <w:highlight w:val="none"/>
        </w:rPr>
      </w:pPr>
      <w:r>
        <w:rPr>
          <w:rFonts w:hint="eastAsia" w:hAnsi="宋体" w:cs="宋体"/>
          <w:b/>
          <w:sz w:val="84"/>
          <w:highlight w:val="none"/>
        </w:rPr>
        <w:t>投 标 文 件</w:t>
      </w:r>
    </w:p>
    <w:p w14:paraId="26CC62F6">
      <w:pPr>
        <w:pStyle w:val="8"/>
        <w:spacing w:line="264" w:lineRule="auto"/>
        <w:jc w:val="center"/>
        <w:rPr>
          <w:rFonts w:hint="eastAsia" w:hAnsi="宋体" w:cs="宋体"/>
          <w:sz w:val="44"/>
          <w:highlight w:val="none"/>
        </w:rPr>
      </w:pPr>
    </w:p>
    <w:p w14:paraId="09FD2F31">
      <w:pPr>
        <w:pStyle w:val="8"/>
        <w:spacing w:line="264" w:lineRule="auto"/>
        <w:jc w:val="center"/>
        <w:rPr>
          <w:rFonts w:hint="eastAsia" w:hAnsi="宋体" w:cs="宋体"/>
          <w:sz w:val="44"/>
          <w:highlight w:val="none"/>
        </w:rPr>
      </w:pPr>
    </w:p>
    <w:p w14:paraId="51082AA4">
      <w:pPr>
        <w:pStyle w:val="8"/>
        <w:spacing w:line="264" w:lineRule="auto"/>
        <w:rPr>
          <w:rFonts w:hint="eastAsia" w:hAnsi="宋体" w:cs="宋体"/>
          <w:sz w:val="44"/>
          <w:highlight w:val="none"/>
        </w:rPr>
      </w:pPr>
    </w:p>
    <w:p w14:paraId="4158A620">
      <w:pPr>
        <w:pStyle w:val="8"/>
        <w:spacing w:before="120" w:after="120" w:line="480" w:lineRule="auto"/>
        <w:ind w:firstLine="560" w:firstLineChars="200"/>
        <w:rPr>
          <w:rFonts w:hint="eastAsia" w:hAnsi="宋体" w:cs="宋体"/>
          <w:sz w:val="36"/>
          <w:highlight w:val="none"/>
        </w:rPr>
      </w:pPr>
      <w:r>
        <w:rPr>
          <w:rFonts w:hint="eastAsia" w:hAnsi="宋体" w:cs="宋体"/>
          <w:sz w:val="28"/>
          <w:highlight w:val="none"/>
        </w:rPr>
        <w:t xml:space="preserve"> </w:t>
      </w:r>
    </w:p>
    <w:p w14:paraId="00E9FD95">
      <w:pPr>
        <w:pStyle w:val="8"/>
        <w:spacing w:before="120" w:after="120" w:line="480" w:lineRule="auto"/>
        <w:ind w:firstLine="560" w:firstLineChars="200"/>
        <w:jc w:val="left"/>
        <w:rPr>
          <w:rFonts w:hint="eastAsia" w:hAnsi="宋体" w:cs="宋体"/>
          <w:sz w:val="28"/>
          <w:highlight w:val="none"/>
        </w:rPr>
      </w:pPr>
      <w:r>
        <w:rPr>
          <w:rFonts w:hint="eastAsia" w:hAnsi="宋体" w:cs="宋体"/>
          <w:sz w:val="28"/>
          <w:highlight w:val="none"/>
        </w:rPr>
        <w:t>投标人:</w:t>
      </w:r>
      <w:r>
        <w:rPr>
          <w:rFonts w:hint="eastAsia" w:hAnsi="宋体" w:cs="宋体"/>
          <w:sz w:val="28"/>
          <w:highlight w:val="none"/>
          <w:u w:val="single"/>
        </w:rPr>
        <w:t xml:space="preserve">                              </w:t>
      </w:r>
      <w:r>
        <w:rPr>
          <w:rFonts w:hint="eastAsia" w:hAnsi="宋体" w:cs="宋体"/>
          <w:sz w:val="28"/>
          <w:szCs w:val="28"/>
          <w:highlight w:val="none"/>
        </w:rPr>
        <w:t>（盖单位公章）</w:t>
      </w:r>
    </w:p>
    <w:p w14:paraId="2BB1FC72">
      <w:pPr>
        <w:pStyle w:val="8"/>
        <w:spacing w:before="120" w:after="120" w:line="480" w:lineRule="auto"/>
        <w:ind w:firstLine="560" w:firstLineChars="200"/>
        <w:rPr>
          <w:rFonts w:hint="eastAsia" w:hAnsi="宋体" w:cs="宋体"/>
          <w:sz w:val="28"/>
          <w:highlight w:val="none"/>
        </w:rPr>
      </w:pPr>
      <w:r>
        <w:rPr>
          <w:rFonts w:hint="eastAsia" w:hAnsi="宋体" w:cs="宋体"/>
          <w:sz w:val="28"/>
          <w:highlight w:val="none"/>
        </w:rPr>
        <w:t>法定代表人或其委托代理人：</w:t>
      </w:r>
      <w:r>
        <w:rPr>
          <w:rFonts w:hint="eastAsia" w:hAnsi="宋体" w:cs="宋体"/>
          <w:sz w:val="28"/>
          <w:highlight w:val="none"/>
          <w:u w:val="single"/>
        </w:rPr>
        <w:t xml:space="preserve">            </w:t>
      </w:r>
      <w:r>
        <w:rPr>
          <w:rFonts w:hint="eastAsia" w:hAnsi="宋体" w:cs="宋体"/>
          <w:sz w:val="28"/>
          <w:highlight w:val="none"/>
        </w:rPr>
        <w:t>（签字或盖章）</w:t>
      </w:r>
    </w:p>
    <w:p w14:paraId="662E678C">
      <w:pPr>
        <w:spacing w:before="120" w:after="120" w:line="480" w:lineRule="auto"/>
        <w:ind w:left="540"/>
        <w:rPr>
          <w:rFonts w:hint="eastAsia" w:ascii="宋体" w:hAnsi="宋体" w:eastAsia="宋体" w:cs="宋体"/>
          <w:b w:val="0"/>
          <w:bCs w:val="0"/>
          <w:kern w:val="2"/>
          <w:sz w:val="28"/>
          <w:highlight w:val="none"/>
        </w:rPr>
      </w:pPr>
      <w:r>
        <w:rPr>
          <w:rFonts w:hint="eastAsia" w:ascii="宋体" w:hAnsi="宋体" w:eastAsia="宋体" w:cs="宋体"/>
          <w:b w:val="0"/>
          <w:bCs w:val="0"/>
          <w:kern w:val="2"/>
          <w:sz w:val="28"/>
          <w:highlight w:val="none"/>
        </w:rPr>
        <w:t>日期：</w:t>
      </w:r>
      <w:r>
        <w:rPr>
          <w:rFonts w:hint="eastAsia" w:ascii="宋体" w:hAnsi="宋体" w:eastAsia="宋体" w:cs="宋体"/>
          <w:b w:val="0"/>
          <w:bCs w:val="0"/>
          <w:kern w:val="2"/>
          <w:sz w:val="28"/>
          <w:highlight w:val="none"/>
          <w:u w:val="single"/>
        </w:rPr>
        <w:t xml:space="preserve">       </w:t>
      </w:r>
      <w:r>
        <w:rPr>
          <w:rFonts w:hint="eastAsia" w:ascii="宋体" w:hAnsi="宋体" w:eastAsia="宋体" w:cs="宋体"/>
          <w:b w:val="0"/>
          <w:bCs w:val="0"/>
          <w:kern w:val="2"/>
          <w:sz w:val="28"/>
          <w:highlight w:val="none"/>
        </w:rPr>
        <w:t>年</w:t>
      </w:r>
      <w:r>
        <w:rPr>
          <w:rFonts w:hint="eastAsia" w:ascii="宋体" w:hAnsi="宋体" w:eastAsia="宋体" w:cs="宋体"/>
          <w:b w:val="0"/>
          <w:bCs w:val="0"/>
          <w:kern w:val="2"/>
          <w:sz w:val="28"/>
          <w:highlight w:val="none"/>
          <w:u w:val="single"/>
        </w:rPr>
        <w:t xml:space="preserve">       </w:t>
      </w:r>
      <w:r>
        <w:rPr>
          <w:rFonts w:hint="eastAsia" w:ascii="宋体" w:hAnsi="宋体" w:eastAsia="宋体" w:cs="宋体"/>
          <w:b w:val="0"/>
          <w:bCs w:val="0"/>
          <w:kern w:val="2"/>
          <w:sz w:val="28"/>
          <w:highlight w:val="none"/>
        </w:rPr>
        <w:t xml:space="preserve">月 </w:t>
      </w:r>
      <w:r>
        <w:rPr>
          <w:rFonts w:hint="eastAsia" w:ascii="宋体" w:hAnsi="宋体" w:eastAsia="宋体" w:cs="宋体"/>
          <w:b w:val="0"/>
          <w:bCs w:val="0"/>
          <w:kern w:val="2"/>
          <w:sz w:val="28"/>
          <w:highlight w:val="none"/>
          <w:u w:val="single"/>
        </w:rPr>
        <w:t xml:space="preserve">      </w:t>
      </w:r>
      <w:r>
        <w:rPr>
          <w:rFonts w:hint="eastAsia" w:ascii="宋体" w:hAnsi="宋体" w:eastAsia="宋体" w:cs="宋体"/>
          <w:b w:val="0"/>
          <w:bCs w:val="0"/>
          <w:kern w:val="2"/>
          <w:sz w:val="28"/>
          <w:highlight w:val="none"/>
        </w:rPr>
        <w:t>日</w:t>
      </w:r>
    </w:p>
    <w:p w14:paraId="1D474BCD">
      <w:pPr>
        <w:pStyle w:val="14"/>
        <w:ind w:firstLine="240"/>
        <w:rPr>
          <w:rFonts w:hint="eastAsia"/>
          <w:highlight w:val="none"/>
        </w:rPr>
      </w:pPr>
    </w:p>
    <w:p w14:paraId="5333C2DA">
      <w:pPr>
        <w:spacing w:line="276" w:lineRule="auto"/>
        <w:ind w:right="-161" w:rightChars="-67" w:firstLine="750" w:firstLineChars="250"/>
        <w:jc w:val="center"/>
        <w:rPr>
          <w:rFonts w:hint="eastAsia" w:ascii="宋体" w:hAnsi="宋体" w:eastAsia="宋体" w:cs="楷体"/>
          <w:b w:val="0"/>
          <w:bCs w:val="0"/>
          <w:sz w:val="30"/>
          <w:szCs w:val="30"/>
          <w:highlight w:val="none"/>
        </w:rPr>
      </w:pPr>
      <w:r>
        <w:rPr>
          <w:rFonts w:hint="eastAsia" w:ascii="宋体" w:hAnsi="宋体" w:eastAsia="宋体" w:cs="楷体"/>
          <w:b w:val="0"/>
          <w:bCs w:val="0"/>
          <w:sz w:val="30"/>
          <w:szCs w:val="30"/>
          <w:highlight w:val="none"/>
        </w:rPr>
        <w:t>目    录</w:t>
      </w:r>
    </w:p>
    <w:p w14:paraId="03C6F4B3">
      <w:pPr>
        <w:spacing w:line="276" w:lineRule="auto"/>
        <w:ind w:right="-161" w:rightChars="-67" w:firstLine="750" w:firstLineChars="250"/>
        <w:rPr>
          <w:rFonts w:hint="eastAsia" w:ascii="宋体" w:hAnsi="宋体" w:eastAsia="宋体" w:cs="楷体"/>
          <w:b w:val="0"/>
          <w:bCs w:val="0"/>
          <w:sz w:val="30"/>
          <w:szCs w:val="30"/>
          <w:highlight w:val="none"/>
        </w:rPr>
      </w:pPr>
      <w:r>
        <w:rPr>
          <w:rFonts w:hint="eastAsia" w:ascii="宋体" w:hAnsi="宋体" w:eastAsia="宋体" w:cs="楷体"/>
          <w:b w:val="0"/>
          <w:bCs w:val="0"/>
          <w:sz w:val="30"/>
          <w:szCs w:val="30"/>
          <w:highlight w:val="none"/>
        </w:rPr>
        <w:t>一、投标人基本情况表</w:t>
      </w:r>
    </w:p>
    <w:p w14:paraId="02A61FCB">
      <w:pPr>
        <w:spacing w:line="276" w:lineRule="auto"/>
        <w:ind w:right="-161" w:rightChars="-67" w:firstLine="750" w:firstLineChars="250"/>
        <w:rPr>
          <w:rFonts w:hint="eastAsia" w:ascii="宋体" w:hAnsi="宋体" w:eastAsia="宋体" w:cs="楷体"/>
          <w:b w:val="0"/>
          <w:bCs w:val="0"/>
          <w:sz w:val="30"/>
          <w:szCs w:val="30"/>
          <w:highlight w:val="none"/>
        </w:rPr>
      </w:pPr>
      <w:r>
        <w:rPr>
          <w:rFonts w:hint="eastAsia" w:ascii="宋体" w:hAnsi="宋体" w:eastAsia="宋体" w:cs="楷体"/>
          <w:b w:val="0"/>
          <w:bCs w:val="0"/>
          <w:sz w:val="30"/>
          <w:szCs w:val="30"/>
          <w:highlight w:val="none"/>
        </w:rPr>
        <w:t>二、法定代表人资格证明书</w:t>
      </w:r>
    </w:p>
    <w:p w14:paraId="3A1E5B08">
      <w:pPr>
        <w:spacing w:line="276" w:lineRule="auto"/>
        <w:ind w:right="-161" w:rightChars="-67" w:firstLine="750" w:firstLineChars="250"/>
        <w:rPr>
          <w:rFonts w:hint="eastAsia" w:ascii="宋体" w:hAnsi="宋体" w:eastAsia="宋体" w:cs="楷体"/>
          <w:b w:val="0"/>
          <w:bCs w:val="0"/>
          <w:sz w:val="30"/>
          <w:szCs w:val="30"/>
          <w:highlight w:val="none"/>
        </w:rPr>
      </w:pPr>
      <w:r>
        <w:rPr>
          <w:rFonts w:hint="eastAsia" w:ascii="宋体" w:hAnsi="宋体" w:eastAsia="宋体" w:cs="楷体"/>
          <w:b w:val="0"/>
          <w:bCs w:val="0"/>
          <w:sz w:val="30"/>
          <w:szCs w:val="30"/>
          <w:highlight w:val="none"/>
        </w:rPr>
        <w:t>三、授权委托书（如有时）</w:t>
      </w:r>
    </w:p>
    <w:p w14:paraId="399702CC">
      <w:pPr>
        <w:spacing w:line="276" w:lineRule="auto"/>
        <w:ind w:right="-161" w:rightChars="-67" w:firstLine="750" w:firstLineChars="250"/>
        <w:rPr>
          <w:rFonts w:hint="eastAsia" w:ascii="宋体" w:hAnsi="宋体" w:eastAsia="宋体" w:cs="楷体"/>
          <w:b w:val="0"/>
          <w:bCs w:val="0"/>
          <w:sz w:val="30"/>
          <w:szCs w:val="30"/>
          <w:highlight w:val="none"/>
        </w:rPr>
      </w:pPr>
      <w:r>
        <w:rPr>
          <w:rFonts w:hint="eastAsia" w:ascii="宋体" w:hAnsi="宋体" w:eastAsia="宋体" w:cs="楷体"/>
          <w:b w:val="0"/>
          <w:bCs w:val="0"/>
          <w:sz w:val="30"/>
          <w:szCs w:val="30"/>
          <w:highlight w:val="none"/>
        </w:rPr>
        <w:t>四、投标书</w:t>
      </w:r>
    </w:p>
    <w:p w14:paraId="71532220">
      <w:pPr>
        <w:spacing w:line="276" w:lineRule="auto"/>
        <w:ind w:right="-161" w:rightChars="-67" w:firstLine="750" w:firstLineChars="250"/>
        <w:rPr>
          <w:rFonts w:hint="eastAsia" w:ascii="宋体" w:hAnsi="宋体" w:eastAsia="宋体" w:cs="楷体"/>
          <w:b w:val="0"/>
          <w:bCs w:val="0"/>
          <w:sz w:val="30"/>
          <w:szCs w:val="30"/>
          <w:highlight w:val="none"/>
        </w:rPr>
      </w:pPr>
      <w:r>
        <w:rPr>
          <w:rFonts w:hint="eastAsia" w:ascii="宋体" w:hAnsi="宋体" w:eastAsia="宋体" w:cs="楷体"/>
          <w:b w:val="0"/>
          <w:bCs w:val="0"/>
          <w:sz w:val="30"/>
          <w:szCs w:val="30"/>
          <w:highlight w:val="none"/>
        </w:rPr>
        <w:t>五、工程量清单报价表</w:t>
      </w:r>
    </w:p>
    <w:p w14:paraId="1D51138C">
      <w:pPr>
        <w:pStyle w:val="14"/>
        <w:ind w:firstLine="240"/>
        <w:rPr>
          <w:rFonts w:hint="eastAsia"/>
          <w:highlight w:val="none"/>
        </w:rPr>
      </w:pPr>
    </w:p>
    <w:p w14:paraId="4A67A751">
      <w:pPr>
        <w:pStyle w:val="14"/>
        <w:ind w:firstLine="240"/>
        <w:rPr>
          <w:rFonts w:hint="eastAsia"/>
          <w:highlight w:val="none"/>
        </w:rPr>
      </w:pPr>
    </w:p>
    <w:p w14:paraId="058AB6E1">
      <w:pPr>
        <w:snapToGrid w:val="0"/>
        <w:spacing w:before="312" w:beforeLines="100" w:line="440" w:lineRule="atLeast"/>
        <w:ind w:firstLine="450"/>
        <w:jc w:val="center"/>
        <w:rPr>
          <w:rFonts w:hint="eastAsia" w:ascii="宋体" w:hAnsi="宋体" w:cs="宋体"/>
          <w:b w:val="0"/>
          <w:kern w:val="2"/>
          <w:sz w:val="30"/>
          <w:szCs w:val="30"/>
          <w:highlight w:val="none"/>
        </w:rPr>
        <w:sectPr>
          <w:pgSz w:w="11906" w:h="16838"/>
          <w:pgMar w:top="1418" w:right="1134" w:bottom="1418" w:left="1134" w:header="851" w:footer="851" w:gutter="0"/>
          <w:cols w:space="720" w:num="1"/>
          <w:docGrid w:type="lines" w:linePitch="312" w:charSpace="0"/>
        </w:sectPr>
      </w:pPr>
    </w:p>
    <w:p w14:paraId="35969128">
      <w:pPr>
        <w:pStyle w:val="14"/>
        <w:ind w:firstLine="300"/>
        <w:jc w:val="center"/>
        <w:rPr>
          <w:rFonts w:hint="eastAsia" w:ascii="宋体" w:hAnsi="宋体" w:eastAsia="宋体"/>
          <w:b w:val="0"/>
          <w:bCs w:val="0"/>
          <w:sz w:val="30"/>
          <w:szCs w:val="30"/>
          <w:highlight w:val="none"/>
        </w:rPr>
      </w:pPr>
      <w:r>
        <w:rPr>
          <w:rFonts w:hint="eastAsia" w:ascii="宋体" w:hAnsi="宋体" w:eastAsia="宋体"/>
          <w:b w:val="0"/>
          <w:bCs w:val="0"/>
          <w:sz w:val="30"/>
          <w:szCs w:val="30"/>
          <w:highlight w:val="none"/>
        </w:rPr>
        <w:t>一、</w:t>
      </w:r>
      <w:r>
        <w:rPr>
          <w:rFonts w:ascii="宋体" w:hAnsi="宋体" w:eastAsia="宋体"/>
          <w:b w:val="0"/>
          <w:bCs w:val="0"/>
          <w:sz w:val="30"/>
          <w:szCs w:val="30"/>
          <w:highlight w:val="none"/>
        </w:rPr>
        <w:t>投标人基本情况表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1177"/>
        <w:gridCol w:w="1594"/>
        <w:gridCol w:w="911"/>
        <w:gridCol w:w="402"/>
        <w:gridCol w:w="65"/>
        <w:gridCol w:w="810"/>
        <w:gridCol w:w="516"/>
        <w:gridCol w:w="396"/>
        <w:gridCol w:w="542"/>
        <w:gridCol w:w="1721"/>
      </w:tblGrid>
      <w:tr w14:paraId="073F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vAlign w:val="center"/>
          </w:tcPr>
          <w:p w14:paraId="6C4B86F1">
            <w:pPr>
              <w:widowControl/>
              <w:snapToGrid w:val="0"/>
              <w:spacing w:line="400" w:lineRule="exact"/>
              <w:jc w:val="center"/>
              <w:rPr>
                <w:rFonts w:ascii="Times New Roman" w:hAnsi="Times New Roman" w:eastAsia="宋体"/>
                <w:b w:val="0"/>
                <w:bCs w:val="0"/>
                <w:sz w:val="21"/>
                <w:szCs w:val="21"/>
                <w:highlight w:val="none"/>
              </w:rPr>
            </w:pPr>
            <w:r>
              <w:rPr>
                <w:rFonts w:ascii="Times New Roman" w:hAnsi="Times New Roman" w:eastAsia="宋体"/>
                <w:b w:val="0"/>
                <w:bCs w:val="0"/>
                <w:sz w:val="21"/>
                <w:szCs w:val="21"/>
                <w:highlight w:val="none"/>
              </w:rPr>
              <w:t>投标人名称</w:t>
            </w:r>
          </w:p>
        </w:tc>
        <w:tc>
          <w:tcPr>
            <w:tcW w:w="4127" w:type="pct"/>
            <w:gridSpan w:val="10"/>
            <w:vAlign w:val="center"/>
          </w:tcPr>
          <w:p w14:paraId="2884BC78">
            <w:pPr>
              <w:widowControl/>
              <w:snapToGrid w:val="0"/>
              <w:spacing w:line="400" w:lineRule="exact"/>
              <w:jc w:val="center"/>
              <w:rPr>
                <w:rFonts w:ascii="Times New Roman" w:hAnsi="Times New Roman" w:eastAsia="宋体"/>
                <w:b w:val="0"/>
                <w:bCs w:val="0"/>
                <w:sz w:val="21"/>
                <w:szCs w:val="21"/>
                <w:highlight w:val="none"/>
              </w:rPr>
            </w:pPr>
          </w:p>
        </w:tc>
      </w:tr>
      <w:tr w14:paraId="6179E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vAlign w:val="center"/>
          </w:tcPr>
          <w:p w14:paraId="1A6B8296">
            <w:pPr>
              <w:widowControl/>
              <w:snapToGrid w:val="0"/>
              <w:spacing w:line="400" w:lineRule="exact"/>
              <w:jc w:val="center"/>
              <w:rPr>
                <w:rFonts w:ascii="Times New Roman" w:hAnsi="Times New Roman" w:eastAsia="宋体"/>
                <w:b w:val="0"/>
                <w:bCs w:val="0"/>
                <w:sz w:val="21"/>
                <w:szCs w:val="21"/>
                <w:highlight w:val="none"/>
              </w:rPr>
            </w:pPr>
            <w:r>
              <w:rPr>
                <w:rFonts w:ascii="Times New Roman" w:hAnsi="Times New Roman" w:eastAsia="宋体"/>
                <w:b w:val="0"/>
                <w:bCs w:val="0"/>
                <w:sz w:val="21"/>
                <w:szCs w:val="21"/>
                <w:highlight w:val="none"/>
              </w:rPr>
              <w:t>注册地址</w:t>
            </w:r>
          </w:p>
        </w:tc>
        <w:tc>
          <w:tcPr>
            <w:tcW w:w="1868" w:type="pct"/>
            <w:gridSpan w:val="3"/>
            <w:vAlign w:val="center"/>
          </w:tcPr>
          <w:p w14:paraId="297D7EE6">
            <w:pPr>
              <w:widowControl/>
              <w:snapToGrid w:val="0"/>
              <w:spacing w:line="400" w:lineRule="exact"/>
              <w:jc w:val="center"/>
              <w:rPr>
                <w:rFonts w:ascii="Times New Roman" w:hAnsi="Times New Roman" w:eastAsia="宋体"/>
                <w:b w:val="0"/>
                <w:bCs w:val="0"/>
                <w:sz w:val="21"/>
                <w:szCs w:val="21"/>
                <w:highlight w:val="none"/>
              </w:rPr>
            </w:pPr>
          </w:p>
        </w:tc>
        <w:tc>
          <w:tcPr>
            <w:tcW w:w="648" w:type="pct"/>
            <w:gridSpan w:val="3"/>
            <w:vAlign w:val="center"/>
          </w:tcPr>
          <w:p w14:paraId="4E79FF31">
            <w:pPr>
              <w:widowControl/>
              <w:snapToGrid w:val="0"/>
              <w:spacing w:line="400" w:lineRule="exact"/>
              <w:jc w:val="center"/>
              <w:rPr>
                <w:rFonts w:ascii="Times New Roman" w:hAnsi="Times New Roman" w:eastAsia="宋体"/>
                <w:b w:val="0"/>
                <w:bCs w:val="0"/>
                <w:sz w:val="21"/>
                <w:szCs w:val="21"/>
                <w:highlight w:val="none"/>
              </w:rPr>
            </w:pPr>
            <w:r>
              <w:rPr>
                <w:rFonts w:ascii="Times New Roman" w:hAnsi="Times New Roman" w:eastAsia="宋体"/>
                <w:b w:val="0"/>
                <w:bCs w:val="0"/>
                <w:sz w:val="21"/>
                <w:szCs w:val="21"/>
                <w:highlight w:val="none"/>
              </w:rPr>
              <w:t>邮政编码</w:t>
            </w:r>
          </w:p>
        </w:tc>
        <w:tc>
          <w:tcPr>
            <w:tcW w:w="1611" w:type="pct"/>
            <w:gridSpan w:val="4"/>
            <w:vAlign w:val="center"/>
          </w:tcPr>
          <w:p w14:paraId="393FD923">
            <w:pPr>
              <w:widowControl/>
              <w:snapToGrid w:val="0"/>
              <w:spacing w:line="400" w:lineRule="exact"/>
              <w:jc w:val="center"/>
              <w:rPr>
                <w:rFonts w:ascii="Times New Roman" w:hAnsi="Times New Roman" w:eastAsia="宋体"/>
                <w:b w:val="0"/>
                <w:bCs w:val="0"/>
                <w:sz w:val="21"/>
                <w:szCs w:val="21"/>
                <w:highlight w:val="none"/>
              </w:rPr>
            </w:pPr>
          </w:p>
        </w:tc>
      </w:tr>
      <w:tr w14:paraId="6C77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vMerge w:val="restart"/>
            <w:vAlign w:val="center"/>
          </w:tcPr>
          <w:p w14:paraId="1BCC6715">
            <w:pPr>
              <w:widowControl/>
              <w:snapToGrid w:val="0"/>
              <w:spacing w:line="400" w:lineRule="exact"/>
              <w:jc w:val="center"/>
              <w:rPr>
                <w:rFonts w:ascii="Times New Roman" w:hAnsi="Times New Roman" w:eastAsia="宋体"/>
                <w:b w:val="0"/>
                <w:bCs w:val="0"/>
                <w:sz w:val="21"/>
                <w:szCs w:val="21"/>
                <w:highlight w:val="none"/>
              </w:rPr>
            </w:pPr>
            <w:r>
              <w:rPr>
                <w:rFonts w:ascii="Times New Roman" w:hAnsi="Times New Roman" w:eastAsia="宋体"/>
                <w:b w:val="0"/>
                <w:bCs w:val="0"/>
                <w:sz w:val="21"/>
                <w:szCs w:val="21"/>
                <w:highlight w:val="none"/>
              </w:rPr>
              <w:t>联系方式</w:t>
            </w:r>
          </w:p>
        </w:tc>
        <w:tc>
          <w:tcPr>
            <w:tcW w:w="597" w:type="pct"/>
            <w:vAlign w:val="center"/>
          </w:tcPr>
          <w:p w14:paraId="0B9B4EF9">
            <w:pPr>
              <w:widowControl/>
              <w:snapToGrid w:val="0"/>
              <w:spacing w:line="400" w:lineRule="exact"/>
              <w:jc w:val="center"/>
              <w:rPr>
                <w:rFonts w:ascii="Times New Roman" w:hAnsi="Times New Roman" w:eastAsia="宋体"/>
                <w:b w:val="0"/>
                <w:bCs w:val="0"/>
                <w:sz w:val="21"/>
                <w:szCs w:val="21"/>
                <w:highlight w:val="none"/>
              </w:rPr>
            </w:pPr>
            <w:r>
              <w:rPr>
                <w:rFonts w:ascii="Times New Roman" w:hAnsi="Times New Roman" w:eastAsia="宋体"/>
                <w:b w:val="0"/>
                <w:bCs w:val="0"/>
                <w:sz w:val="21"/>
                <w:szCs w:val="21"/>
                <w:highlight w:val="none"/>
              </w:rPr>
              <w:t>联系人</w:t>
            </w:r>
          </w:p>
        </w:tc>
        <w:tc>
          <w:tcPr>
            <w:tcW w:w="1271" w:type="pct"/>
            <w:gridSpan w:val="2"/>
            <w:vAlign w:val="center"/>
          </w:tcPr>
          <w:p w14:paraId="60315EBA">
            <w:pPr>
              <w:widowControl/>
              <w:snapToGrid w:val="0"/>
              <w:spacing w:line="400" w:lineRule="exact"/>
              <w:jc w:val="center"/>
              <w:rPr>
                <w:rFonts w:ascii="Times New Roman" w:hAnsi="Times New Roman" w:eastAsia="宋体"/>
                <w:b w:val="0"/>
                <w:bCs w:val="0"/>
                <w:sz w:val="21"/>
                <w:szCs w:val="21"/>
                <w:highlight w:val="none"/>
              </w:rPr>
            </w:pPr>
          </w:p>
        </w:tc>
        <w:tc>
          <w:tcPr>
            <w:tcW w:w="648" w:type="pct"/>
            <w:gridSpan w:val="3"/>
            <w:vAlign w:val="center"/>
          </w:tcPr>
          <w:p w14:paraId="610BEF38">
            <w:pPr>
              <w:widowControl/>
              <w:snapToGrid w:val="0"/>
              <w:spacing w:line="400" w:lineRule="exact"/>
              <w:jc w:val="center"/>
              <w:rPr>
                <w:rFonts w:ascii="Times New Roman" w:hAnsi="Times New Roman" w:eastAsia="宋体"/>
                <w:b w:val="0"/>
                <w:bCs w:val="0"/>
                <w:sz w:val="21"/>
                <w:szCs w:val="21"/>
                <w:highlight w:val="none"/>
              </w:rPr>
            </w:pPr>
            <w:r>
              <w:rPr>
                <w:rFonts w:ascii="Times New Roman" w:hAnsi="Times New Roman" w:eastAsia="宋体"/>
                <w:b w:val="0"/>
                <w:bCs w:val="0"/>
                <w:sz w:val="21"/>
                <w:szCs w:val="21"/>
                <w:highlight w:val="none"/>
              </w:rPr>
              <w:t>电话</w:t>
            </w:r>
          </w:p>
        </w:tc>
        <w:tc>
          <w:tcPr>
            <w:tcW w:w="1611" w:type="pct"/>
            <w:gridSpan w:val="4"/>
            <w:vAlign w:val="center"/>
          </w:tcPr>
          <w:p w14:paraId="21E51588">
            <w:pPr>
              <w:widowControl/>
              <w:snapToGrid w:val="0"/>
              <w:spacing w:line="400" w:lineRule="exact"/>
              <w:jc w:val="center"/>
              <w:rPr>
                <w:rFonts w:ascii="Times New Roman" w:hAnsi="Times New Roman" w:eastAsia="宋体"/>
                <w:b w:val="0"/>
                <w:bCs w:val="0"/>
                <w:sz w:val="21"/>
                <w:szCs w:val="21"/>
                <w:highlight w:val="none"/>
              </w:rPr>
            </w:pPr>
          </w:p>
        </w:tc>
      </w:tr>
      <w:tr w14:paraId="78B6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vMerge w:val="continue"/>
            <w:vAlign w:val="center"/>
          </w:tcPr>
          <w:p w14:paraId="4963BB6F">
            <w:pPr>
              <w:widowControl/>
              <w:snapToGrid w:val="0"/>
              <w:spacing w:line="400" w:lineRule="exact"/>
              <w:jc w:val="center"/>
              <w:rPr>
                <w:rFonts w:ascii="Times New Roman" w:hAnsi="Times New Roman" w:eastAsia="宋体"/>
                <w:b w:val="0"/>
                <w:bCs w:val="0"/>
                <w:sz w:val="21"/>
                <w:szCs w:val="21"/>
                <w:highlight w:val="none"/>
              </w:rPr>
            </w:pPr>
          </w:p>
        </w:tc>
        <w:tc>
          <w:tcPr>
            <w:tcW w:w="597" w:type="pct"/>
            <w:vAlign w:val="center"/>
          </w:tcPr>
          <w:p w14:paraId="121A755B">
            <w:pPr>
              <w:widowControl/>
              <w:snapToGrid w:val="0"/>
              <w:spacing w:line="400" w:lineRule="exact"/>
              <w:jc w:val="center"/>
              <w:rPr>
                <w:rFonts w:ascii="Times New Roman" w:hAnsi="Times New Roman" w:eastAsia="宋体"/>
                <w:b w:val="0"/>
                <w:bCs w:val="0"/>
                <w:sz w:val="21"/>
                <w:szCs w:val="21"/>
                <w:highlight w:val="none"/>
              </w:rPr>
            </w:pPr>
            <w:r>
              <w:rPr>
                <w:rFonts w:ascii="Times New Roman" w:hAnsi="Times New Roman" w:eastAsia="宋体"/>
                <w:b w:val="0"/>
                <w:bCs w:val="0"/>
                <w:sz w:val="21"/>
                <w:szCs w:val="21"/>
                <w:highlight w:val="none"/>
              </w:rPr>
              <w:t>传真</w:t>
            </w:r>
          </w:p>
        </w:tc>
        <w:tc>
          <w:tcPr>
            <w:tcW w:w="1271" w:type="pct"/>
            <w:gridSpan w:val="2"/>
            <w:vAlign w:val="center"/>
          </w:tcPr>
          <w:p w14:paraId="1C14EA58">
            <w:pPr>
              <w:widowControl/>
              <w:snapToGrid w:val="0"/>
              <w:spacing w:line="400" w:lineRule="exact"/>
              <w:jc w:val="center"/>
              <w:rPr>
                <w:rFonts w:ascii="Times New Roman" w:hAnsi="Times New Roman" w:eastAsia="宋体"/>
                <w:b w:val="0"/>
                <w:bCs w:val="0"/>
                <w:sz w:val="21"/>
                <w:szCs w:val="21"/>
                <w:highlight w:val="none"/>
              </w:rPr>
            </w:pPr>
          </w:p>
        </w:tc>
        <w:tc>
          <w:tcPr>
            <w:tcW w:w="648" w:type="pct"/>
            <w:gridSpan w:val="3"/>
            <w:vAlign w:val="center"/>
          </w:tcPr>
          <w:p w14:paraId="696EF3FA">
            <w:pPr>
              <w:widowControl/>
              <w:snapToGrid w:val="0"/>
              <w:spacing w:line="400" w:lineRule="exact"/>
              <w:jc w:val="center"/>
              <w:rPr>
                <w:rFonts w:ascii="Times New Roman" w:hAnsi="Times New Roman" w:eastAsia="宋体"/>
                <w:b w:val="0"/>
                <w:bCs w:val="0"/>
                <w:sz w:val="21"/>
                <w:szCs w:val="21"/>
                <w:highlight w:val="none"/>
              </w:rPr>
            </w:pPr>
            <w:r>
              <w:rPr>
                <w:rFonts w:ascii="Times New Roman" w:hAnsi="Times New Roman" w:eastAsia="宋体"/>
                <w:b w:val="0"/>
                <w:bCs w:val="0"/>
                <w:sz w:val="21"/>
                <w:szCs w:val="21"/>
                <w:highlight w:val="none"/>
              </w:rPr>
              <w:t>网址</w:t>
            </w:r>
          </w:p>
        </w:tc>
        <w:tc>
          <w:tcPr>
            <w:tcW w:w="1611" w:type="pct"/>
            <w:gridSpan w:val="4"/>
            <w:vAlign w:val="center"/>
          </w:tcPr>
          <w:p w14:paraId="6092BEFF">
            <w:pPr>
              <w:widowControl/>
              <w:snapToGrid w:val="0"/>
              <w:spacing w:line="400" w:lineRule="exact"/>
              <w:jc w:val="center"/>
              <w:rPr>
                <w:rFonts w:ascii="Times New Roman" w:hAnsi="Times New Roman" w:eastAsia="宋体"/>
                <w:b w:val="0"/>
                <w:bCs w:val="0"/>
                <w:sz w:val="21"/>
                <w:szCs w:val="21"/>
                <w:highlight w:val="none"/>
              </w:rPr>
            </w:pPr>
          </w:p>
        </w:tc>
      </w:tr>
      <w:tr w14:paraId="2C868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vAlign w:val="center"/>
          </w:tcPr>
          <w:p w14:paraId="7D638E29">
            <w:pPr>
              <w:widowControl/>
              <w:snapToGrid w:val="0"/>
              <w:spacing w:line="400" w:lineRule="exact"/>
              <w:jc w:val="center"/>
              <w:rPr>
                <w:rFonts w:ascii="Times New Roman" w:hAnsi="Times New Roman" w:eastAsia="宋体"/>
                <w:b w:val="0"/>
                <w:bCs w:val="0"/>
                <w:sz w:val="21"/>
                <w:szCs w:val="21"/>
                <w:highlight w:val="none"/>
              </w:rPr>
            </w:pPr>
            <w:r>
              <w:rPr>
                <w:rFonts w:ascii="Times New Roman" w:hAnsi="Times New Roman" w:eastAsia="宋体"/>
                <w:b w:val="0"/>
                <w:bCs w:val="0"/>
                <w:sz w:val="21"/>
                <w:szCs w:val="21"/>
                <w:highlight w:val="none"/>
              </w:rPr>
              <w:t>组织结构</w:t>
            </w:r>
          </w:p>
        </w:tc>
        <w:tc>
          <w:tcPr>
            <w:tcW w:w="4127" w:type="pct"/>
            <w:gridSpan w:val="10"/>
            <w:vAlign w:val="center"/>
          </w:tcPr>
          <w:p w14:paraId="6F51B480">
            <w:pPr>
              <w:widowControl/>
              <w:snapToGrid w:val="0"/>
              <w:spacing w:line="400" w:lineRule="exact"/>
              <w:jc w:val="center"/>
              <w:rPr>
                <w:rFonts w:ascii="Times New Roman" w:hAnsi="Times New Roman" w:eastAsia="宋体"/>
                <w:b w:val="0"/>
                <w:bCs w:val="0"/>
                <w:sz w:val="21"/>
                <w:szCs w:val="21"/>
                <w:highlight w:val="none"/>
              </w:rPr>
            </w:pPr>
          </w:p>
        </w:tc>
      </w:tr>
      <w:tr w14:paraId="0DCED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vAlign w:val="center"/>
          </w:tcPr>
          <w:p w14:paraId="40976212">
            <w:pPr>
              <w:widowControl/>
              <w:snapToGrid w:val="0"/>
              <w:spacing w:line="400" w:lineRule="exact"/>
              <w:jc w:val="center"/>
              <w:rPr>
                <w:rFonts w:ascii="Times New Roman" w:hAnsi="Times New Roman" w:eastAsia="宋体"/>
                <w:b w:val="0"/>
                <w:bCs w:val="0"/>
                <w:sz w:val="21"/>
                <w:szCs w:val="21"/>
                <w:highlight w:val="none"/>
              </w:rPr>
            </w:pPr>
            <w:r>
              <w:rPr>
                <w:rFonts w:ascii="Times New Roman" w:hAnsi="Times New Roman" w:eastAsia="宋体"/>
                <w:b w:val="0"/>
                <w:bCs w:val="0"/>
                <w:sz w:val="21"/>
                <w:szCs w:val="21"/>
                <w:highlight w:val="none"/>
              </w:rPr>
              <w:t>法定代表人</w:t>
            </w:r>
          </w:p>
        </w:tc>
        <w:tc>
          <w:tcPr>
            <w:tcW w:w="597" w:type="pct"/>
            <w:vAlign w:val="center"/>
          </w:tcPr>
          <w:p w14:paraId="0A9A2303">
            <w:pPr>
              <w:widowControl/>
              <w:snapToGrid w:val="0"/>
              <w:spacing w:line="400" w:lineRule="exact"/>
              <w:jc w:val="center"/>
              <w:rPr>
                <w:rFonts w:ascii="Times New Roman" w:hAnsi="Times New Roman" w:eastAsia="宋体"/>
                <w:b w:val="0"/>
                <w:bCs w:val="0"/>
                <w:sz w:val="21"/>
                <w:szCs w:val="21"/>
                <w:highlight w:val="none"/>
              </w:rPr>
            </w:pPr>
            <w:r>
              <w:rPr>
                <w:rFonts w:ascii="Times New Roman" w:hAnsi="Times New Roman" w:eastAsia="宋体"/>
                <w:b w:val="0"/>
                <w:bCs w:val="0"/>
                <w:sz w:val="21"/>
                <w:szCs w:val="21"/>
                <w:highlight w:val="none"/>
              </w:rPr>
              <w:t>姓名</w:t>
            </w:r>
          </w:p>
        </w:tc>
        <w:tc>
          <w:tcPr>
            <w:tcW w:w="809" w:type="pct"/>
            <w:vAlign w:val="center"/>
          </w:tcPr>
          <w:p w14:paraId="563DCEBB">
            <w:pPr>
              <w:widowControl/>
              <w:snapToGrid w:val="0"/>
              <w:spacing w:line="400" w:lineRule="exact"/>
              <w:jc w:val="center"/>
              <w:rPr>
                <w:rFonts w:ascii="Times New Roman" w:hAnsi="Times New Roman" w:eastAsia="宋体"/>
                <w:b w:val="0"/>
                <w:bCs w:val="0"/>
                <w:sz w:val="21"/>
                <w:szCs w:val="21"/>
                <w:highlight w:val="none"/>
              </w:rPr>
            </w:pPr>
          </w:p>
        </w:tc>
        <w:tc>
          <w:tcPr>
            <w:tcW w:w="666" w:type="pct"/>
            <w:gridSpan w:val="2"/>
            <w:vAlign w:val="center"/>
          </w:tcPr>
          <w:p w14:paraId="1C30AEF5">
            <w:pPr>
              <w:widowControl/>
              <w:snapToGrid w:val="0"/>
              <w:spacing w:line="400" w:lineRule="exact"/>
              <w:jc w:val="center"/>
              <w:rPr>
                <w:rFonts w:ascii="Times New Roman" w:hAnsi="Times New Roman" w:eastAsia="宋体"/>
                <w:b w:val="0"/>
                <w:bCs w:val="0"/>
                <w:sz w:val="21"/>
                <w:szCs w:val="21"/>
                <w:highlight w:val="none"/>
              </w:rPr>
            </w:pPr>
            <w:r>
              <w:rPr>
                <w:rFonts w:ascii="Times New Roman" w:hAnsi="Times New Roman" w:eastAsia="宋体"/>
                <w:b w:val="0"/>
                <w:bCs w:val="0"/>
                <w:sz w:val="21"/>
                <w:szCs w:val="21"/>
                <w:highlight w:val="none"/>
              </w:rPr>
              <w:t>技术职称</w:t>
            </w:r>
          </w:p>
        </w:tc>
        <w:tc>
          <w:tcPr>
            <w:tcW w:w="706" w:type="pct"/>
            <w:gridSpan w:val="3"/>
            <w:vAlign w:val="center"/>
          </w:tcPr>
          <w:p w14:paraId="12B4AA60">
            <w:pPr>
              <w:widowControl/>
              <w:snapToGrid w:val="0"/>
              <w:spacing w:line="400" w:lineRule="exact"/>
              <w:jc w:val="center"/>
              <w:rPr>
                <w:rFonts w:ascii="Times New Roman" w:hAnsi="Times New Roman" w:eastAsia="宋体"/>
                <w:b w:val="0"/>
                <w:bCs w:val="0"/>
                <w:sz w:val="21"/>
                <w:szCs w:val="21"/>
                <w:highlight w:val="none"/>
              </w:rPr>
            </w:pPr>
          </w:p>
        </w:tc>
        <w:tc>
          <w:tcPr>
            <w:tcW w:w="476" w:type="pct"/>
            <w:gridSpan w:val="2"/>
            <w:vAlign w:val="center"/>
          </w:tcPr>
          <w:p w14:paraId="37F8CF49">
            <w:pPr>
              <w:widowControl/>
              <w:snapToGrid w:val="0"/>
              <w:spacing w:line="400" w:lineRule="exact"/>
              <w:jc w:val="center"/>
              <w:rPr>
                <w:rFonts w:ascii="Times New Roman" w:hAnsi="Times New Roman" w:eastAsia="宋体"/>
                <w:b w:val="0"/>
                <w:bCs w:val="0"/>
                <w:sz w:val="21"/>
                <w:szCs w:val="21"/>
                <w:highlight w:val="none"/>
              </w:rPr>
            </w:pPr>
            <w:r>
              <w:rPr>
                <w:rFonts w:ascii="Times New Roman" w:hAnsi="Times New Roman" w:eastAsia="宋体"/>
                <w:b w:val="0"/>
                <w:bCs w:val="0"/>
                <w:sz w:val="21"/>
                <w:szCs w:val="21"/>
                <w:highlight w:val="none"/>
              </w:rPr>
              <w:t>电话</w:t>
            </w:r>
          </w:p>
        </w:tc>
        <w:tc>
          <w:tcPr>
            <w:tcW w:w="873" w:type="pct"/>
            <w:vAlign w:val="center"/>
          </w:tcPr>
          <w:p w14:paraId="5F34F604">
            <w:pPr>
              <w:widowControl/>
              <w:snapToGrid w:val="0"/>
              <w:spacing w:line="400" w:lineRule="exact"/>
              <w:jc w:val="center"/>
              <w:rPr>
                <w:rFonts w:ascii="Times New Roman" w:hAnsi="Times New Roman" w:eastAsia="宋体"/>
                <w:b w:val="0"/>
                <w:bCs w:val="0"/>
                <w:sz w:val="21"/>
                <w:szCs w:val="21"/>
                <w:highlight w:val="none"/>
              </w:rPr>
            </w:pPr>
          </w:p>
        </w:tc>
      </w:tr>
      <w:tr w14:paraId="51DD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vAlign w:val="center"/>
          </w:tcPr>
          <w:p w14:paraId="522BDCD3">
            <w:pPr>
              <w:widowControl/>
              <w:snapToGrid w:val="0"/>
              <w:spacing w:line="400" w:lineRule="exact"/>
              <w:jc w:val="center"/>
              <w:rPr>
                <w:rFonts w:ascii="Times New Roman" w:hAnsi="Times New Roman" w:eastAsia="宋体"/>
                <w:b w:val="0"/>
                <w:bCs w:val="0"/>
                <w:sz w:val="21"/>
                <w:szCs w:val="21"/>
                <w:highlight w:val="none"/>
              </w:rPr>
            </w:pPr>
            <w:r>
              <w:rPr>
                <w:rFonts w:ascii="Times New Roman" w:hAnsi="Times New Roman" w:eastAsia="宋体"/>
                <w:b w:val="0"/>
                <w:bCs w:val="0"/>
                <w:sz w:val="21"/>
                <w:szCs w:val="21"/>
                <w:highlight w:val="none"/>
              </w:rPr>
              <w:t>技术负责人</w:t>
            </w:r>
          </w:p>
        </w:tc>
        <w:tc>
          <w:tcPr>
            <w:tcW w:w="597" w:type="pct"/>
            <w:vAlign w:val="center"/>
          </w:tcPr>
          <w:p w14:paraId="77C35A86">
            <w:pPr>
              <w:widowControl/>
              <w:snapToGrid w:val="0"/>
              <w:spacing w:line="400" w:lineRule="exact"/>
              <w:jc w:val="center"/>
              <w:rPr>
                <w:rFonts w:ascii="Times New Roman" w:hAnsi="Times New Roman" w:eastAsia="宋体"/>
                <w:b w:val="0"/>
                <w:bCs w:val="0"/>
                <w:sz w:val="21"/>
                <w:szCs w:val="21"/>
                <w:highlight w:val="none"/>
              </w:rPr>
            </w:pPr>
            <w:r>
              <w:rPr>
                <w:rFonts w:ascii="Times New Roman" w:hAnsi="Times New Roman" w:eastAsia="宋体"/>
                <w:b w:val="0"/>
                <w:bCs w:val="0"/>
                <w:sz w:val="21"/>
                <w:szCs w:val="21"/>
                <w:highlight w:val="none"/>
              </w:rPr>
              <w:t>姓名</w:t>
            </w:r>
          </w:p>
        </w:tc>
        <w:tc>
          <w:tcPr>
            <w:tcW w:w="809" w:type="pct"/>
            <w:vAlign w:val="center"/>
          </w:tcPr>
          <w:p w14:paraId="1C74B8A6">
            <w:pPr>
              <w:widowControl/>
              <w:snapToGrid w:val="0"/>
              <w:spacing w:line="400" w:lineRule="exact"/>
              <w:jc w:val="center"/>
              <w:rPr>
                <w:rFonts w:ascii="Times New Roman" w:hAnsi="Times New Roman" w:eastAsia="宋体"/>
                <w:b w:val="0"/>
                <w:bCs w:val="0"/>
                <w:sz w:val="21"/>
                <w:szCs w:val="21"/>
                <w:highlight w:val="none"/>
              </w:rPr>
            </w:pPr>
          </w:p>
        </w:tc>
        <w:tc>
          <w:tcPr>
            <w:tcW w:w="666" w:type="pct"/>
            <w:gridSpan w:val="2"/>
            <w:vAlign w:val="center"/>
          </w:tcPr>
          <w:p w14:paraId="44DC766C">
            <w:pPr>
              <w:widowControl/>
              <w:snapToGrid w:val="0"/>
              <w:spacing w:line="400" w:lineRule="exact"/>
              <w:jc w:val="center"/>
              <w:rPr>
                <w:rFonts w:ascii="Times New Roman" w:hAnsi="Times New Roman" w:eastAsia="宋体"/>
                <w:b w:val="0"/>
                <w:bCs w:val="0"/>
                <w:sz w:val="21"/>
                <w:szCs w:val="21"/>
                <w:highlight w:val="none"/>
              </w:rPr>
            </w:pPr>
            <w:r>
              <w:rPr>
                <w:rFonts w:ascii="Times New Roman" w:hAnsi="Times New Roman" w:eastAsia="宋体"/>
                <w:b w:val="0"/>
                <w:bCs w:val="0"/>
                <w:sz w:val="21"/>
                <w:szCs w:val="21"/>
                <w:highlight w:val="none"/>
              </w:rPr>
              <w:t>技术职称</w:t>
            </w:r>
          </w:p>
        </w:tc>
        <w:tc>
          <w:tcPr>
            <w:tcW w:w="706" w:type="pct"/>
            <w:gridSpan w:val="3"/>
            <w:vAlign w:val="center"/>
          </w:tcPr>
          <w:p w14:paraId="58B7D6F6">
            <w:pPr>
              <w:widowControl/>
              <w:snapToGrid w:val="0"/>
              <w:spacing w:line="400" w:lineRule="exact"/>
              <w:jc w:val="center"/>
              <w:rPr>
                <w:rFonts w:ascii="Times New Roman" w:hAnsi="Times New Roman" w:eastAsia="宋体"/>
                <w:b w:val="0"/>
                <w:bCs w:val="0"/>
                <w:sz w:val="21"/>
                <w:szCs w:val="21"/>
                <w:highlight w:val="none"/>
              </w:rPr>
            </w:pPr>
          </w:p>
        </w:tc>
        <w:tc>
          <w:tcPr>
            <w:tcW w:w="476" w:type="pct"/>
            <w:gridSpan w:val="2"/>
            <w:vAlign w:val="center"/>
          </w:tcPr>
          <w:p w14:paraId="1FBE9162">
            <w:pPr>
              <w:widowControl/>
              <w:snapToGrid w:val="0"/>
              <w:spacing w:line="400" w:lineRule="exact"/>
              <w:jc w:val="center"/>
              <w:rPr>
                <w:rFonts w:ascii="Times New Roman" w:hAnsi="Times New Roman" w:eastAsia="宋体"/>
                <w:b w:val="0"/>
                <w:bCs w:val="0"/>
                <w:sz w:val="21"/>
                <w:szCs w:val="21"/>
                <w:highlight w:val="none"/>
              </w:rPr>
            </w:pPr>
            <w:r>
              <w:rPr>
                <w:rFonts w:ascii="Times New Roman" w:hAnsi="Times New Roman" w:eastAsia="宋体"/>
                <w:b w:val="0"/>
                <w:bCs w:val="0"/>
                <w:sz w:val="21"/>
                <w:szCs w:val="21"/>
                <w:highlight w:val="none"/>
              </w:rPr>
              <w:t>电话</w:t>
            </w:r>
          </w:p>
        </w:tc>
        <w:tc>
          <w:tcPr>
            <w:tcW w:w="873" w:type="pct"/>
            <w:vAlign w:val="center"/>
          </w:tcPr>
          <w:p w14:paraId="6CDC134C">
            <w:pPr>
              <w:widowControl/>
              <w:snapToGrid w:val="0"/>
              <w:spacing w:line="400" w:lineRule="exact"/>
              <w:jc w:val="center"/>
              <w:rPr>
                <w:rFonts w:ascii="Times New Roman" w:hAnsi="Times New Roman" w:eastAsia="宋体"/>
                <w:b w:val="0"/>
                <w:bCs w:val="0"/>
                <w:sz w:val="21"/>
                <w:szCs w:val="21"/>
                <w:highlight w:val="none"/>
              </w:rPr>
            </w:pPr>
          </w:p>
        </w:tc>
      </w:tr>
      <w:tr w14:paraId="6EF71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vAlign w:val="center"/>
          </w:tcPr>
          <w:p w14:paraId="2F3BB9F4">
            <w:pPr>
              <w:widowControl/>
              <w:snapToGrid w:val="0"/>
              <w:spacing w:line="400" w:lineRule="exact"/>
              <w:jc w:val="center"/>
              <w:rPr>
                <w:rFonts w:ascii="Times New Roman" w:hAnsi="Times New Roman" w:eastAsia="宋体"/>
                <w:b w:val="0"/>
                <w:bCs w:val="0"/>
                <w:sz w:val="21"/>
                <w:szCs w:val="21"/>
                <w:highlight w:val="none"/>
              </w:rPr>
            </w:pPr>
            <w:r>
              <w:rPr>
                <w:rFonts w:ascii="Times New Roman" w:hAnsi="Times New Roman" w:eastAsia="宋体"/>
                <w:b w:val="0"/>
                <w:bCs w:val="0"/>
                <w:sz w:val="21"/>
                <w:szCs w:val="21"/>
                <w:highlight w:val="none"/>
              </w:rPr>
              <w:t>成立时间</w:t>
            </w:r>
          </w:p>
        </w:tc>
        <w:tc>
          <w:tcPr>
            <w:tcW w:w="1406" w:type="pct"/>
            <w:gridSpan w:val="2"/>
            <w:vAlign w:val="center"/>
          </w:tcPr>
          <w:p w14:paraId="21598495">
            <w:pPr>
              <w:widowControl/>
              <w:snapToGrid w:val="0"/>
              <w:spacing w:line="400" w:lineRule="exact"/>
              <w:jc w:val="center"/>
              <w:rPr>
                <w:rFonts w:ascii="Times New Roman" w:hAnsi="Times New Roman" w:eastAsia="宋体"/>
                <w:b w:val="0"/>
                <w:bCs w:val="0"/>
                <w:sz w:val="21"/>
                <w:szCs w:val="21"/>
                <w:highlight w:val="none"/>
              </w:rPr>
            </w:pPr>
          </w:p>
        </w:tc>
        <w:tc>
          <w:tcPr>
            <w:tcW w:w="2721" w:type="pct"/>
            <w:gridSpan w:val="8"/>
            <w:vAlign w:val="center"/>
          </w:tcPr>
          <w:p w14:paraId="024011CA">
            <w:pPr>
              <w:widowControl/>
              <w:snapToGrid w:val="0"/>
              <w:spacing w:line="400" w:lineRule="exact"/>
              <w:jc w:val="center"/>
              <w:rPr>
                <w:rFonts w:ascii="Times New Roman" w:hAnsi="Times New Roman" w:eastAsia="宋体"/>
                <w:b w:val="0"/>
                <w:bCs w:val="0"/>
                <w:sz w:val="21"/>
                <w:szCs w:val="21"/>
                <w:highlight w:val="none"/>
              </w:rPr>
            </w:pPr>
            <w:r>
              <w:rPr>
                <w:rFonts w:ascii="Times New Roman" w:hAnsi="Times New Roman" w:eastAsia="宋体"/>
                <w:b w:val="0"/>
                <w:bCs w:val="0"/>
                <w:sz w:val="21"/>
                <w:szCs w:val="21"/>
                <w:highlight w:val="none"/>
              </w:rPr>
              <w:t>员工总人数：</w:t>
            </w:r>
          </w:p>
        </w:tc>
      </w:tr>
      <w:tr w14:paraId="2556D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vAlign w:val="center"/>
          </w:tcPr>
          <w:p w14:paraId="17E1F837">
            <w:pPr>
              <w:widowControl/>
              <w:snapToGrid w:val="0"/>
              <w:spacing w:line="400" w:lineRule="exact"/>
              <w:jc w:val="center"/>
              <w:rPr>
                <w:rFonts w:ascii="Times New Roman" w:hAnsi="Times New Roman" w:eastAsia="宋体"/>
                <w:b w:val="0"/>
                <w:bCs w:val="0"/>
                <w:sz w:val="21"/>
                <w:szCs w:val="21"/>
                <w:highlight w:val="none"/>
              </w:rPr>
            </w:pPr>
            <w:r>
              <w:rPr>
                <w:rFonts w:ascii="Times New Roman" w:hAnsi="Times New Roman" w:eastAsia="宋体"/>
                <w:b w:val="0"/>
                <w:bCs w:val="0"/>
                <w:sz w:val="21"/>
                <w:szCs w:val="21"/>
                <w:highlight w:val="none"/>
              </w:rPr>
              <w:t>企业资质等级</w:t>
            </w:r>
          </w:p>
        </w:tc>
        <w:tc>
          <w:tcPr>
            <w:tcW w:w="1406" w:type="pct"/>
            <w:gridSpan w:val="2"/>
            <w:vAlign w:val="center"/>
          </w:tcPr>
          <w:p w14:paraId="52FC10A6">
            <w:pPr>
              <w:widowControl/>
              <w:snapToGrid w:val="0"/>
              <w:spacing w:line="400" w:lineRule="exact"/>
              <w:jc w:val="center"/>
              <w:rPr>
                <w:rFonts w:ascii="Times New Roman" w:hAnsi="Times New Roman" w:eastAsia="宋体"/>
                <w:b w:val="0"/>
                <w:bCs w:val="0"/>
                <w:sz w:val="21"/>
                <w:szCs w:val="21"/>
                <w:highlight w:val="none"/>
              </w:rPr>
            </w:pPr>
          </w:p>
        </w:tc>
        <w:tc>
          <w:tcPr>
            <w:tcW w:w="699" w:type="pct"/>
            <w:gridSpan w:val="3"/>
            <w:vMerge w:val="restart"/>
            <w:vAlign w:val="center"/>
          </w:tcPr>
          <w:p w14:paraId="2B1792C3">
            <w:pPr>
              <w:widowControl/>
              <w:snapToGrid w:val="0"/>
              <w:spacing w:line="400" w:lineRule="exact"/>
              <w:jc w:val="center"/>
              <w:rPr>
                <w:rFonts w:ascii="Times New Roman" w:hAnsi="Times New Roman" w:eastAsia="宋体"/>
                <w:b w:val="0"/>
                <w:bCs w:val="0"/>
                <w:sz w:val="21"/>
                <w:szCs w:val="21"/>
                <w:highlight w:val="none"/>
              </w:rPr>
            </w:pPr>
            <w:r>
              <w:rPr>
                <w:rFonts w:ascii="Times New Roman" w:hAnsi="Times New Roman" w:eastAsia="宋体"/>
                <w:b w:val="0"/>
                <w:bCs w:val="0"/>
                <w:sz w:val="21"/>
                <w:szCs w:val="21"/>
                <w:highlight w:val="none"/>
              </w:rPr>
              <w:t>其中</w:t>
            </w:r>
          </w:p>
        </w:tc>
        <w:tc>
          <w:tcPr>
            <w:tcW w:w="874" w:type="pct"/>
            <w:gridSpan w:val="3"/>
            <w:vAlign w:val="center"/>
          </w:tcPr>
          <w:p w14:paraId="4266103E">
            <w:pPr>
              <w:widowControl/>
              <w:snapToGrid w:val="0"/>
              <w:spacing w:line="400" w:lineRule="exact"/>
              <w:jc w:val="center"/>
              <w:rPr>
                <w:rFonts w:ascii="Times New Roman" w:hAnsi="Times New Roman" w:eastAsia="宋体"/>
                <w:b w:val="0"/>
                <w:bCs w:val="0"/>
                <w:sz w:val="21"/>
                <w:szCs w:val="21"/>
                <w:highlight w:val="none"/>
              </w:rPr>
            </w:pPr>
            <w:r>
              <w:rPr>
                <w:rFonts w:ascii="Times New Roman" w:hAnsi="Times New Roman" w:eastAsia="宋体"/>
                <w:b w:val="0"/>
                <w:bCs w:val="0"/>
                <w:sz w:val="21"/>
                <w:szCs w:val="21"/>
                <w:highlight w:val="none"/>
              </w:rPr>
              <w:t>项目经理</w:t>
            </w:r>
          </w:p>
        </w:tc>
        <w:tc>
          <w:tcPr>
            <w:tcW w:w="1148" w:type="pct"/>
            <w:gridSpan w:val="2"/>
            <w:vAlign w:val="center"/>
          </w:tcPr>
          <w:p w14:paraId="6089E659">
            <w:pPr>
              <w:widowControl/>
              <w:snapToGrid w:val="0"/>
              <w:spacing w:line="400" w:lineRule="exact"/>
              <w:jc w:val="center"/>
              <w:rPr>
                <w:rFonts w:ascii="Times New Roman" w:hAnsi="Times New Roman" w:eastAsia="宋体"/>
                <w:b w:val="0"/>
                <w:bCs w:val="0"/>
                <w:sz w:val="21"/>
                <w:szCs w:val="21"/>
                <w:highlight w:val="none"/>
              </w:rPr>
            </w:pPr>
          </w:p>
        </w:tc>
      </w:tr>
      <w:tr w14:paraId="16B6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vAlign w:val="center"/>
          </w:tcPr>
          <w:p w14:paraId="1081B958">
            <w:pPr>
              <w:widowControl/>
              <w:snapToGrid w:val="0"/>
              <w:spacing w:line="400" w:lineRule="exact"/>
              <w:jc w:val="center"/>
              <w:rPr>
                <w:rFonts w:ascii="Times New Roman" w:hAnsi="Times New Roman" w:eastAsia="宋体"/>
                <w:b w:val="0"/>
                <w:bCs w:val="0"/>
                <w:sz w:val="21"/>
                <w:szCs w:val="21"/>
                <w:highlight w:val="none"/>
              </w:rPr>
            </w:pPr>
            <w:r>
              <w:rPr>
                <w:rFonts w:ascii="Times New Roman" w:hAnsi="Times New Roman" w:eastAsia="宋体"/>
                <w:b w:val="0"/>
                <w:bCs w:val="0"/>
                <w:sz w:val="21"/>
                <w:szCs w:val="21"/>
                <w:highlight w:val="none"/>
              </w:rPr>
              <w:t>营业执照号</w:t>
            </w:r>
          </w:p>
        </w:tc>
        <w:tc>
          <w:tcPr>
            <w:tcW w:w="1406" w:type="pct"/>
            <w:gridSpan w:val="2"/>
            <w:vAlign w:val="center"/>
          </w:tcPr>
          <w:p w14:paraId="5BB0137F">
            <w:pPr>
              <w:widowControl/>
              <w:snapToGrid w:val="0"/>
              <w:spacing w:line="400" w:lineRule="exact"/>
              <w:jc w:val="center"/>
              <w:rPr>
                <w:rFonts w:ascii="Times New Roman" w:hAnsi="Times New Roman" w:eastAsia="宋体"/>
                <w:b w:val="0"/>
                <w:bCs w:val="0"/>
                <w:sz w:val="21"/>
                <w:szCs w:val="21"/>
                <w:highlight w:val="none"/>
              </w:rPr>
            </w:pPr>
          </w:p>
        </w:tc>
        <w:tc>
          <w:tcPr>
            <w:tcW w:w="699" w:type="pct"/>
            <w:gridSpan w:val="3"/>
            <w:vMerge w:val="continue"/>
            <w:vAlign w:val="center"/>
          </w:tcPr>
          <w:p w14:paraId="0CE8E7A0">
            <w:pPr>
              <w:widowControl/>
              <w:snapToGrid w:val="0"/>
              <w:spacing w:line="400" w:lineRule="exact"/>
              <w:jc w:val="center"/>
              <w:rPr>
                <w:rFonts w:ascii="Times New Roman" w:hAnsi="Times New Roman" w:eastAsia="宋体"/>
                <w:b w:val="0"/>
                <w:bCs w:val="0"/>
                <w:sz w:val="21"/>
                <w:szCs w:val="21"/>
                <w:highlight w:val="none"/>
              </w:rPr>
            </w:pPr>
          </w:p>
        </w:tc>
        <w:tc>
          <w:tcPr>
            <w:tcW w:w="874" w:type="pct"/>
            <w:gridSpan w:val="3"/>
            <w:vAlign w:val="center"/>
          </w:tcPr>
          <w:p w14:paraId="5E0A9B99">
            <w:pPr>
              <w:widowControl/>
              <w:snapToGrid w:val="0"/>
              <w:spacing w:line="400" w:lineRule="exact"/>
              <w:jc w:val="center"/>
              <w:rPr>
                <w:rFonts w:ascii="Times New Roman" w:hAnsi="Times New Roman" w:eastAsia="宋体"/>
                <w:b w:val="0"/>
                <w:bCs w:val="0"/>
                <w:sz w:val="21"/>
                <w:szCs w:val="21"/>
                <w:highlight w:val="none"/>
              </w:rPr>
            </w:pPr>
            <w:r>
              <w:rPr>
                <w:rFonts w:ascii="Times New Roman" w:hAnsi="Times New Roman" w:eastAsia="宋体"/>
                <w:b w:val="0"/>
                <w:bCs w:val="0"/>
                <w:sz w:val="21"/>
                <w:szCs w:val="21"/>
                <w:highlight w:val="none"/>
              </w:rPr>
              <w:t>高级职称人员</w:t>
            </w:r>
          </w:p>
        </w:tc>
        <w:tc>
          <w:tcPr>
            <w:tcW w:w="1148" w:type="pct"/>
            <w:gridSpan w:val="2"/>
            <w:vAlign w:val="center"/>
          </w:tcPr>
          <w:p w14:paraId="58001871">
            <w:pPr>
              <w:widowControl/>
              <w:snapToGrid w:val="0"/>
              <w:spacing w:line="400" w:lineRule="exact"/>
              <w:jc w:val="center"/>
              <w:rPr>
                <w:rFonts w:ascii="Times New Roman" w:hAnsi="Times New Roman" w:eastAsia="宋体"/>
                <w:b w:val="0"/>
                <w:bCs w:val="0"/>
                <w:sz w:val="21"/>
                <w:szCs w:val="21"/>
                <w:highlight w:val="none"/>
              </w:rPr>
            </w:pPr>
          </w:p>
        </w:tc>
      </w:tr>
      <w:tr w14:paraId="08D0E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vAlign w:val="center"/>
          </w:tcPr>
          <w:p w14:paraId="76750EB7">
            <w:pPr>
              <w:widowControl/>
              <w:snapToGrid w:val="0"/>
              <w:spacing w:line="400" w:lineRule="exact"/>
              <w:jc w:val="center"/>
              <w:rPr>
                <w:rFonts w:ascii="Times New Roman" w:hAnsi="Times New Roman" w:eastAsia="宋体"/>
                <w:b w:val="0"/>
                <w:bCs w:val="0"/>
                <w:sz w:val="21"/>
                <w:szCs w:val="21"/>
                <w:highlight w:val="none"/>
              </w:rPr>
            </w:pPr>
            <w:r>
              <w:rPr>
                <w:rFonts w:ascii="Times New Roman" w:hAnsi="Times New Roman" w:eastAsia="宋体"/>
                <w:b w:val="0"/>
                <w:bCs w:val="0"/>
                <w:sz w:val="21"/>
                <w:szCs w:val="21"/>
                <w:highlight w:val="none"/>
              </w:rPr>
              <w:t>注册资金</w:t>
            </w:r>
          </w:p>
        </w:tc>
        <w:tc>
          <w:tcPr>
            <w:tcW w:w="1406" w:type="pct"/>
            <w:gridSpan w:val="2"/>
            <w:vAlign w:val="center"/>
          </w:tcPr>
          <w:p w14:paraId="03C28130">
            <w:pPr>
              <w:widowControl/>
              <w:snapToGrid w:val="0"/>
              <w:spacing w:line="400" w:lineRule="exact"/>
              <w:jc w:val="center"/>
              <w:rPr>
                <w:rFonts w:ascii="Times New Roman" w:hAnsi="Times New Roman" w:eastAsia="宋体"/>
                <w:b w:val="0"/>
                <w:bCs w:val="0"/>
                <w:sz w:val="21"/>
                <w:szCs w:val="21"/>
                <w:highlight w:val="none"/>
              </w:rPr>
            </w:pPr>
          </w:p>
        </w:tc>
        <w:tc>
          <w:tcPr>
            <w:tcW w:w="699" w:type="pct"/>
            <w:gridSpan w:val="3"/>
            <w:vMerge w:val="continue"/>
            <w:vAlign w:val="center"/>
          </w:tcPr>
          <w:p w14:paraId="57E2C7E8">
            <w:pPr>
              <w:widowControl/>
              <w:snapToGrid w:val="0"/>
              <w:spacing w:line="400" w:lineRule="exact"/>
              <w:jc w:val="center"/>
              <w:rPr>
                <w:rFonts w:ascii="Times New Roman" w:hAnsi="Times New Roman" w:eastAsia="宋体"/>
                <w:b w:val="0"/>
                <w:bCs w:val="0"/>
                <w:sz w:val="21"/>
                <w:szCs w:val="21"/>
                <w:highlight w:val="none"/>
              </w:rPr>
            </w:pPr>
          </w:p>
        </w:tc>
        <w:tc>
          <w:tcPr>
            <w:tcW w:w="874" w:type="pct"/>
            <w:gridSpan w:val="3"/>
            <w:vAlign w:val="center"/>
          </w:tcPr>
          <w:p w14:paraId="321BF556">
            <w:pPr>
              <w:widowControl/>
              <w:snapToGrid w:val="0"/>
              <w:spacing w:line="400" w:lineRule="exact"/>
              <w:jc w:val="center"/>
              <w:rPr>
                <w:rFonts w:ascii="Times New Roman" w:hAnsi="Times New Roman" w:eastAsia="宋体"/>
                <w:b w:val="0"/>
                <w:bCs w:val="0"/>
                <w:sz w:val="21"/>
                <w:szCs w:val="21"/>
                <w:highlight w:val="none"/>
              </w:rPr>
            </w:pPr>
            <w:r>
              <w:rPr>
                <w:rFonts w:ascii="Times New Roman" w:hAnsi="Times New Roman" w:eastAsia="宋体"/>
                <w:b w:val="0"/>
                <w:bCs w:val="0"/>
                <w:sz w:val="21"/>
                <w:szCs w:val="21"/>
                <w:highlight w:val="none"/>
              </w:rPr>
              <w:t>中级职称人员</w:t>
            </w:r>
          </w:p>
        </w:tc>
        <w:tc>
          <w:tcPr>
            <w:tcW w:w="1148" w:type="pct"/>
            <w:gridSpan w:val="2"/>
            <w:vAlign w:val="center"/>
          </w:tcPr>
          <w:p w14:paraId="759FA6DA">
            <w:pPr>
              <w:widowControl/>
              <w:snapToGrid w:val="0"/>
              <w:spacing w:line="400" w:lineRule="exact"/>
              <w:jc w:val="center"/>
              <w:rPr>
                <w:rFonts w:ascii="Times New Roman" w:hAnsi="Times New Roman" w:eastAsia="宋体"/>
                <w:b w:val="0"/>
                <w:bCs w:val="0"/>
                <w:sz w:val="21"/>
                <w:szCs w:val="21"/>
                <w:highlight w:val="none"/>
              </w:rPr>
            </w:pPr>
          </w:p>
        </w:tc>
      </w:tr>
      <w:tr w14:paraId="4E37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vAlign w:val="center"/>
          </w:tcPr>
          <w:p w14:paraId="50FD1241">
            <w:pPr>
              <w:widowControl/>
              <w:snapToGrid w:val="0"/>
              <w:spacing w:line="400" w:lineRule="exact"/>
              <w:jc w:val="center"/>
              <w:rPr>
                <w:rFonts w:ascii="Times New Roman" w:hAnsi="Times New Roman" w:eastAsia="宋体"/>
                <w:b w:val="0"/>
                <w:bCs w:val="0"/>
                <w:sz w:val="21"/>
                <w:szCs w:val="21"/>
                <w:highlight w:val="none"/>
              </w:rPr>
            </w:pPr>
            <w:r>
              <w:rPr>
                <w:rFonts w:ascii="Times New Roman" w:hAnsi="Times New Roman" w:eastAsia="宋体"/>
                <w:b w:val="0"/>
                <w:bCs w:val="0"/>
                <w:sz w:val="21"/>
                <w:szCs w:val="21"/>
                <w:highlight w:val="none"/>
              </w:rPr>
              <w:t>开户银行</w:t>
            </w:r>
          </w:p>
        </w:tc>
        <w:tc>
          <w:tcPr>
            <w:tcW w:w="1406" w:type="pct"/>
            <w:gridSpan w:val="2"/>
            <w:vAlign w:val="center"/>
          </w:tcPr>
          <w:p w14:paraId="17B23B28">
            <w:pPr>
              <w:widowControl/>
              <w:snapToGrid w:val="0"/>
              <w:spacing w:line="400" w:lineRule="exact"/>
              <w:jc w:val="center"/>
              <w:rPr>
                <w:rFonts w:ascii="Times New Roman" w:hAnsi="Times New Roman" w:eastAsia="宋体"/>
                <w:b w:val="0"/>
                <w:bCs w:val="0"/>
                <w:sz w:val="21"/>
                <w:szCs w:val="21"/>
                <w:highlight w:val="none"/>
              </w:rPr>
            </w:pPr>
          </w:p>
        </w:tc>
        <w:tc>
          <w:tcPr>
            <w:tcW w:w="699" w:type="pct"/>
            <w:gridSpan w:val="3"/>
            <w:vMerge w:val="continue"/>
            <w:vAlign w:val="center"/>
          </w:tcPr>
          <w:p w14:paraId="2B942475">
            <w:pPr>
              <w:widowControl/>
              <w:snapToGrid w:val="0"/>
              <w:spacing w:line="400" w:lineRule="exact"/>
              <w:jc w:val="center"/>
              <w:rPr>
                <w:rFonts w:ascii="Times New Roman" w:hAnsi="Times New Roman" w:eastAsia="宋体"/>
                <w:b w:val="0"/>
                <w:bCs w:val="0"/>
                <w:sz w:val="21"/>
                <w:szCs w:val="21"/>
                <w:highlight w:val="none"/>
              </w:rPr>
            </w:pPr>
          </w:p>
        </w:tc>
        <w:tc>
          <w:tcPr>
            <w:tcW w:w="874" w:type="pct"/>
            <w:gridSpan w:val="3"/>
            <w:vAlign w:val="center"/>
          </w:tcPr>
          <w:p w14:paraId="6D475572">
            <w:pPr>
              <w:widowControl/>
              <w:snapToGrid w:val="0"/>
              <w:spacing w:line="400" w:lineRule="exact"/>
              <w:jc w:val="center"/>
              <w:rPr>
                <w:rFonts w:ascii="Times New Roman" w:hAnsi="Times New Roman" w:eastAsia="宋体"/>
                <w:b w:val="0"/>
                <w:bCs w:val="0"/>
                <w:sz w:val="21"/>
                <w:szCs w:val="21"/>
                <w:highlight w:val="none"/>
              </w:rPr>
            </w:pPr>
            <w:r>
              <w:rPr>
                <w:rFonts w:ascii="Times New Roman" w:hAnsi="Times New Roman" w:eastAsia="宋体"/>
                <w:b w:val="0"/>
                <w:bCs w:val="0"/>
                <w:sz w:val="21"/>
                <w:szCs w:val="21"/>
                <w:highlight w:val="none"/>
              </w:rPr>
              <w:t>初级职称人员</w:t>
            </w:r>
          </w:p>
        </w:tc>
        <w:tc>
          <w:tcPr>
            <w:tcW w:w="1148" w:type="pct"/>
            <w:gridSpan w:val="2"/>
            <w:vAlign w:val="center"/>
          </w:tcPr>
          <w:p w14:paraId="64A5F86A">
            <w:pPr>
              <w:widowControl/>
              <w:snapToGrid w:val="0"/>
              <w:spacing w:line="400" w:lineRule="exact"/>
              <w:jc w:val="center"/>
              <w:rPr>
                <w:rFonts w:ascii="Times New Roman" w:hAnsi="Times New Roman" w:eastAsia="宋体"/>
                <w:b w:val="0"/>
                <w:bCs w:val="0"/>
                <w:sz w:val="21"/>
                <w:szCs w:val="21"/>
                <w:highlight w:val="none"/>
              </w:rPr>
            </w:pPr>
          </w:p>
        </w:tc>
      </w:tr>
      <w:tr w14:paraId="74352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vAlign w:val="center"/>
          </w:tcPr>
          <w:p w14:paraId="4FB4A22D">
            <w:pPr>
              <w:widowControl/>
              <w:snapToGrid w:val="0"/>
              <w:spacing w:line="400" w:lineRule="exact"/>
              <w:jc w:val="center"/>
              <w:rPr>
                <w:rFonts w:ascii="Times New Roman" w:hAnsi="Times New Roman" w:eastAsia="宋体"/>
                <w:b w:val="0"/>
                <w:bCs w:val="0"/>
                <w:sz w:val="21"/>
                <w:szCs w:val="21"/>
                <w:highlight w:val="none"/>
              </w:rPr>
            </w:pPr>
            <w:r>
              <w:rPr>
                <w:rFonts w:ascii="Times New Roman" w:hAnsi="Times New Roman" w:eastAsia="宋体"/>
                <w:b w:val="0"/>
                <w:bCs w:val="0"/>
                <w:sz w:val="21"/>
                <w:szCs w:val="21"/>
                <w:highlight w:val="none"/>
              </w:rPr>
              <w:t>账号</w:t>
            </w:r>
          </w:p>
        </w:tc>
        <w:tc>
          <w:tcPr>
            <w:tcW w:w="1406" w:type="pct"/>
            <w:gridSpan w:val="2"/>
            <w:vAlign w:val="center"/>
          </w:tcPr>
          <w:p w14:paraId="5FBE6B71">
            <w:pPr>
              <w:widowControl/>
              <w:snapToGrid w:val="0"/>
              <w:spacing w:line="400" w:lineRule="exact"/>
              <w:jc w:val="center"/>
              <w:rPr>
                <w:rFonts w:ascii="Times New Roman" w:hAnsi="Times New Roman" w:eastAsia="宋体"/>
                <w:b w:val="0"/>
                <w:bCs w:val="0"/>
                <w:sz w:val="21"/>
                <w:szCs w:val="21"/>
                <w:highlight w:val="none"/>
              </w:rPr>
            </w:pPr>
          </w:p>
        </w:tc>
        <w:tc>
          <w:tcPr>
            <w:tcW w:w="699" w:type="pct"/>
            <w:gridSpan w:val="3"/>
            <w:vMerge w:val="continue"/>
            <w:vAlign w:val="center"/>
          </w:tcPr>
          <w:p w14:paraId="272CB8C0">
            <w:pPr>
              <w:widowControl/>
              <w:snapToGrid w:val="0"/>
              <w:spacing w:line="400" w:lineRule="exact"/>
              <w:jc w:val="center"/>
              <w:rPr>
                <w:rFonts w:ascii="Times New Roman" w:hAnsi="Times New Roman" w:eastAsia="宋体"/>
                <w:b w:val="0"/>
                <w:bCs w:val="0"/>
                <w:sz w:val="21"/>
                <w:szCs w:val="21"/>
                <w:highlight w:val="none"/>
              </w:rPr>
            </w:pPr>
          </w:p>
        </w:tc>
        <w:tc>
          <w:tcPr>
            <w:tcW w:w="874" w:type="pct"/>
            <w:gridSpan w:val="3"/>
            <w:vAlign w:val="center"/>
          </w:tcPr>
          <w:p w14:paraId="79B86A66">
            <w:pPr>
              <w:widowControl/>
              <w:snapToGrid w:val="0"/>
              <w:spacing w:line="400" w:lineRule="exact"/>
              <w:jc w:val="center"/>
              <w:rPr>
                <w:rFonts w:ascii="Times New Roman" w:hAnsi="Times New Roman" w:eastAsia="宋体"/>
                <w:b w:val="0"/>
                <w:bCs w:val="0"/>
                <w:sz w:val="21"/>
                <w:szCs w:val="21"/>
                <w:highlight w:val="none"/>
              </w:rPr>
            </w:pPr>
            <w:r>
              <w:rPr>
                <w:rFonts w:ascii="Times New Roman" w:hAnsi="Times New Roman" w:eastAsia="宋体"/>
                <w:b w:val="0"/>
                <w:bCs w:val="0"/>
                <w:sz w:val="21"/>
                <w:szCs w:val="21"/>
                <w:highlight w:val="none"/>
              </w:rPr>
              <w:t>技工</w:t>
            </w:r>
          </w:p>
        </w:tc>
        <w:tc>
          <w:tcPr>
            <w:tcW w:w="1148" w:type="pct"/>
            <w:gridSpan w:val="2"/>
            <w:vAlign w:val="center"/>
          </w:tcPr>
          <w:p w14:paraId="32D6C44A">
            <w:pPr>
              <w:widowControl/>
              <w:snapToGrid w:val="0"/>
              <w:spacing w:line="400" w:lineRule="exact"/>
              <w:jc w:val="center"/>
              <w:rPr>
                <w:rFonts w:ascii="Times New Roman" w:hAnsi="Times New Roman" w:eastAsia="宋体"/>
                <w:b w:val="0"/>
                <w:bCs w:val="0"/>
                <w:sz w:val="21"/>
                <w:szCs w:val="21"/>
                <w:highlight w:val="none"/>
              </w:rPr>
            </w:pPr>
          </w:p>
        </w:tc>
      </w:tr>
      <w:tr w14:paraId="64E7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vAlign w:val="center"/>
          </w:tcPr>
          <w:p w14:paraId="3539259B">
            <w:pPr>
              <w:widowControl/>
              <w:snapToGrid w:val="0"/>
              <w:spacing w:line="400" w:lineRule="exact"/>
              <w:jc w:val="center"/>
              <w:rPr>
                <w:rFonts w:ascii="Times New Roman" w:hAnsi="Times New Roman" w:eastAsia="宋体"/>
                <w:b w:val="0"/>
                <w:bCs w:val="0"/>
                <w:sz w:val="21"/>
                <w:szCs w:val="21"/>
                <w:highlight w:val="none"/>
              </w:rPr>
            </w:pPr>
            <w:r>
              <w:rPr>
                <w:rFonts w:ascii="Times New Roman" w:hAnsi="Times New Roman" w:eastAsia="宋体"/>
                <w:b w:val="0"/>
                <w:bCs w:val="0"/>
                <w:sz w:val="21"/>
                <w:szCs w:val="21"/>
                <w:highlight w:val="none"/>
              </w:rPr>
              <w:t>经营范围</w:t>
            </w:r>
          </w:p>
        </w:tc>
        <w:tc>
          <w:tcPr>
            <w:tcW w:w="4127" w:type="pct"/>
            <w:gridSpan w:val="10"/>
            <w:vAlign w:val="center"/>
          </w:tcPr>
          <w:p w14:paraId="6C6474F6">
            <w:pPr>
              <w:widowControl/>
              <w:snapToGrid w:val="0"/>
              <w:spacing w:line="400" w:lineRule="exact"/>
              <w:jc w:val="center"/>
              <w:rPr>
                <w:rFonts w:ascii="Times New Roman" w:hAnsi="Times New Roman" w:eastAsia="宋体"/>
                <w:b w:val="0"/>
                <w:bCs w:val="0"/>
                <w:sz w:val="21"/>
                <w:szCs w:val="21"/>
                <w:highlight w:val="none"/>
              </w:rPr>
            </w:pPr>
          </w:p>
        </w:tc>
      </w:tr>
      <w:tr w14:paraId="1C8E6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vAlign w:val="center"/>
          </w:tcPr>
          <w:p w14:paraId="30FECD7A">
            <w:pPr>
              <w:widowControl/>
              <w:snapToGrid w:val="0"/>
              <w:spacing w:line="400" w:lineRule="exact"/>
              <w:jc w:val="center"/>
              <w:rPr>
                <w:rFonts w:ascii="Times New Roman" w:hAnsi="Times New Roman" w:eastAsia="宋体"/>
                <w:b w:val="0"/>
                <w:bCs w:val="0"/>
                <w:sz w:val="21"/>
                <w:szCs w:val="21"/>
                <w:highlight w:val="none"/>
              </w:rPr>
            </w:pPr>
            <w:r>
              <w:rPr>
                <w:rFonts w:ascii="Times New Roman" w:hAnsi="Times New Roman" w:eastAsia="宋体"/>
                <w:b w:val="0"/>
                <w:bCs w:val="0"/>
                <w:sz w:val="21"/>
                <w:szCs w:val="21"/>
                <w:highlight w:val="none"/>
              </w:rPr>
              <w:t>备注</w:t>
            </w:r>
          </w:p>
        </w:tc>
        <w:tc>
          <w:tcPr>
            <w:tcW w:w="4127" w:type="pct"/>
            <w:gridSpan w:val="10"/>
            <w:vAlign w:val="center"/>
          </w:tcPr>
          <w:p w14:paraId="3A1D9949">
            <w:pPr>
              <w:widowControl/>
              <w:snapToGrid w:val="0"/>
              <w:spacing w:line="400" w:lineRule="exact"/>
              <w:jc w:val="center"/>
              <w:rPr>
                <w:rFonts w:ascii="Times New Roman" w:hAnsi="Times New Roman" w:eastAsia="宋体"/>
                <w:b w:val="0"/>
                <w:bCs w:val="0"/>
                <w:sz w:val="21"/>
                <w:szCs w:val="21"/>
                <w:highlight w:val="none"/>
              </w:rPr>
            </w:pPr>
          </w:p>
        </w:tc>
      </w:tr>
    </w:tbl>
    <w:p w14:paraId="1E574DCD">
      <w:pPr>
        <w:rPr>
          <w:rFonts w:ascii="Times New Roman" w:hAnsi="Times New Roman" w:eastAsia="宋体"/>
          <w:b w:val="0"/>
          <w:bCs w:val="0"/>
          <w:sz w:val="21"/>
          <w:szCs w:val="21"/>
          <w:highlight w:val="none"/>
        </w:rPr>
      </w:pPr>
      <w:r>
        <w:rPr>
          <w:rFonts w:ascii="Times New Roman" w:hAnsi="Times New Roman" w:eastAsia="宋体"/>
          <w:b w:val="0"/>
          <w:bCs w:val="0"/>
          <w:sz w:val="21"/>
          <w:szCs w:val="21"/>
          <w:highlight w:val="none"/>
        </w:rPr>
        <w:t>注：投标文件应附企业营业执照、资质证书、</w:t>
      </w:r>
      <w:r>
        <w:rPr>
          <w:rFonts w:hint="eastAsia" w:ascii="Times New Roman" w:hAnsi="Times New Roman" w:eastAsia="宋体"/>
          <w:b w:val="0"/>
          <w:bCs w:val="0"/>
          <w:sz w:val="21"/>
          <w:szCs w:val="21"/>
          <w:highlight w:val="none"/>
        </w:rPr>
        <w:t>安全生产许可证、</w:t>
      </w:r>
      <w:r>
        <w:rPr>
          <w:rFonts w:ascii="Times New Roman" w:hAnsi="Times New Roman" w:eastAsia="宋体"/>
          <w:b w:val="0"/>
          <w:bCs w:val="0"/>
          <w:sz w:val="21"/>
          <w:szCs w:val="21"/>
          <w:highlight w:val="none"/>
        </w:rPr>
        <w:t>增值税一般纳税人资格等证明文件。</w:t>
      </w:r>
    </w:p>
    <w:p w14:paraId="16507656">
      <w:pPr>
        <w:pStyle w:val="5"/>
        <w:spacing w:line="360" w:lineRule="auto"/>
        <w:ind w:firstLine="361"/>
        <w:rPr>
          <w:rFonts w:hint="eastAsia" w:ascii="宋体" w:hAnsi="宋体" w:cs="宋体"/>
          <w:sz w:val="24"/>
          <w:szCs w:val="24"/>
          <w:highlight w:val="none"/>
        </w:rPr>
      </w:pPr>
      <w:r>
        <w:rPr>
          <w:rFonts w:hint="eastAsia" w:ascii="宋体" w:hAnsi="宋体" w:cs="宋体"/>
          <w:sz w:val="24"/>
          <w:szCs w:val="24"/>
          <w:highlight w:val="none"/>
        </w:rPr>
        <w:t xml:space="preserve">                          </w:t>
      </w:r>
    </w:p>
    <w:p w14:paraId="27D871F3">
      <w:pPr>
        <w:pStyle w:val="5"/>
        <w:spacing w:line="360" w:lineRule="auto"/>
        <w:ind w:firstLine="3600" w:firstLineChars="1500"/>
        <w:rPr>
          <w:rFonts w:hint="eastAsia" w:ascii="宋体" w:hAnsi="宋体" w:cs="宋体"/>
          <w:sz w:val="24"/>
          <w:szCs w:val="24"/>
          <w:highlight w:val="none"/>
        </w:rPr>
      </w:pPr>
    </w:p>
    <w:p w14:paraId="35982D4D">
      <w:pPr>
        <w:pStyle w:val="5"/>
        <w:spacing w:line="360" w:lineRule="auto"/>
        <w:ind w:firstLine="3600" w:firstLineChars="1500"/>
        <w:rPr>
          <w:rFonts w:hint="eastAsia" w:ascii="宋体" w:hAnsi="宋体" w:cs="宋体"/>
          <w:sz w:val="24"/>
          <w:szCs w:val="24"/>
          <w:highlight w:val="none"/>
        </w:rPr>
      </w:pPr>
    </w:p>
    <w:p w14:paraId="2A0EBB64">
      <w:pPr>
        <w:pStyle w:val="5"/>
        <w:spacing w:line="360" w:lineRule="auto"/>
        <w:ind w:firstLine="3600" w:firstLineChars="1500"/>
        <w:rPr>
          <w:rFonts w:hint="eastAsia" w:ascii="宋体" w:hAnsi="宋体" w:cs="宋体"/>
          <w:sz w:val="24"/>
          <w:szCs w:val="24"/>
          <w:highlight w:val="none"/>
        </w:rPr>
      </w:pPr>
      <w:r>
        <w:rPr>
          <w:rFonts w:hint="eastAsia" w:ascii="宋体" w:hAnsi="宋体" w:cs="宋体"/>
          <w:sz w:val="24"/>
          <w:szCs w:val="24"/>
          <w:highlight w:val="none"/>
        </w:rPr>
        <w:t>投标人：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(盖单位公章)</w:t>
      </w:r>
    </w:p>
    <w:p w14:paraId="1237ABB2">
      <w:pPr>
        <w:tabs>
          <w:tab w:val="left" w:pos="720"/>
          <w:tab w:val="left" w:pos="900"/>
        </w:tabs>
        <w:ind w:firstLine="3600" w:firstLineChars="1500"/>
        <w:jc w:val="both"/>
        <w:rPr>
          <w:rFonts w:hint="eastAsia" w:ascii="宋体" w:hAnsi="宋体" w:eastAsia="宋体"/>
          <w:b w:val="0"/>
          <w:bCs w:val="0"/>
          <w:sz w:val="21"/>
          <w:highlight w:val="none"/>
        </w:rPr>
      </w:pPr>
      <w:r>
        <w:rPr>
          <w:rFonts w:hint="eastAsia" w:ascii="宋体" w:hAnsi="宋体" w:eastAsia="宋体"/>
          <w:b w:val="0"/>
          <w:bCs w:val="0"/>
          <w:highlight w:val="none"/>
        </w:rPr>
        <w:t>日</w:t>
      </w:r>
      <w:r>
        <w:rPr>
          <w:rFonts w:ascii="宋体" w:hAnsi="宋体" w:eastAsia="宋体"/>
          <w:b w:val="0"/>
          <w:bCs w:val="0"/>
          <w:highlight w:val="none"/>
        </w:rPr>
        <w:t xml:space="preserve">  </w:t>
      </w:r>
      <w:r>
        <w:rPr>
          <w:rFonts w:hint="eastAsia" w:ascii="宋体" w:hAnsi="宋体" w:eastAsia="宋体"/>
          <w:b w:val="0"/>
          <w:bCs w:val="0"/>
          <w:highlight w:val="none"/>
        </w:rPr>
        <w:t>期：</w:t>
      </w:r>
      <w:r>
        <w:rPr>
          <w:rFonts w:ascii="宋体" w:hAnsi="宋体" w:eastAsia="宋体"/>
          <w:b w:val="0"/>
          <w:bCs w:val="0"/>
          <w:highlight w:val="none"/>
          <w:u w:val="single"/>
        </w:rPr>
        <w:t xml:space="preserve">      </w:t>
      </w:r>
      <w:r>
        <w:rPr>
          <w:rFonts w:hint="eastAsia" w:ascii="宋体" w:hAnsi="宋体" w:eastAsia="宋体"/>
          <w:b w:val="0"/>
          <w:bCs w:val="0"/>
          <w:highlight w:val="none"/>
        </w:rPr>
        <w:t>年</w:t>
      </w:r>
      <w:r>
        <w:rPr>
          <w:rFonts w:ascii="宋体" w:hAnsi="宋体" w:eastAsia="宋体"/>
          <w:b w:val="0"/>
          <w:bCs w:val="0"/>
          <w:highlight w:val="none"/>
          <w:u w:val="single"/>
        </w:rPr>
        <w:t xml:space="preserve">     </w:t>
      </w:r>
      <w:r>
        <w:rPr>
          <w:rFonts w:hint="eastAsia" w:ascii="宋体" w:hAnsi="宋体" w:eastAsia="宋体"/>
          <w:b w:val="0"/>
          <w:bCs w:val="0"/>
          <w:highlight w:val="none"/>
        </w:rPr>
        <w:t>月</w:t>
      </w:r>
      <w:r>
        <w:rPr>
          <w:rFonts w:ascii="宋体" w:hAnsi="宋体" w:eastAsia="宋体"/>
          <w:b w:val="0"/>
          <w:bCs w:val="0"/>
          <w:highlight w:val="none"/>
          <w:u w:val="single"/>
        </w:rPr>
        <w:t xml:space="preserve">     </w:t>
      </w:r>
      <w:r>
        <w:rPr>
          <w:rFonts w:hint="eastAsia" w:ascii="宋体" w:hAnsi="宋体" w:eastAsia="宋体"/>
          <w:b w:val="0"/>
          <w:bCs w:val="0"/>
          <w:highlight w:val="none"/>
        </w:rPr>
        <w:t>日</w:t>
      </w:r>
    </w:p>
    <w:p w14:paraId="7CC28043">
      <w:pPr>
        <w:pStyle w:val="14"/>
        <w:ind w:firstLine="240"/>
        <w:rPr>
          <w:rFonts w:hint="eastAsia"/>
          <w:highlight w:val="none"/>
        </w:rPr>
      </w:pPr>
    </w:p>
    <w:p w14:paraId="4CBF77CF">
      <w:pPr>
        <w:ind w:firstLine="360"/>
        <w:rPr>
          <w:rFonts w:hint="eastAsia"/>
          <w:highlight w:val="none"/>
        </w:rPr>
      </w:pPr>
    </w:p>
    <w:p w14:paraId="68642892">
      <w:pPr>
        <w:snapToGrid w:val="0"/>
        <w:spacing w:before="312" w:beforeLines="100" w:line="440" w:lineRule="atLeast"/>
        <w:ind w:firstLine="450"/>
        <w:jc w:val="center"/>
        <w:rPr>
          <w:rFonts w:hint="eastAsia" w:ascii="宋体" w:hAnsi="宋体" w:cs="宋体"/>
          <w:b w:val="0"/>
          <w:kern w:val="2"/>
          <w:sz w:val="30"/>
          <w:szCs w:val="30"/>
          <w:highlight w:val="none"/>
        </w:rPr>
        <w:sectPr>
          <w:pgSz w:w="11906" w:h="16838"/>
          <w:pgMar w:top="1418" w:right="1134" w:bottom="1418" w:left="1134" w:header="851" w:footer="851" w:gutter="0"/>
          <w:cols w:space="720" w:num="1"/>
          <w:docGrid w:type="lines" w:linePitch="312" w:charSpace="0"/>
        </w:sectPr>
      </w:pPr>
    </w:p>
    <w:p w14:paraId="65756A37">
      <w:pPr>
        <w:pStyle w:val="14"/>
        <w:ind w:firstLine="300"/>
        <w:jc w:val="center"/>
        <w:rPr>
          <w:rFonts w:hint="eastAsia" w:ascii="宋体" w:hAnsi="宋体" w:eastAsia="宋体"/>
          <w:b w:val="0"/>
          <w:bCs w:val="0"/>
          <w:sz w:val="30"/>
          <w:szCs w:val="30"/>
          <w:highlight w:val="none"/>
        </w:rPr>
      </w:pPr>
      <w:r>
        <w:rPr>
          <w:rFonts w:hint="eastAsia" w:ascii="宋体" w:hAnsi="宋体" w:eastAsia="宋体"/>
          <w:b w:val="0"/>
          <w:bCs w:val="0"/>
          <w:sz w:val="30"/>
          <w:szCs w:val="30"/>
          <w:highlight w:val="none"/>
        </w:rPr>
        <w:t>二、法定代表人资格证明书</w:t>
      </w:r>
    </w:p>
    <w:p w14:paraId="64789F83">
      <w:pPr>
        <w:spacing w:line="312" w:lineRule="atLeast"/>
        <w:jc w:val="center"/>
        <w:rPr>
          <w:rFonts w:hint="eastAsia" w:ascii="宋体" w:hAnsi="宋体" w:eastAsia="宋体"/>
          <w:bCs w:val="0"/>
          <w:sz w:val="36"/>
          <w:highlight w:val="none"/>
        </w:rPr>
      </w:pPr>
    </w:p>
    <w:p w14:paraId="028C5523">
      <w:pPr>
        <w:spacing w:line="312" w:lineRule="atLeast"/>
        <w:jc w:val="both"/>
        <w:rPr>
          <w:rFonts w:hint="eastAsia" w:ascii="宋体" w:hAnsi="宋体" w:eastAsia="宋体"/>
          <w:bCs w:val="0"/>
          <w:sz w:val="21"/>
          <w:highlight w:val="none"/>
        </w:rPr>
      </w:pPr>
    </w:p>
    <w:p w14:paraId="5CAACC72">
      <w:pPr>
        <w:ind w:firstLine="612"/>
        <w:jc w:val="both"/>
        <w:rPr>
          <w:rFonts w:hint="eastAsia" w:ascii="宋体" w:hAnsi="宋体" w:eastAsia="宋体"/>
          <w:b w:val="0"/>
          <w:bCs w:val="0"/>
          <w:highlight w:val="none"/>
        </w:rPr>
      </w:pPr>
      <w:r>
        <w:rPr>
          <w:rFonts w:hint="eastAsia" w:ascii="宋体" w:hAnsi="宋体" w:eastAsia="宋体"/>
          <w:b w:val="0"/>
          <w:bCs w:val="0"/>
          <w:highlight w:val="none"/>
        </w:rPr>
        <w:t>单位名称：</w:t>
      </w:r>
      <w:r>
        <w:rPr>
          <w:rFonts w:ascii="宋体" w:hAnsi="宋体" w:eastAsia="宋体"/>
          <w:b w:val="0"/>
          <w:bCs w:val="0"/>
          <w:highlight w:val="none"/>
          <w:u w:val="single"/>
        </w:rPr>
        <w:tab/>
      </w:r>
      <w:r>
        <w:rPr>
          <w:rFonts w:ascii="宋体" w:hAnsi="宋体" w:eastAsia="宋体"/>
          <w:b w:val="0"/>
          <w:bCs w:val="0"/>
          <w:highlight w:val="none"/>
          <w:u w:val="single"/>
        </w:rPr>
        <w:tab/>
      </w:r>
      <w:r>
        <w:rPr>
          <w:rFonts w:ascii="宋体" w:hAnsi="宋体" w:eastAsia="宋体"/>
          <w:b w:val="0"/>
          <w:bCs w:val="0"/>
          <w:highlight w:val="none"/>
          <w:u w:val="single"/>
        </w:rPr>
        <w:tab/>
      </w:r>
      <w:r>
        <w:rPr>
          <w:rFonts w:ascii="宋体" w:hAnsi="宋体" w:eastAsia="宋体"/>
          <w:b w:val="0"/>
          <w:bCs w:val="0"/>
          <w:highlight w:val="none"/>
          <w:u w:val="single"/>
        </w:rPr>
        <w:tab/>
      </w:r>
      <w:r>
        <w:rPr>
          <w:rFonts w:ascii="宋体" w:hAnsi="宋体" w:eastAsia="宋体"/>
          <w:b w:val="0"/>
          <w:bCs w:val="0"/>
          <w:highlight w:val="none"/>
          <w:u w:val="single"/>
        </w:rPr>
        <w:tab/>
      </w:r>
      <w:r>
        <w:rPr>
          <w:rFonts w:ascii="宋体" w:hAnsi="宋体" w:eastAsia="宋体"/>
          <w:b w:val="0"/>
          <w:bCs w:val="0"/>
          <w:highlight w:val="none"/>
          <w:u w:val="single"/>
        </w:rPr>
        <w:tab/>
      </w:r>
      <w:r>
        <w:rPr>
          <w:rFonts w:ascii="宋体" w:hAnsi="宋体" w:eastAsia="宋体"/>
          <w:b w:val="0"/>
          <w:bCs w:val="0"/>
          <w:highlight w:val="none"/>
          <w:u w:val="single"/>
        </w:rPr>
        <w:tab/>
      </w:r>
      <w:r>
        <w:rPr>
          <w:rFonts w:ascii="宋体" w:hAnsi="宋体" w:eastAsia="宋体"/>
          <w:b w:val="0"/>
          <w:bCs w:val="0"/>
          <w:highlight w:val="none"/>
          <w:u w:val="single"/>
        </w:rPr>
        <w:tab/>
      </w:r>
      <w:r>
        <w:rPr>
          <w:rFonts w:ascii="宋体" w:hAnsi="宋体" w:eastAsia="宋体"/>
          <w:b w:val="0"/>
          <w:bCs w:val="0"/>
          <w:highlight w:val="none"/>
          <w:u w:val="single"/>
        </w:rPr>
        <w:tab/>
      </w:r>
      <w:r>
        <w:rPr>
          <w:rFonts w:ascii="宋体" w:hAnsi="宋体" w:eastAsia="宋体"/>
          <w:b w:val="0"/>
          <w:bCs w:val="0"/>
          <w:highlight w:val="none"/>
          <w:u w:val="single"/>
        </w:rPr>
        <w:tab/>
      </w:r>
    </w:p>
    <w:p w14:paraId="1F721C1E">
      <w:pPr>
        <w:ind w:firstLine="610"/>
        <w:jc w:val="both"/>
        <w:rPr>
          <w:rFonts w:hint="eastAsia" w:ascii="宋体" w:hAnsi="宋体" w:eastAsia="宋体"/>
          <w:b w:val="0"/>
          <w:bCs w:val="0"/>
          <w:highlight w:val="none"/>
          <w:u w:val="single"/>
        </w:rPr>
      </w:pPr>
      <w:r>
        <w:rPr>
          <w:rFonts w:hint="eastAsia" w:ascii="宋体" w:hAnsi="宋体" w:eastAsia="宋体"/>
          <w:b w:val="0"/>
          <w:bCs w:val="0"/>
          <w:highlight w:val="none"/>
        </w:rPr>
        <w:t>单位性质：</w:t>
      </w:r>
      <w:r>
        <w:rPr>
          <w:rFonts w:ascii="宋体" w:hAnsi="宋体" w:eastAsia="宋体"/>
          <w:b w:val="0"/>
          <w:bCs w:val="0"/>
          <w:highlight w:val="none"/>
          <w:u w:val="single"/>
        </w:rPr>
        <w:tab/>
      </w:r>
      <w:r>
        <w:rPr>
          <w:rFonts w:ascii="宋体" w:hAnsi="宋体" w:eastAsia="宋体"/>
          <w:b w:val="0"/>
          <w:bCs w:val="0"/>
          <w:highlight w:val="none"/>
          <w:u w:val="single"/>
        </w:rPr>
        <w:tab/>
      </w:r>
      <w:r>
        <w:rPr>
          <w:rFonts w:ascii="宋体" w:hAnsi="宋体" w:eastAsia="宋体"/>
          <w:b w:val="0"/>
          <w:bCs w:val="0"/>
          <w:highlight w:val="none"/>
          <w:u w:val="single"/>
        </w:rPr>
        <w:tab/>
      </w:r>
      <w:r>
        <w:rPr>
          <w:rFonts w:ascii="宋体" w:hAnsi="宋体" w:eastAsia="宋体"/>
          <w:b w:val="0"/>
          <w:bCs w:val="0"/>
          <w:highlight w:val="none"/>
          <w:u w:val="single"/>
        </w:rPr>
        <w:tab/>
      </w:r>
      <w:r>
        <w:rPr>
          <w:rFonts w:ascii="宋体" w:hAnsi="宋体" w:eastAsia="宋体"/>
          <w:b w:val="0"/>
          <w:bCs w:val="0"/>
          <w:highlight w:val="none"/>
          <w:u w:val="single"/>
        </w:rPr>
        <w:tab/>
      </w:r>
      <w:r>
        <w:rPr>
          <w:rFonts w:ascii="宋体" w:hAnsi="宋体" w:eastAsia="宋体"/>
          <w:b w:val="0"/>
          <w:bCs w:val="0"/>
          <w:highlight w:val="none"/>
          <w:u w:val="single"/>
        </w:rPr>
        <w:tab/>
      </w:r>
      <w:r>
        <w:rPr>
          <w:rFonts w:ascii="宋体" w:hAnsi="宋体" w:eastAsia="宋体"/>
          <w:b w:val="0"/>
          <w:bCs w:val="0"/>
          <w:highlight w:val="none"/>
          <w:u w:val="single"/>
        </w:rPr>
        <w:tab/>
      </w:r>
      <w:r>
        <w:rPr>
          <w:rFonts w:ascii="宋体" w:hAnsi="宋体" w:eastAsia="宋体"/>
          <w:b w:val="0"/>
          <w:bCs w:val="0"/>
          <w:highlight w:val="none"/>
          <w:u w:val="single"/>
        </w:rPr>
        <w:tab/>
      </w:r>
      <w:r>
        <w:rPr>
          <w:rFonts w:ascii="宋体" w:hAnsi="宋体" w:eastAsia="宋体"/>
          <w:b w:val="0"/>
          <w:bCs w:val="0"/>
          <w:highlight w:val="none"/>
          <w:u w:val="single"/>
        </w:rPr>
        <w:tab/>
      </w:r>
      <w:r>
        <w:rPr>
          <w:rFonts w:ascii="宋体" w:hAnsi="宋体" w:eastAsia="宋体"/>
          <w:b w:val="0"/>
          <w:bCs w:val="0"/>
          <w:highlight w:val="none"/>
          <w:u w:val="single"/>
        </w:rPr>
        <w:tab/>
      </w:r>
    </w:p>
    <w:p w14:paraId="77AD6830">
      <w:pPr>
        <w:ind w:firstLine="610"/>
        <w:jc w:val="both"/>
        <w:rPr>
          <w:rFonts w:hint="eastAsia" w:ascii="宋体" w:hAnsi="宋体" w:eastAsia="宋体"/>
          <w:b w:val="0"/>
          <w:bCs w:val="0"/>
          <w:highlight w:val="none"/>
          <w:u w:val="single"/>
        </w:rPr>
      </w:pPr>
      <w:r>
        <w:rPr>
          <w:rFonts w:hint="eastAsia" w:ascii="宋体" w:hAnsi="宋体" w:eastAsia="宋体"/>
          <w:b w:val="0"/>
          <w:bCs w:val="0"/>
          <w:highlight w:val="none"/>
        </w:rPr>
        <w:t>地</w:t>
      </w:r>
      <w:r>
        <w:rPr>
          <w:rFonts w:ascii="宋体" w:hAnsi="宋体" w:eastAsia="宋体"/>
          <w:b w:val="0"/>
          <w:bCs w:val="0"/>
          <w:highlight w:val="none"/>
        </w:rPr>
        <w:t xml:space="preserve">    </w:t>
      </w:r>
      <w:r>
        <w:rPr>
          <w:rFonts w:hint="eastAsia" w:ascii="宋体" w:hAnsi="宋体" w:eastAsia="宋体"/>
          <w:b w:val="0"/>
          <w:bCs w:val="0"/>
          <w:highlight w:val="none"/>
        </w:rPr>
        <w:t>址：</w:t>
      </w:r>
      <w:r>
        <w:rPr>
          <w:rFonts w:ascii="宋体" w:hAnsi="宋体" w:eastAsia="宋体"/>
          <w:b w:val="0"/>
          <w:bCs w:val="0"/>
          <w:highlight w:val="none"/>
          <w:u w:val="single"/>
        </w:rPr>
        <w:tab/>
      </w:r>
      <w:r>
        <w:rPr>
          <w:rFonts w:ascii="宋体" w:hAnsi="宋体" w:eastAsia="宋体"/>
          <w:b w:val="0"/>
          <w:bCs w:val="0"/>
          <w:highlight w:val="none"/>
          <w:u w:val="single"/>
        </w:rPr>
        <w:tab/>
      </w:r>
      <w:r>
        <w:rPr>
          <w:rFonts w:ascii="宋体" w:hAnsi="宋体" w:eastAsia="宋体"/>
          <w:b w:val="0"/>
          <w:bCs w:val="0"/>
          <w:highlight w:val="none"/>
          <w:u w:val="single"/>
        </w:rPr>
        <w:t xml:space="preserve">  </w:t>
      </w:r>
      <w:r>
        <w:rPr>
          <w:rFonts w:ascii="宋体" w:hAnsi="宋体" w:eastAsia="宋体"/>
          <w:b w:val="0"/>
          <w:bCs w:val="0"/>
          <w:highlight w:val="none"/>
          <w:u w:val="single"/>
        </w:rPr>
        <w:tab/>
      </w:r>
      <w:r>
        <w:rPr>
          <w:rFonts w:ascii="宋体" w:hAnsi="宋体" w:eastAsia="宋体"/>
          <w:b w:val="0"/>
          <w:bCs w:val="0"/>
          <w:highlight w:val="none"/>
          <w:u w:val="single"/>
        </w:rPr>
        <w:tab/>
      </w:r>
      <w:r>
        <w:rPr>
          <w:rFonts w:ascii="宋体" w:hAnsi="宋体" w:eastAsia="宋体"/>
          <w:b w:val="0"/>
          <w:bCs w:val="0"/>
          <w:highlight w:val="none"/>
          <w:u w:val="single"/>
        </w:rPr>
        <w:tab/>
      </w:r>
      <w:r>
        <w:rPr>
          <w:rFonts w:ascii="宋体" w:hAnsi="宋体" w:eastAsia="宋体"/>
          <w:b w:val="0"/>
          <w:bCs w:val="0"/>
          <w:highlight w:val="none"/>
          <w:u w:val="single"/>
        </w:rPr>
        <w:t xml:space="preserve">       </w:t>
      </w:r>
      <w:r>
        <w:rPr>
          <w:rFonts w:ascii="宋体" w:hAnsi="宋体" w:eastAsia="宋体"/>
          <w:b w:val="0"/>
          <w:bCs w:val="0"/>
          <w:highlight w:val="none"/>
          <w:u w:val="single"/>
        </w:rPr>
        <w:tab/>
      </w:r>
      <w:r>
        <w:rPr>
          <w:rFonts w:ascii="宋体" w:hAnsi="宋体" w:eastAsia="宋体"/>
          <w:b w:val="0"/>
          <w:bCs w:val="0"/>
          <w:highlight w:val="none"/>
          <w:u w:val="single"/>
        </w:rPr>
        <w:tab/>
      </w:r>
      <w:r>
        <w:rPr>
          <w:rFonts w:ascii="宋体" w:hAnsi="宋体" w:eastAsia="宋体"/>
          <w:b w:val="0"/>
          <w:bCs w:val="0"/>
          <w:highlight w:val="none"/>
          <w:u w:val="single"/>
        </w:rPr>
        <w:tab/>
      </w:r>
      <w:r>
        <w:rPr>
          <w:rFonts w:ascii="宋体" w:hAnsi="宋体" w:eastAsia="宋体"/>
          <w:b w:val="0"/>
          <w:bCs w:val="0"/>
          <w:highlight w:val="none"/>
          <w:u w:val="single"/>
        </w:rPr>
        <w:tab/>
      </w:r>
    </w:p>
    <w:p w14:paraId="5282E99B">
      <w:pPr>
        <w:ind w:firstLine="610"/>
        <w:jc w:val="both"/>
        <w:rPr>
          <w:rFonts w:hint="eastAsia" w:ascii="宋体" w:hAnsi="宋体" w:eastAsia="宋体"/>
          <w:b w:val="0"/>
          <w:bCs w:val="0"/>
          <w:highlight w:val="none"/>
        </w:rPr>
      </w:pPr>
      <w:r>
        <w:rPr>
          <w:rFonts w:hint="eastAsia" w:ascii="宋体" w:hAnsi="宋体" w:eastAsia="宋体"/>
          <w:b w:val="0"/>
          <w:bCs w:val="0"/>
          <w:highlight w:val="none"/>
        </w:rPr>
        <w:t>成立时间：</w:t>
      </w:r>
      <w:r>
        <w:rPr>
          <w:rFonts w:ascii="宋体" w:hAnsi="宋体" w:eastAsia="宋体"/>
          <w:b w:val="0"/>
          <w:bCs w:val="0"/>
          <w:highlight w:val="none"/>
          <w:u w:val="single"/>
        </w:rPr>
        <w:t xml:space="preserve">                 </w:t>
      </w:r>
      <w:r>
        <w:rPr>
          <w:rFonts w:hint="eastAsia" w:ascii="宋体" w:hAnsi="宋体" w:eastAsia="宋体"/>
          <w:b w:val="0"/>
          <w:bCs w:val="0"/>
          <w:highlight w:val="none"/>
        </w:rPr>
        <w:t>年</w:t>
      </w:r>
      <w:r>
        <w:rPr>
          <w:rFonts w:ascii="宋体" w:hAnsi="宋体" w:eastAsia="宋体"/>
          <w:b w:val="0"/>
          <w:bCs w:val="0"/>
          <w:highlight w:val="none"/>
          <w:u w:val="single"/>
        </w:rPr>
        <w:t xml:space="preserve">                </w:t>
      </w:r>
      <w:r>
        <w:rPr>
          <w:rFonts w:hint="eastAsia" w:ascii="宋体" w:hAnsi="宋体" w:eastAsia="宋体"/>
          <w:b w:val="0"/>
          <w:bCs w:val="0"/>
          <w:highlight w:val="none"/>
        </w:rPr>
        <w:t>月</w:t>
      </w:r>
      <w:r>
        <w:rPr>
          <w:rFonts w:ascii="宋体" w:hAnsi="宋体" w:eastAsia="宋体"/>
          <w:b w:val="0"/>
          <w:bCs w:val="0"/>
          <w:highlight w:val="none"/>
          <w:u w:val="single"/>
        </w:rPr>
        <w:t xml:space="preserve">                  </w:t>
      </w:r>
      <w:r>
        <w:rPr>
          <w:rFonts w:hint="eastAsia" w:ascii="宋体" w:hAnsi="宋体" w:eastAsia="宋体"/>
          <w:b w:val="0"/>
          <w:bCs w:val="0"/>
          <w:highlight w:val="none"/>
        </w:rPr>
        <w:t>日</w:t>
      </w:r>
    </w:p>
    <w:p w14:paraId="0348B601">
      <w:pPr>
        <w:ind w:firstLine="610"/>
        <w:jc w:val="both"/>
        <w:rPr>
          <w:rFonts w:hint="eastAsia" w:ascii="宋体" w:hAnsi="宋体" w:eastAsia="宋体"/>
          <w:b w:val="0"/>
          <w:bCs w:val="0"/>
          <w:highlight w:val="none"/>
          <w:u w:val="single"/>
        </w:rPr>
      </w:pPr>
      <w:r>
        <w:rPr>
          <w:rFonts w:hint="eastAsia" w:ascii="宋体" w:hAnsi="宋体" w:eastAsia="宋体"/>
          <w:b w:val="0"/>
          <w:bCs w:val="0"/>
          <w:highlight w:val="none"/>
        </w:rPr>
        <w:t>经营期限：</w:t>
      </w:r>
      <w:r>
        <w:rPr>
          <w:rFonts w:ascii="宋体" w:hAnsi="宋体" w:eastAsia="宋体"/>
          <w:b w:val="0"/>
          <w:bCs w:val="0"/>
          <w:highlight w:val="none"/>
          <w:u w:val="single"/>
        </w:rPr>
        <w:tab/>
      </w:r>
      <w:r>
        <w:rPr>
          <w:rFonts w:ascii="宋体" w:hAnsi="宋体" w:eastAsia="宋体"/>
          <w:b w:val="0"/>
          <w:bCs w:val="0"/>
          <w:highlight w:val="none"/>
          <w:u w:val="single"/>
        </w:rPr>
        <w:t xml:space="preserve">                                                </w:t>
      </w:r>
      <w:r>
        <w:rPr>
          <w:rFonts w:ascii="宋体" w:hAnsi="宋体" w:eastAsia="宋体"/>
          <w:b w:val="0"/>
          <w:bCs w:val="0"/>
          <w:highlight w:val="none"/>
          <w:u w:val="single"/>
        </w:rPr>
        <w:tab/>
      </w:r>
    </w:p>
    <w:p w14:paraId="177AFDE9">
      <w:pPr>
        <w:ind w:firstLine="610"/>
        <w:jc w:val="both"/>
        <w:rPr>
          <w:rFonts w:hint="eastAsia" w:ascii="宋体" w:hAnsi="宋体" w:eastAsia="宋体"/>
          <w:b w:val="0"/>
          <w:bCs w:val="0"/>
          <w:highlight w:val="none"/>
          <w:u w:val="single"/>
        </w:rPr>
      </w:pPr>
      <w:r>
        <w:rPr>
          <w:rFonts w:hint="eastAsia" w:ascii="宋体" w:hAnsi="宋体" w:eastAsia="宋体"/>
          <w:b w:val="0"/>
          <w:bCs w:val="0"/>
          <w:highlight w:val="none"/>
        </w:rPr>
        <w:t>姓</w:t>
      </w:r>
      <w:r>
        <w:rPr>
          <w:rFonts w:ascii="宋体" w:hAnsi="宋体" w:eastAsia="宋体"/>
          <w:b w:val="0"/>
          <w:bCs w:val="0"/>
          <w:highlight w:val="none"/>
        </w:rPr>
        <w:t xml:space="preserve">    </w:t>
      </w:r>
      <w:r>
        <w:rPr>
          <w:rFonts w:hint="eastAsia" w:ascii="宋体" w:hAnsi="宋体" w:eastAsia="宋体"/>
          <w:b w:val="0"/>
          <w:bCs w:val="0"/>
          <w:highlight w:val="none"/>
        </w:rPr>
        <w:t>名：</w:t>
      </w:r>
      <w:r>
        <w:rPr>
          <w:rFonts w:ascii="宋体" w:hAnsi="宋体" w:eastAsia="宋体"/>
          <w:b w:val="0"/>
          <w:bCs w:val="0"/>
          <w:highlight w:val="none"/>
          <w:u w:val="single"/>
        </w:rPr>
        <w:t xml:space="preserve">          </w:t>
      </w:r>
      <w:r>
        <w:rPr>
          <w:rFonts w:ascii="宋体" w:hAnsi="宋体" w:eastAsia="宋体"/>
          <w:b w:val="0"/>
          <w:bCs w:val="0"/>
          <w:highlight w:val="none"/>
        </w:rPr>
        <w:t xml:space="preserve"> </w:t>
      </w:r>
      <w:r>
        <w:rPr>
          <w:rFonts w:hint="eastAsia" w:ascii="宋体" w:hAnsi="宋体" w:eastAsia="宋体"/>
          <w:b w:val="0"/>
          <w:bCs w:val="0"/>
          <w:highlight w:val="none"/>
        </w:rPr>
        <w:t>性别：</w:t>
      </w:r>
      <w:r>
        <w:rPr>
          <w:rFonts w:ascii="宋体" w:hAnsi="宋体" w:eastAsia="宋体"/>
          <w:b w:val="0"/>
          <w:bCs w:val="0"/>
          <w:highlight w:val="none"/>
          <w:u w:val="single"/>
        </w:rPr>
        <w:t xml:space="preserve">        </w:t>
      </w:r>
      <w:r>
        <w:rPr>
          <w:rFonts w:hint="eastAsia" w:ascii="宋体" w:hAnsi="宋体" w:eastAsia="宋体"/>
          <w:b w:val="0"/>
          <w:bCs w:val="0"/>
          <w:highlight w:val="none"/>
        </w:rPr>
        <w:t>年龄：</w:t>
      </w:r>
      <w:r>
        <w:rPr>
          <w:rFonts w:ascii="宋体" w:hAnsi="宋体" w:eastAsia="宋体"/>
          <w:b w:val="0"/>
          <w:bCs w:val="0"/>
          <w:highlight w:val="none"/>
          <w:u w:val="single"/>
        </w:rPr>
        <w:t xml:space="preserve">          </w:t>
      </w:r>
      <w:r>
        <w:rPr>
          <w:rFonts w:ascii="宋体" w:hAnsi="宋体" w:eastAsia="宋体"/>
          <w:b w:val="0"/>
          <w:bCs w:val="0"/>
          <w:highlight w:val="none"/>
        </w:rPr>
        <w:t xml:space="preserve"> </w:t>
      </w:r>
      <w:r>
        <w:rPr>
          <w:rFonts w:hint="eastAsia" w:ascii="宋体" w:hAnsi="宋体" w:eastAsia="宋体"/>
          <w:b w:val="0"/>
          <w:bCs w:val="0"/>
          <w:highlight w:val="none"/>
        </w:rPr>
        <w:t>职务：</w:t>
      </w:r>
      <w:r>
        <w:rPr>
          <w:rFonts w:ascii="宋体" w:hAnsi="宋体" w:eastAsia="宋体"/>
          <w:b w:val="0"/>
          <w:bCs w:val="0"/>
          <w:highlight w:val="none"/>
          <w:u w:val="single"/>
        </w:rPr>
        <w:tab/>
      </w:r>
      <w:r>
        <w:rPr>
          <w:rFonts w:ascii="宋体" w:hAnsi="宋体" w:eastAsia="宋体"/>
          <w:b w:val="0"/>
          <w:bCs w:val="0"/>
          <w:highlight w:val="none"/>
          <w:u w:val="single"/>
        </w:rPr>
        <w:tab/>
      </w:r>
      <w:r>
        <w:rPr>
          <w:rFonts w:hint="eastAsia" w:ascii="宋体" w:hAnsi="宋体" w:eastAsia="宋体"/>
          <w:b w:val="0"/>
          <w:bCs w:val="0"/>
          <w:highlight w:val="none"/>
          <w:u w:val="single"/>
        </w:rPr>
        <w:t xml:space="preserve"> </w:t>
      </w:r>
    </w:p>
    <w:p w14:paraId="646B9A4D">
      <w:pPr>
        <w:ind w:firstLine="610"/>
        <w:jc w:val="both"/>
        <w:rPr>
          <w:rFonts w:hint="eastAsia" w:ascii="宋体" w:hAnsi="宋体" w:eastAsia="宋体"/>
          <w:b w:val="0"/>
          <w:bCs w:val="0"/>
          <w:highlight w:val="none"/>
        </w:rPr>
      </w:pPr>
      <w:r>
        <w:rPr>
          <w:rFonts w:hint="eastAsia" w:ascii="宋体" w:hAnsi="宋体" w:eastAsia="宋体"/>
          <w:b w:val="0"/>
          <w:bCs w:val="0"/>
          <w:highlight w:val="none"/>
        </w:rPr>
        <w:t>系</w:t>
      </w:r>
      <w:r>
        <w:rPr>
          <w:rFonts w:ascii="宋体" w:hAnsi="宋体" w:eastAsia="宋体"/>
          <w:b w:val="0"/>
          <w:bCs w:val="0"/>
          <w:highlight w:val="none"/>
          <w:u w:val="single"/>
        </w:rPr>
        <w:t xml:space="preserve">          </w:t>
      </w:r>
      <w:r>
        <w:rPr>
          <w:rFonts w:hint="eastAsia" w:ascii="宋体" w:hAnsi="宋体" w:eastAsia="宋体"/>
          <w:b w:val="0"/>
          <w:bCs w:val="0"/>
          <w:highlight w:val="none"/>
          <w:u w:val="single"/>
        </w:rPr>
        <w:t xml:space="preserve"> </w:t>
      </w:r>
      <w:r>
        <w:rPr>
          <w:rFonts w:ascii="宋体" w:hAnsi="宋体" w:eastAsia="宋体"/>
          <w:b w:val="0"/>
          <w:bCs w:val="0"/>
          <w:highlight w:val="none"/>
          <w:u w:val="single"/>
        </w:rPr>
        <w:t xml:space="preserve">        </w:t>
      </w:r>
      <w:r>
        <w:rPr>
          <w:rFonts w:hint="eastAsia" w:ascii="宋体" w:hAnsi="宋体" w:eastAsia="宋体"/>
          <w:b w:val="0"/>
          <w:bCs w:val="0"/>
          <w:highlight w:val="none"/>
        </w:rPr>
        <w:t>的法定代表人。</w:t>
      </w:r>
    </w:p>
    <w:p w14:paraId="0F0B77D5">
      <w:pPr>
        <w:tabs>
          <w:tab w:val="left" w:pos="720"/>
          <w:tab w:val="left" w:pos="900"/>
        </w:tabs>
        <w:ind w:firstLine="480" w:firstLineChars="200"/>
        <w:jc w:val="both"/>
        <w:rPr>
          <w:rFonts w:hint="eastAsia" w:ascii="宋体" w:hAnsi="宋体" w:eastAsia="宋体"/>
          <w:b w:val="0"/>
          <w:bCs w:val="0"/>
          <w:highlight w:val="none"/>
        </w:rPr>
      </w:pPr>
    </w:p>
    <w:tbl>
      <w:tblPr>
        <w:tblStyle w:val="15"/>
        <w:tblW w:w="9768"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8"/>
      </w:tblGrid>
      <w:tr w14:paraId="4FDD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7" w:hRule="atLeast"/>
        </w:trPr>
        <w:tc>
          <w:tcPr>
            <w:tcW w:w="9768" w:type="dxa"/>
          </w:tcPr>
          <w:p w14:paraId="4600E385">
            <w:pPr>
              <w:tabs>
                <w:tab w:val="left" w:pos="720"/>
                <w:tab w:val="left" w:pos="900"/>
              </w:tabs>
              <w:ind w:left="-13" w:firstLine="482" w:firstLineChars="200"/>
              <w:jc w:val="both"/>
              <w:rPr>
                <w:rFonts w:hint="eastAsia" w:ascii="宋体" w:hAnsi="宋体" w:eastAsia="宋体"/>
                <w:highlight w:val="none"/>
              </w:rPr>
            </w:pPr>
          </w:p>
          <w:p w14:paraId="2B25478D">
            <w:pPr>
              <w:tabs>
                <w:tab w:val="left" w:pos="720"/>
                <w:tab w:val="left" w:pos="900"/>
              </w:tabs>
              <w:ind w:left="-13" w:firstLine="482" w:firstLineChars="200"/>
              <w:jc w:val="both"/>
              <w:rPr>
                <w:rFonts w:hint="eastAsia" w:ascii="宋体" w:hAnsi="宋体" w:eastAsia="宋体"/>
                <w:highlight w:val="none"/>
              </w:rPr>
            </w:pPr>
          </w:p>
          <w:p w14:paraId="5036A4B8">
            <w:pPr>
              <w:tabs>
                <w:tab w:val="left" w:pos="720"/>
                <w:tab w:val="left" w:pos="900"/>
              </w:tabs>
              <w:ind w:left="-13" w:firstLine="482" w:firstLineChars="200"/>
              <w:jc w:val="both"/>
              <w:rPr>
                <w:rFonts w:hint="eastAsia" w:ascii="宋体" w:hAnsi="宋体" w:eastAsia="宋体"/>
                <w:highlight w:val="none"/>
              </w:rPr>
            </w:pPr>
            <w:r>
              <w:rPr>
                <w:rFonts w:hint="eastAsia" w:ascii="宋体" w:hAnsi="宋体" w:eastAsia="宋体"/>
                <w:highlight w:val="none"/>
              </w:rPr>
              <w:t>法人身份证粘贴处</w:t>
            </w:r>
          </w:p>
          <w:p w14:paraId="5B59FF08">
            <w:pPr>
              <w:tabs>
                <w:tab w:val="left" w:pos="720"/>
                <w:tab w:val="left" w:pos="900"/>
              </w:tabs>
              <w:ind w:left="-13" w:firstLine="480" w:firstLineChars="200"/>
              <w:jc w:val="both"/>
              <w:rPr>
                <w:rFonts w:hint="eastAsia" w:ascii="宋体" w:hAnsi="宋体" w:eastAsia="宋体"/>
                <w:b w:val="0"/>
                <w:bCs w:val="0"/>
                <w:highlight w:val="none"/>
              </w:rPr>
            </w:pPr>
          </w:p>
          <w:p w14:paraId="2699CE18">
            <w:pPr>
              <w:tabs>
                <w:tab w:val="left" w:pos="720"/>
                <w:tab w:val="left" w:pos="900"/>
              </w:tabs>
              <w:ind w:left="-13" w:firstLine="480" w:firstLineChars="200"/>
              <w:jc w:val="both"/>
              <w:rPr>
                <w:rFonts w:hint="eastAsia" w:ascii="宋体" w:hAnsi="宋体" w:eastAsia="宋体"/>
                <w:b w:val="0"/>
                <w:bCs w:val="0"/>
                <w:highlight w:val="none"/>
              </w:rPr>
            </w:pPr>
          </w:p>
          <w:p w14:paraId="75842FAE">
            <w:pPr>
              <w:tabs>
                <w:tab w:val="left" w:pos="720"/>
                <w:tab w:val="left" w:pos="900"/>
              </w:tabs>
              <w:ind w:left="-13" w:firstLine="4560" w:firstLineChars="1900"/>
              <w:jc w:val="both"/>
              <w:rPr>
                <w:rFonts w:hint="eastAsia" w:ascii="宋体" w:hAnsi="宋体" w:eastAsia="宋体"/>
                <w:b w:val="0"/>
                <w:bCs w:val="0"/>
                <w:highlight w:val="none"/>
              </w:rPr>
            </w:pPr>
          </w:p>
          <w:p w14:paraId="6B26128E">
            <w:pPr>
              <w:tabs>
                <w:tab w:val="left" w:pos="720"/>
                <w:tab w:val="left" w:pos="900"/>
              </w:tabs>
              <w:ind w:left="-13" w:firstLine="4560" w:firstLineChars="1900"/>
              <w:jc w:val="both"/>
              <w:rPr>
                <w:rFonts w:hint="eastAsia" w:ascii="宋体" w:hAnsi="宋体" w:eastAsia="宋体"/>
                <w:b w:val="0"/>
                <w:bCs w:val="0"/>
                <w:highlight w:val="none"/>
              </w:rPr>
            </w:pPr>
          </w:p>
          <w:p w14:paraId="2EA2C49A">
            <w:pPr>
              <w:spacing w:line="312" w:lineRule="atLeast"/>
              <w:ind w:left="151" w:leftChars="63" w:firstLine="480" w:firstLineChars="200"/>
              <w:jc w:val="both"/>
              <w:rPr>
                <w:rFonts w:ascii="Calibri" w:hAnsi="Calibri" w:eastAsia="宋体"/>
                <w:b w:val="0"/>
                <w:bCs w:val="0"/>
                <w:szCs w:val="22"/>
                <w:highlight w:val="none"/>
              </w:rPr>
            </w:pPr>
          </w:p>
          <w:p w14:paraId="355D1AE4">
            <w:pPr>
              <w:tabs>
                <w:tab w:val="left" w:pos="720"/>
                <w:tab w:val="left" w:pos="900"/>
              </w:tabs>
              <w:ind w:left="-13" w:firstLine="482" w:firstLineChars="200"/>
              <w:jc w:val="both"/>
              <w:rPr>
                <w:rFonts w:hint="eastAsia" w:ascii="宋体" w:hAnsi="宋体" w:eastAsia="宋体"/>
                <w:highlight w:val="none"/>
              </w:rPr>
            </w:pPr>
          </w:p>
        </w:tc>
      </w:tr>
    </w:tbl>
    <w:p w14:paraId="7E8E6ABF">
      <w:pPr>
        <w:adjustRightInd/>
        <w:spacing w:line="240" w:lineRule="auto"/>
        <w:ind w:firstLine="211" w:firstLineChars="100"/>
        <w:jc w:val="both"/>
        <w:textAlignment w:val="auto"/>
        <w:rPr>
          <w:rFonts w:ascii="Times New Roman" w:hAnsi="Times New Roman" w:eastAsia="宋体"/>
          <w:bCs w:val="0"/>
          <w:kern w:val="2"/>
          <w:sz w:val="21"/>
          <w:highlight w:val="none"/>
        </w:rPr>
      </w:pPr>
    </w:p>
    <w:p w14:paraId="38A219DF">
      <w:pPr>
        <w:adjustRightInd/>
        <w:spacing w:line="240" w:lineRule="auto"/>
        <w:ind w:firstLine="211" w:firstLineChars="100"/>
        <w:jc w:val="both"/>
        <w:textAlignment w:val="auto"/>
        <w:rPr>
          <w:rFonts w:ascii="Times New Roman" w:hAnsi="Times New Roman" w:eastAsia="宋体"/>
          <w:bCs w:val="0"/>
          <w:kern w:val="2"/>
          <w:sz w:val="21"/>
          <w:highlight w:val="none"/>
        </w:rPr>
      </w:pPr>
    </w:p>
    <w:p w14:paraId="3DC75CD9">
      <w:pPr>
        <w:tabs>
          <w:tab w:val="left" w:pos="720"/>
          <w:tab w:val="left" w:pos="900"/>
        </w:tabs>
        <w:ind w:firstLine="5040" w:firstLineChars="2100"/>
        <w:jc w:val="both"/>
        <w:rPr>
          <w:rFonts w:hint="eastAsia" w:ascii="宋体" w:hAnsi="宋体" w:eastAsia="宋体"/>
          <w:b w:val="0"/>
          <w:bCs w:val="0"/>
          <w:highlight w:val="none"/>
          <w:u w:val="single"/>
        </w:rPr>
      </w:pPr>
      <w:r>
        <w:rPr>
          <w:rFonts w:hint="eastAsia" w:ascii="宋体" w:hAnsi="宋体" w:eastAsia="宋体"/>
          <w:b w:val="0"/>
          <w:bCs w:val="0"/>
          <w:highlight w:val="none"/>
        </w:rPr>
        <w:t>投标人：</w:t>
      </w:r>
      <w:r>
        <w:rPr>
          <w:rFonts w:ascii="宋体" w:hAnsi="宋体" w:eastAsia="宋体"/>
          <w:b w:val="0"/>
          <w:bCs w:val="0"/>
          <w:highlight w:val="none"/>
          <w:u w:val="single"/>
        </w:rPr>
        <w:t xml:space="preserve">             </w:t>
      </w:r>
      <w:r>
        <w:rPr>
          <w:rFonts w:hint="eastAsia" w:ascii="宋体" w:hAnsi="宋体" w:eastAsia="宋体"/>
          <w:b w:val="0"/>
          <w:bCs w:val="0"/>
          <w:highlight w:val="none"/>
          <w:u w:val="single"/>
        </w:rPr>
        <w:t>（盖公章）</w:t>
      </w:r>
    </w:p>
    <w:p w14:paraId="2441CCB2">
      <w:pPr>
        <w:spacing w:line="312" w:lineRule="atLeast"/>
        <w:ind w:left="168" w:leftChars="70" w:firstLine="480" w:firstLineChars="200"/>
        <w:jc w:val="both"/>
        <w:rPr>
          <w:rFonts w:ascii="Calibri" w:hAnsi="Calibri" w:eastAsia="宋体"/>
          <w:b w:val="0"/>
          <w:bCs w:val="0"/>
          <w:szCs w:val="22"/>
          <w:highlight w:val="none"/>
        </w:rPr>
      </w:pPr>
    </w:p>
    <w:p w14:paraId="0B5696AB">
      <w:pPr>
        <w:tabs>
          <w:tab w:val="left" w:pos="720"/>
          <w:tab w:val="left" w:pos="900"/>
        </w:tabs>
        <w:ind w:firstLine="5040" w:firstLineChars="2100"/>
        <w:jc w:val="both"/>
        <w:rPr>
          <w:rFonts w:hint="eastAsia" w:ascii="宋体" w:hAnsi="宋体" w:eastAsia="宋体"/>
          <w:b w:val="0"/>
          <w:bCs w:val="0"/>
          <w:sz w:val="21"/>
          <w:highlight w:val="none"/>
        </w:rPr>
      </w:pPr>
      <w:r>
        <w:rPr>
          <w:rFonts w:hint="eastAsia" w:ascii="宋体" w:hAnsi="宋体" w:eastAsia="宋体"/>
          <w:b w:val="0"/>
          <w:bCs w:val="0"/>
          <w:highlight w:val="none"/>
        </w:rPr>
        <w:t>日</w:t>
      </w:r>
      <w:r>
        <w:rPr>
          <w:rFonts w:ascii="宋体" w:hAnsi="宋体" w:eastAsia="宋体"/>
          <w:b w:val="0"/>
          <w:bCs w:val="0"/>
          <w:highlight w:val="none"/>
        </w:rPr>
        <w:t xml:space="preserve">    </w:t>
      </w:r>
      <w:r>
        <w:rPr>
          <w:rFonts w:hint="eastAsia" w:ascii="宋体" w:hAnsi="宋体" w:eastAsia="宋体"/>
          <w:b w:val="0"/>
          <w:bCs w:val="0"/>
          <w:highlight w:val="none"/>
        </w:rPr>
        <w:t>期：</w:t>
      </w:r>
      <w:r>
        <w:rPr>
          <w:rFonts w:ascii="宋体" w:hAnsi="宋体" w:eastAsia="宋体"/>
          <w:b w:val="0"/>
          <w:bCs w:val="0"/>
          <w:highlight w:val="none"/>
          <w:u w:val="single"/>
        </w:rPr>
        <w:t xml:space="preserve">      </w:t>
      </w:r>
      <w:r>
        <w:rPr>
          <w:rFonts w:hint="eastAsia" w:ascii="宋体" w:hAnsi="宋体" w:eastAsia="宋体"/>
          <w:b w:val="0"/>
          <w:bCs w:val="0"/>
          <w:highlight w:val="none"/>
        </w:rPr>
        <w:t>年</w:t>
      </w:r>
      <w:r>
        <w:rPr>
          <w:rFonts w:ascii="宋体" w:hAnsi="宋体" w:eastAsia="宋体"/>
          <w:b w:val="0"/>
          <w:bCs w:val="0"/>
          <w:highlight w:val="none"/>
          <w:u w:val="single"/>
        </w:rPr>
        <w:t xml:space="preserve">     </w:t>
      </w:r>
      <w:r>
        <w:rPr>
          <w:rFonts w:hint="eastAsia" w:ascii="宋体" w:hAnsi="宋体" w:eastAsia="宋体"/>
          <w:b w:val="0"/>
          <w:bCs w:val="0"/>
          <w:highlight w:val="none"/>
        </w:rPr>
        <w:t>月</w:t>
      </w:r>
      <w:r>
        <w:rPr>
          <w:rFonts w:ascii="宋体" w:hAnsi="宋体" w:eastAsia="宋体"/>
          <w:b w:val="0"/>
          <w:bCs w:val="0"/>
          <w:highlight w:val="none"/>
          <w:u w:val="single"/>
        </w:rPr>
        <w:t xml:space="preserve">     </w:t>
      </w:r>
      <w:r>
        <w:rPr>
          <w:rFonts w:hint="eastAsia" w:ascii="宋体" w:hAnsi="宋体" w:eastAsia="宋体"/>
          <w:b w:val="0"/>
          <w:bCs w:val="0"/>
          <w:highlight w:val="none"/>
        </w:rPr>
        <w:t>日</w:t>
      </w:r>
    </w:p>
    <w:p w14:paraId="13DED4F9">
      <w:pPr>
        <w:tabs>
          <w:tab w:val="left" w:pos="720"/>
          <w:tab w:val="left" w:pos="900"/>
        </w:tabs>
        <w:ind w:firstLine="5040" w:firstLineChars="2100"/>
        <w:jc w:val="both"/>
        <w:rPr>
          <w:rFonts w:hint="eastAsia" w:ascii="宋体" w:hAnsi="宋体" w:eastAsia="宋体"/>
          <w:b w:val="0"/>
          <w:bCs w:val="0"/>
          <w:highlight w:val="none"/>
        </w:rPr>
      </w:pPr>
    </w:p>
    <w:p w14:paraId="669D066F">
      <w:pPr>
        <w:tabs>
          <w:tab w:val="left" w:pos="720"/>
          <w:tab w:val="left" w:pos="900"/>
        </w:tabs>
        <w:ind w:firstLine="5040" w:firstLineChars="2100"/>
        <w:jc w:val="both"/>
        <w:rPr>
          <w:rFonts w:hint="eastAsia" w:ascii="宋体" w:hAnsi="宋体" w:eastAsia="宋体"/>
          <w:b w:val="0"/>
          <w:bCs w:val="0"/>
          <w:highlight w:val="none"/>
        </w:rPr>
      </w:pPr>
    </w:p>
    <w:p w14:paraId="310CB015">
      <w:pPr>
        <w:pStyle w:val="14"/>
        <w:ind w:firstLine="240"/>
        <w:jc w:val="center"/>
        <w:rPr>
          <w:rStyle w:val="30"/>
          <w:rFonts w:hint="eastAsia" w:cs="宋体"/>
          <w:b w:val="0"/>
          <w:sz w:val="30"/>
          <w:szCs w:val="30"/>
          <w:highlight w:val="none"/>
        </w:rPr>
      </w:pPr>
      <w:r>
        <w:rPr>
          <w:rFonts w:hint="eastAsia" w:ascii="宋体" w:hAnsi="宋体" w:cs="宋体"/>
          <w:highlight w:val="none"/>
        </w:rPr>
        <w:br w:type="page"/>
      </w:r>
      <w:r>
        <w:rPr>
          <w:rFonts w:hint="eastAsia" w:ascii="宋体" w:hAnsi="宋体" w:eastAsia="宋体"/>
          <w:b w:val="0"/>
          <w:bCs w:val="0"/>
          <w:sz w:val="30"/>
          <w:szCs w:val="30"/>
          <w:highlight w:val="none"/>
        </w:rPr>
        <w:t>三、授权委托书</w:t>
      </w:r>
    </w:p>
    <w:p w14:paraId="4ECBF4B6">
      <w:pPr>
        <w:pStyle w:val="5"/>
        <w:spacing w:line="440" w:lineRule="exact"/>
        <w:ind w:firstLine="392"/>
        <w:jc w:val="center"/>
        <w:rPr>
          <w:rFonts w:hint="eastAsia" w:ascii="宋体" w:hAnsi="宋体" w:cs="宋体"/>
          <w:sz w:val="26"/>
          <w:highlight w:val="none"/>
        </w:rPr>
      </w:pPr>
    </w:p>
    <w:p w14:paraId="0177D738">
      <w:pPr>
        <w:spacing w:line="600" w:lineRule="exact"/>
        <w:ind w:firstLine="573"/>
        <w:rPr>
          <w:rFonts w:ascii="Times New Roman" w:hAnsi="Times New Roman" w:eastAsia="宋体"/>
          <w:b w:val="0"/>
          <w:bCs w:val="0"/>
          <w:szCs w:val="24"/>
          <w:highlight w:val="none"/>
        </w:rPr>
      </w:pPr>
      <w:r>
        <w:rPr>
          <w:rFonts w:hint="eastAsia" w:ascii="Times New Roman" w:hAnsi="Times New Roman" w:eastAsia="宋体"/>
          <w:b w:val="0"/>
          <w:bCs w:val="0"/>
          <w:szCs w:val="24"/>
          <w:highlight w:val="none"/>
        </w:rPr>
        <w:t>本授权委托书声明：我</w:t>
      </w:r>
      <w:r>
        <w:rPr>
          <w:rFonts w:hint="eastAsia" w:ascii="Times New Roman" w:hAnsi="Times New Roman" w:eastAsia="楷体_GB2312"/>
          <w:b w:val="0"/>
          <w:bCs w:val="0"/>
          <w:szCs w:val="24"/>
          <w:highlight w:val="none"/>
          <w:u w:val="single"/>
        </w:rPr>
        <w:t xml:space="preserve">       </w:t>
      </w:r>
      <w:r>
        <w:rPr>
          <w:rFonts w:hint="eastAsia" w:ascii="Times New Roman" w:hAnsi="Times New Roman" w:eastAsia="宋体"/>
          <w:b w:val="0"/>
          <w:bCs w:val="0"/>
          <w:szCs w:val="24"/>
          <w:highlight w:val="none"/>
        </w:rPr>
        <w:t>系</w:t>
      </w:r>
      <w:r>
        <w:rPr>
          <w:rFonts w:hint="eastAsia" w:ascii="Times New Roman" w:hAnsi="Times New Roman" w:eastAsia="楷体_GB2312"/>
          <w:b w:val="0"/>
          <w:bCs w:val="0"/>
          <w:szCs w:val="24"/>
          <w:highlight w:val="none"/>
          <w:u w:val="single"/>
        </w:rPr>
        <w:t xml:space="preserve">                            </w:t>
      </w:r>
      <w:r>
        <w:rPr>
          <w:rFonts w:hint="eastAsia" w:ascii="Times New Roman" w:hAnsi="Times New Roman" w:eastAsia="宋体"/>
          <w:b w:val="0"/>
          <w:bCs w:val="0"/>
          <w:szCs w:val="24"/>
          <w:highlight w:val="none"/>
        </w:rPr>
        <w:t>的法定代表人，现授权委托</w:t>
      </w:r>
      <w:r>
        <w:rPr>
          <w:rFonts w:hint="eastAsia" w:ascii="Times New Roman" w:hAnsi="Times New Roman" w:eastAsia="宋体"/>
          <w:b w:val="0"/>
          <w:bCs w:val="0"/>
          <w:szCs w:val="24"/>
          <w:highlight w:val="none"/>
          <w:u w:val="single"/>
        </w:rPr>
        <w:t xml:space="preserve"> </w:t>
      </w:r>
      <w:r>
        <w:rPr>
          <w:rFonts w:hint="eastAsia" w:ascii="Times New Roman" w:hAnsi="Times New Roman" w:eastAsia="楷体_GB2312"/>
          <w:b w:val="0"/>
          <w:bCs w:val="0"/>
          <w:szCs w:val="24"/>
          <w:highlight w:val="none"/>
          <w:u w:val="single"/>
        </w:rPr>
        <w:t xml:space="preserve">         </w:t>
      </w:r>
      <w:r>
        <w:rPr>
          <w:rFonts w:hint="eastAsia" w:ascii="Times New Roman" w:hAnsi="Times New Roman" w:eastAsia="宋体"/>
          <w:b w:val="0"/>
          <w:bCs w:val="0"/>
          <w:szCs w:val="24"/>
          <w:highlight w:val="none"/>
        </w:rPr>
        <w:t>为我的委托代理人，全权代表本公司处理</w:t>
      </w:r>
      <w:r>
        <w:rPr>
          <w:rFonts w:hint="eastAsia" w:ascii="Times New Roman" w:hAnsi="Times New Roman" w:eastAsia="楷体_GB2312"/>
          <w:b w:val="0"/>
          <w:bCs w:val="0"/>
          <w:szCs w:val="24"/>
          <w:highlight w:val="none"/>
          <w:u w:val="single"/>
        </w:rPr>
        <w:t xml:space="preserve">  </w:t>
      </w:r>
      <w:r>
        <w:rPr>
          <w:rFonts w:hint="eastAsia" w:ascii="宋体" w:hAnsi="宋体" w:eastAsia="宋体"/>
          <w:b w:val="0"/>
          <w:szCs w:val="24"/>
          <w:highlight w:val="none"/>
          <w:u w:val="single"/>
        </w:rPr>
        <w:t>南海区大件（园林）废弃物资源化处理项目涂料工程</w:t>
      </w:r>
      <w:r>
        <w:rPr>
          <w:rFonts w:hint="eastAsia" w:ascii="Times New Roman" w:hAnsi="Times New Roman" w:eastAsia="宋体"/>
          <w:b w:val="0"/>
          <w:bCs w:val="0"/>
          <w:szCs w:val="24"/>
          <w:highlight w:val="none"/>
          <w:u w:val="single"/>
        </w:rPr>
        <w:t xml:space="preserve">  </w:t>
      </w:r>
      <w:r>
        <w:rPr>
          <w:rFonts w:hint="eastAsia" w:ascii="Times New Roman" w:hAnsi="Times New Roman" w:eastAsia="宋体"/>
          <w:b w:val="0"/>
          <w:bCs w:val="0"/>
          <w:szCs w:val="24"/>
          <w:highlight w:val="none"/>
        </w:rPr>
        <w:t>的招投标活动。委托代理人在招投标过程中所签署的一切文件和处理与之有关的一切事务，我司均予以承认。</w:t>
      </w:r>
    </w:p>
    <w:p w14:paraId="6D881E70">
      <w:pPr>
        <w:spacing w:line="600" w:lineRule="exact"/>
        <w:ind w:firstLine="573"/>
        <w:jc w:val="both"/>
        <w:rPr>
          <w:rFonts w:ascii="Times New Roman" w:hAnsi="Times New Roman" w:eastAsia="宋体"/>
          <w:b w:val="0"/>
          <w:bCs w:val="0"/>
          <w:szCs w:val="24"/>
          <w:highlight w:val="none"/>
        </w:rPr>
      </w:pPr>
      <w:r>
        <w:rPr>
          <w:rFonts w:hint="eastAsia" w:ascii="Times New Roman" w:hAnsi="Times New Roman" w:eastAsia="宋体"/>
          <w:b w:val="0"/>
          <w:bCs w:val="0"/>
          <w:szCs w:val="24"/>
          <w:highlight w:val="none"/>
        </w:rPr>
        <w:t xml:space="preserve"> 代理人无转委权。特此委托。</w:t>
      </w:r>
    </w:p>
    <w:p w14:paraId="1A049724">
      <w:pPr>
        <w:ind w:firstLine="697"/>
        <w:jc w:val="both"/>
        <w:rPr>
          <w:rFonts w:hint="eastAsia" w:ascii="宋体" w:hAnsi="宋体" w:eastAsia="宋体"/>
          <w:b w:val="0"/>
          <w:bCs w:val="0"/>
          <w:highlight w:val="none"/>
        </w:rPr>
      </w:pPr>
    </w:p>
    <w:tbl>
      <w:tblPr>
        <w:tblStyle w:val="15"/>
        <w:tblW w:w="9836"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6"/>
      </w:tblGrid>
      <w:tr w14:paraId="4311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2" w:hRule="atLeast"/>
        </w:trPr>
        <w:tc>
          <w:tcPr>
            <w:tcW w:w="9836" w:type="dxa"/>
          </w:tcPr>
          <w:p w14:paraId="3D270709">
            <w:pPr>
              <w:spacing w:line="312" w:lineRule="atLeast"/>
              <w:ind w:left="1457"/>
              <w:jc w:val="both"/>
              <w:rPr>
                <w:rFonts w:hint="eastAsia" w:ascii="宋体" w:hAnsi="宋体" w:eastAsia="宋体"/>
                <w:b w:val="0"/>
                <w:bCs w:val="0"/>
                <w:highlight w:val="none"/>
              </w:rPr>
            </w:pPr>
          </w:p>
          <w:p w14:paraId="1D45BEA3">
            <w:pPr>
              <w:tabs>
                <w:tab w:val="left" w:pos="720"/>
                <w:tab w:val="left" w:pos="900"/>
              </w:tabs>
              <w:jc w:val="both"/>
              <w:rPr>
                <w:rFonts w:hint="eastAsia" w:ascii="宋体" w:hAnsi="宋体" w:eastAsia="宋体"/>
                <w:highlight w:val="none"/>
              </w:rPr>
            </w:pPr>
            <w:r>
              <w:rPr>
                <w:rFonts w:hint="eastAsia" w:ascii="宋体" w:hAnsi="宋体" w:eastAsia="宋体"/>
                <w:highlight w:val="none"/>
              </w:rPr>
              <w:t>被委托人身份证扫描件并加盖公章</w:t>
            </w:r>
          </w:p>
          <w:p w14:paraId="17AF28F1">
            <w:pPr>
              <w:spacing w:line="312" w:lineRule="atLeast"/>
              <w:ind w:left="1457"/>
              <w:jc w:val="both"/>
              <w:rPr>
                <w:rFonts w:hint="eastAsia" w:ascii="宋体" w:hAnsi="宋体" w:eastAsia="宋体"/>
                <w:b w:val="0"/>
                <w:bCs w:val="0"/>
                <w:highlight w:val="none"/>
              </w:rPr>
            </w:pPr>
          </w:p>
          <w:p w14:paraId="35C26218">
            <w:pPr>
              <w:spacing w:line="312" w:lineRule="atLeast"/>
              <w:ind w:left="1457"/>
              <w:jc w:val="both"/>
              <w:rPr>
                <w:rFonts w:hint="eastAsia" w:ascii="宋体" w:hAnsi="宋体" w:eastAsia="宋体"/>
                <w:b w:val="0"/>
                <w:bCs w:val="0"/>
                <w:highlight w:val="none"/>
              </w:rPr>
            </w:pPr>
          </w:p>
          <w:p w14:paraId="7D3A0390">
            <w:pPr>
              <w:spacing w:line="312" w:lineRule="atLeast"/>
              <w:ind w:left="1457"/>
              <w:jc w:val="both"/>
              <w:rPr>
                <w:rFonts w:hint="eastAsia" w:ascii="宋体" w:hAnsi="宋体" w:eastAsia="宋体"/>
                <w:b w:val="0"/>
                <w:bCs w:val="0"/>
                <w:highlight w:val="none"/>
              </w:rPr>
            </w:pPr>
          </w:p>
          <w:p w14:paraId="35A7AB24">
            <w:pPr>
              <w:spacing w:line="312" w:lineRule="atLeast"/>
              <w:ind w:left="1457"/>
              <w:jc w:val="both"/>
              <w:rPr>
                <w:rFonts w:hint="eastAsia" w:ascii="宋体" w:hAnsi="宋体" w:eastAsia="宋体"/>
                <w:b w:val="0"/>
                <w:bCs w:val="0"/>
                <w:highlight w:val="none"/>
              </w:rPr>
            </w:pPr>
          </w:p>
          <w:p w14:paraId="7C5D596B">
            <w:pPr>
              <w:spacing w:line="312" w:lineRule="atLeast"/>
              <w:ind w:left="1457"/>
              <w:jc w:val="both"/>
              <w:rPr>
                <w:rFonts w:hint="eastAsia" w:ascii="宋体" w:hAnsi="宋体" w:eastAsia="宋体"/>
                <w:b w:val="0"/>
                <w:bCs w:val="0"/>
                <w:highlight w:val="none"/>
              </w:rPr>
            </w:pPr>
          </w:p>
          <w:p w14:paraId="243C59CE">
            <w:pPr>
              <w:spacing w:line="312" w:lineRule="atLeast"/>
              <w:ind w:left="1457"/>
              <w:jc w:val="both"/>
              <w:rPr>
                <w:rFonts w:hint="eastAsia" w:ascii="宋体" w:hAnsi="宋体" w:eastAsia="宋体"/>
                <w:b w:val="0"/>
                <w:bCs w:val="0"/>
                <w:highlight w:val="none"/>
              </w:rPr>
            </w:pPr>
          </w:p>
          <w:p w14:paraId="3A4DF819">
            <w:pPr>
              <w:spacing w:line="312" w:lineRule="atLeast"/>
              <w:jc w:val="both"/>
              <w:rPr>
                <w:rFonts w:hint="eastAsia" w:ascii="宋体" w:hAnsi="宋体" w:eastAsia="宋体"/>
                <w:b w:val="0"/>
                <w:bCs w:val="0"/>
                <w:highlight w:val="none"/>
              </w:rPr>
            </w:pPr>
          </w:p>
          <w:p w14:paraId="5C339CC4">
            <w:pPr>
              <w:spacing w:line="312" w:lineRule="atLeast"/>
              <w:ind w:left="1457"/>
              <w:jc w:val="both"/>
              <w:rPr>
                <w:rFonts w:hint="eastAsia" w:ascii="宋体" w:hAnsi="宋体" w:eastAsia="宋体"/>
                <w:b w:val="0"/>
                <w:bCs w:val="0"/>
                <w:highlight w:val="none"/>
              </w:rPr>
            </w:pPr>
          </w:p>
        </w:tc>
      </w:tr>
    </w:tbl>
    <w:p w14:paraId="201F6D96">
      <w:pPr>
        <w:spacing w:line="312" w:lineRule="atLeast"/>
        <w:ind w:left="1260"/>
        <w:jc w:val="both"/>
        <w:rPr>
          <w:rFonts w:hint="eastAsia" w:ascii="宋体" w:hAnsi="宋体" w:eastAsia="宋体"/>
          <w:b w:val="0"/>
          <w:bCs w:val="0"/>
          <w:highlight w:val="none"/>
        </w:rPr>
      </w:pPr>
    </w:p>
    <w:p w14:paraId="70BBC9AA">
      <w:pPr>
        <w:spacing w:line="312" w:lineRule="atLeast"/>
        <w:ind w:left="168" w:leftChars="70" w:firstLine="480" w:firstLineChars="200"/>
        <w:jc w:val="both"/>
        <w:rPr>
          <w:rFonts w:ascii="Calibri" w:hAnsi="Calibri" w:eastAsia="宋体"/>
          <w:b w:val="0"/>
          <w:bCs w:val="0"/>
          <w:szCs w:val="22"/>
          <w:highlight w:val="none"/>
        </w:rPr>
      </w:pPr>
    </w:p>
    <w:p w14:paraId="6F34651B">
      <w:pPr>
        <w:adjustRightInd/>
        <w:spacing w:line="240" w:lineRule="auto"/>
        <w:ind w:firstLine="211" w:firstLineChars="100"/>
        <w:jc w:val="both"/>
        <w:textAlignment w:val="auto"/>
        <w:rPr>
          <w:rFonts w:ascii="Times New Roman" w:hAnsi="Times New Roman" w:eastAsia="宋体"/>
          <w:bCs w:val="0"/>
          <w:kern w:val="2"/>
          <w:sz w:val="21"/>
          <w:highlight w:val="none"/>
        </w:rPr>
      </w:pPr>
    </w:p>
    <w:p w14:paraId="4817C1CE">
      <w:pPr>
        <w:spacing w:line="312" w:lineRule="atLeast"/>
        <w:ind w:left="2160"/>
        <w:jc w:val="both"/>
        <w:rPr>
          <w:rFonts w:hint="eastAsia" w:ascii="宋体" w:hAnsi="宋体" w:eastAsia="宋体"/>
          <w:b w:val="0"/>
          <w:bCs w:val="0"/>
          <w:highlight w:val="none"/>
          <w:u w:val="single"/>
        </w:rPr>
      </w:pPr>
      <w:r>
        <w:rPr>
          <w:rFonts w:hint="eastAsia" w:ascii="宋体" w:hAnsi="宋体" w:eastAsia="宋体"/>
          <w:b w:val="0"/>
          <w:bCs w:val="0"/>
          <w:highlight w:val="none"/>
        </w:rPr>
        <w:t>代理人：</w:t>
      </w:r>
      <w:r>
        <w:rPr>
          <w:rFonts w:ascii="宋体" w:hAnsi="宋体" w:eastAsia="宋体"/>
          <w:b w:val="0"/>
          <w:bCs w:val="0"/>
          <w:highlight w:val="none"/>
          <w:u w:val="single"/>
        </w:rPr>
        <w:t xml:space="preserve">   </w:t>
      </w:r>
      <w:r>
        <w:rPr>
          <w:rFonts w:hint="eastAsia" w:ascii="宋体" w:hAnsi="宋体" w:eastAsia="宋体"/>
          <w:b w:val="0"/>
          <w:bCs w:val="0"/>
          <w:highlight w:val="none"/>
          <w:u w:val="single"/>
        </w:rPr>
        <w:t xml:space="preserve">         （签字）</w:t>
      </w:r>
      <w:r>
        <w:rPr>
          <w:rFonts w:hint="eastAsia" w:ascii="宋体" w:hAnsi="宋体" w:eastAsia="宋体"/>
          <w:b w:val="0"/>
          <w:bCs w:val="0"/>
          <w:highlight w:val="none"/>
        </w:rPr>
        <w:t>性别</w:t>
      </w:r>
      <w:r>
        <w:rPr>
          <w:rFonts w:ascii="宋体" w:hAnsi="宋体" w:eastAsia="宋体"/>
          <w:b w:val="0"/>
          <w:bCs w:val="0"/>
          <w:highlight w:val="none"/>
        </w:rPr>
        <w:t xml:space="preserve"> </w:t>
      </w:r>
      <w:r>
        <w:rPr>
          <w:rFonts w:hint="eastAsia" w:ascii="宋体" w:hAnsi="宋体" w:eastAsia="宋体"/>
          <w:b w:val="0"/>
          <w:bCs w:val="0"/>
          <w:highlight w:val="none"/>
        </w:rPr>
        <w:t>：</w:t>
      </w:r>
      <w:r>
        <w:rPr>
          <w:rFonts w:ascii="宋体" w:hAnsi="宋体" w:eastAsia="宋体"/>
          <w:b w:val="0"/>
          <w:bCs w:val="0"/>
          <w:highlight w:val="none"/>
          <w:u w:val="single"/>
        </w:rPr>
        <w:t xml:space="preserve">       </w:t>
      </w:r>
      <w:r>
        <w:rPr>
          <w:rFonts w:hint="eastAsia" w:ascii="宋体" w:hAnsi="宋体" w:eastAsia="宋体"/>
          <w:b w:val="0"/>
          <w:bCs w:val="0"/>
          <w:highlight w:val="none"/>
        </w:rPr>
        <w:t>年龄：</w:t>
      </w:r>
      <w:r>
        <w:rPr>
          <w:rFonts w:ascii="宋体" w:hAnsi="宋体" w:eastAsia="宋体"/>
          <w:b w:val="0"/>
          <w:bCs w:val="0"/>
          <w:highlight w:val="none"/>
        </w:rPr>
        <w:t>______</w:t>
      </w:r>
    </w:p>
    <w:p w14:paraId="5272E58F">
      <w:pPr>
        <w:spacing w:line="312" w:lineRule="atLeast"/>
        <w:ind w:left="2160"/>
        <w:jc w:val="both"/>
        <w:rPr>
          <w:rFonts w:hint="eastAsia" w:ascii="宋体" w:hAnsi="宋体" w:eastAsia="宋体"/>
          <w:b w:val="0"/>
          <w:bCs w:val="0"/>
          <w:highlight w:val="none"/>
        </w:rPr>
      </w:pPr>
    </w:p>
    <w:p w14:paraId="1CDD841B">
      <w:pPr>
        <w:spacing w:line="312" w:lineRule="atLeast"/>
        <w:ind w:left="2160"/>
        <w:jc w:val="both"/>
        <w:rPr>
          <w:rFonts w:hint="eastAsia" w:ascii="宋体" w:hAnsi="宋体" w:eastAsia="宋体"/>
          <w:b w:val="0"/>
          <w:bCs w:val="0"/>
          <w:highlight w:val="none"/>
          <w:u w:val="single"/>
        </w:rPr>
      </w:pPr>
      <w:r>
        <w:rPr>
          <w:rFonts w:hint="eastAsia" w:ascii="宋体" w:hAnsi="宋体" w:eastAsia="宋体"/>
          <w:b w:val="0"/>
          <w:bCs w:val="0"/>
          <w:highlight w:val="none"/>
        </w:rPr>
        <w:t>身份证号码：</w:t>
      </w:r>
      <w:r>
        <w:rPr>
          <w:rFonts w:ascii="宋体" w:hAnsi="宋体" w:eastAsia="宋体"/>
          <w:b w:val="0"/>
          <w:bCs w:val="0"/>
          <w:highlight w:val="none"/>
          <w:u w:val="single"/>
        </w:rPr>
        <w:t xml:space="preserve">                    </w:t>
      </w:r>
      <w:r>
        <w:rPr>
          <w:rFonts w:hint="eastAsia" w:ascii="宋体" w:hAnsi="宋体" w:eastAsia="宋体"/>
          <w:b w:val="0"/>
          <w:bCs w:val="0"/>
          <w:highlight w:val="none"/>
        </w:rPr>
        <w:t>职务：</w:t>
      </w:r>
      <w:r>
        <w:rPr>
          <w:rFonts w:ascii="宋体" w:hAnsi="宋体" w:eastAsia="宋体"/>
          <w:b w:val="0"/>
          <w:bCs w:val="0"/>
          <w:highlight w:val="none"/>
          <w:u w:val="single"/>
        </w:rPr>
        <w:t xml:space="preserve">       </w:t>
      </w:r>
      <w:r>
        <w:rPr>
          <w:rFonts w:hint="eastAsia" w:ascii="宋体" w:hAnsi="宋体" w:eastAsia="宋体"/>
          <w:b w:val="0"/>
          <w:bCs w:val="0"/>
          <w:highlight w:val="none"/>
          <w:u w:val="single"/>
        </w:rPr>
        <w:t xml:space="preserve">       </w:t>
      </w:r>
      <w:r>
        <w:rPr>
          <w:rFonts w:ascii="宋体" w:hAnsi="宋体" w:eastAsia="宋体"/>
          <w:b w:val="0"/>
          <w:bCs w:val="0"/>
          <w:highlight w:val="none"/>
          <w:u w:val="single"/>
        </w:rPr>
        <w:t xml:space="preserve">  </w:t>
      </w:r>
    </w:p>
    <w:p w14:paraId="7921BB86">
      <w:pPr>
        <w:spacing w:line="312" w:lineRule="atLeast"/>
        <w:ind w:left="2160"/>
        <w:jc w:val="both"/>
        <w:rPr>
          <w:rFonts w:hint="eastAsia" w:ascii="宋体" w:hAnsi="宋体" w:eastAsia="宋体"/>
          <w:b w:val="0"/>
          <w:bCs w:val="0"/>
          <w:highlight w:val="none"/>
        </w:rPr>
      </w:pPr>
    </w:p>
    <w:p w14:paraId="1E23FAF8">
      <w:pPr>
        <w:spacing w:line="312" w:lineRule="atLeast"/>
        <w:ind w:left="2160"/>
        <w:jc w:val="both"/>
        <w:rPr>
          <w:rFonts w:hint="eastAsia" w:ascii="宋体" w:hAnsi="宋体" w:eastAsia="宋体"/>
          <w:b w:val="0"/>
          <w:bCs w:val="0"/>
          <w:highlight w:val="none"/>
        </w:rPr>
      </w:pPr>
      <w:r>
        <w:rPr>
          <w:rFonts w:hint="eastAsia" w:ascii="宋体" w:hAnsi="宋体" w:eastAsia="宋体"/>
          <w:b w:val="0"/>
          <w:bCs w:val="0"/>
          <w:highlight w:val="none"/>
        </w:rPr>
        <w:t>投标人：</w:t>
      </w:r>
      <w:r>
        <w:rPr>
          <w:rFonts w:ascii="宋体" w:hAnsi="宋体" w:eastAsia="宋体"/>
          <w:b w:val="0"/>
          <w:bCs w:val="0"/>
          <w:highlight w:val="none"/>
          <w:u w:val="single"/>
        </w:rPr>
        <w:t xml:space="preserve">                                      </w:t>
      </w:r>
      <w:r>
        <w:rPr>
          <w:rFonts w:hint="eastAsia" w:ascii="宋体" w:hAnsi="宋体" w:eastAsia="宋体"/>
          <w:b w:val="0"/>
          <w:bCs w:val="0"/>
          <w:highlight w:val="none"/>
          <w:u w:val="single"/>
        </w:rPr>
        <w:t>（盖章）</w:t>
      </w:r>
    </w:p>
    <w:p w14:paraId="655FB629">
      <w:pPr>
        <w:spacing w:line="312" w:lineRule="atLeast"/>
        <w:ind w:left="2160"/>
        <w:jc w:val="both"/>
        <w:rPr>
          <w:rFonts w:hint="eastAsia" w:ascii="宋体" w:hAnsi="宋体" w:eastAsia="宋体"/>
          <w:b w:val="0"/>
          <w:bCs w:val="0"/>
          <w:highlight w:val="none"/>
        </w:rPr>
      </w:pPr>
    </w:p>
    <w:p w14:paraId="23DC3A55">
      <w:pPr>
        <w:spacing w:line="312" w:lineRule="atLeast"/>
        <w:ind w:left="2160"/>
        <w:jc w:val="both"/>
        <w:rPr>
          <w:rFonts w:hint="eastAsia" w:ascii="宋体" w:hAnsi="宋体" w:eastAsia="宋体"/>
          <w:b w:val="0"/>
          <w:bCs w:val="0"/>
          <w:highlight w:val="none"/>
        </w:rPr>
      </w:pPr>
      <w:r>
        <w:rPr>
          <w:rFonts w:hint="eastAsia" w:ascii="宋体" w:hAnsi="宋体" w:eastAsia="宋体"/>
          <w:b w:val="0"/>
          <w:bCs w:val="0"/>
          <w:highlight w:val="none"/>
        </w:rPr>
        <w:t>法定代表人：</w:t>
      </w:r>
      <w:r>
        <w:rPr>
          <w:rFonts w:ascii="宋体" w:hAnsi="宋体" w:eastAsia="宋体"/>
          <w:b w:val="0"/>
          <w:bCs w:val="0"/>
          <w:highlight w:val="none"/>
          <w:u w:val="single"/>
        </w:rPr>
        <w:t xml:space="preserve">                            </w:t>
      </w:r>
      <w:r>
        <w:rPr>
          <w:rFonts w:hint="eastAsia" w:ascii="宋体" w:hAnsi="宋体" w:eastAsia="宋体"/>
          <w:b w:val="0"/>
          <w:bCs w:val="0"/>
          <w:highlight w:val="none"/>
          <w:u w:val="single"/>
        </w:rPr>
        <w:t>（签字或盖章）</w:t>
      </w:r>
    </w:p>
    <w:p w14:paraId="52B696E2">
      <w:pPr>
        <w:spacing w:line="312" w:lineRule="atLeast"/>
        <w:ind w:left="2699"/>
        <w:jc w:val="both"/>
        <w:rPr>
          <w:rFonts w:hint="eastAsia" w:ascii="宋体" w:hAnsi="宋体" w:eastAsia="宋体"/>
          <w:b w:val="0"/>
          <w:bCs w:val="0"/>
          <w:highlight w:val="none"/>
        </w:rPr>
      </w:pPr>
    </w:p>
    <w:p w14:paraId="41C74B4C">
      <w:pPr>
        <w:spacing w:line="312" w:lineRule="atLeast"/>
        <w:ind w:left="3238" w:leftChars="1349" w:firstLine="2400" w:firstLineChars="1000"/>
        <w:jc w:val="both"/>
        <w:rPr>
          <w:rFonts w:hint="eastAsia" w:ascii="宋体" w:hAnsi="宋体" w:eastAsia="宋体"/>
          <w:b w:val="0"/>
          <w:bCs w:val="0"/>
          <w:highlight w:val="none"/>
        </w:rPr>
      </w:pPr>
    </w:p>
    <w:p w14:paraId="15A06B5E">
      <w:pPr>
        <w:spacing w:line="312" w:lineRule="atLeast"/>
        <w:ind w:firstLine="4560" w:firstLineChars="1900"/>
        <w:jc w:val="both"/>
        <w:rPr>
          <w:rFonts w:hint="eastAsia" w:ascii="宋体" w:hAnsi="宋体" w:eastAsia="宋体"/>
          <w:b w:val="0"/>
          <w:bCs w:val="0"/>
          <w:highlight w:val="none"/>
        </w:rPr>
      </w:pPr>
      <w:r>
        <w:rPr>
          <w:rFonts w:hint="eastAsia" w:ascii="宋体" w:hAnsi="宋体" w:eastAsia="宋体"/>
          <w:b w:val="0"/>
          <w:bCs w:val="0"/>
          <w:highlight w:val="none"/>
        </w:rPr>
        <w:t>授权委托日期：</w:t>
      </w:r>
      <w:r>
        <w:rPr>
          <w:rFonts w:ascii="宋体" w:hAnsi="宋体" w:eastAsia="宋体"/>
          <w:b w:val="0"/>
          <w:bCs w:val="0"/>
          <w:highlight w:val="none"/>
          <w:u w:val="single"/>
        </w:rPr>
        <w:t xml:space="preserve">     </w:t>
      </w:r>
      <w:r>
        <w:rPr>
          <w:rFonts w:hint="eastAsia" w:ascii="宋体" w:hAnsi="宋体" w:eastAsia="宋体"/>
          <w:b w:val="0"/>
          <w:bCs w:val="0"/>
          <w:highlight w:val="none"/>
        </w:rPr>
        <w:t>年</w:t>
      </w:r>
      <w:r>
        <w:rPr>
          <w:rFonts w:ascii="宋体" w:hAnsi="宋体" w:eastAsia="宋体"/>
          <w:b w:val="0"/>
          <w:bCs w:val="0"/>
          <w:highlight w:val="none"/>
        </w:rPr>
        <w:t xml:space="preserve"> </w:t>
      </w:r>
      <w:r>
        <w:rPr>
          <w:rFonts w:ascii="宋体" w:hAnsi="宋体" w:eastAsia="宋体"/>
          <w:b w:val="0"/>
          <w:bCs w:val="0"/>
          <w:highlight w:val="none"/>
          <w:u w:val="single"/>
        </w:rPr>
        <w:t xml:space="preserve">    </w:t>
      </w:r>
      <w:r>
        <w:rPr>
          <w:rFonts w:hint="eastAsia" w:ascii="宋体" w:hAnsi="宋体" w:eastAsia="宋体"/>
          <w:b w:val="0"/>
          <w:bCs w:val="0"/>
          <w:highlight w:val="none"/>
        </w:rPr>
        <w:t>月</w:t>
      </w:r>
      <w:r>
        <w:rPr>
          <w:rFonts w:ascii="宋体" w:hAnsi="宋体" w:eastAsia="宋体"/>
          <w:b w:val="0"/>
          <w:bCs w:val="0"/>
          <w:highlight w:val="none"/>
          <w:u w:val="single"/>
        </w:rPr>
        <w:t xml:space="preserve">     </w:t>
      </w:r>
      <w:r>
        <w:rPr>
          <w:rFonts w:hint="eastAsia" w:ascii="宋体" w:hAnsi="宋体" w:eastAsia="宋体"/>
          <w:b w:val="0"/>
          <w:bCs w:val="0"/>
          <w:highlight w:val="none"/>
        </w:rPr>
        <w:t>日</w:t>
      </w:r>
    </w:p>
    <w:p w14:paraId="4643B6EF">
      <w:pPr>
        <w:ind w:firstLine="360"/>
        <w:rPr>
          <w:rFonts w:hint="eastAsia"/>
          <w:highlight w:val="none"/>
        </w:rPr>
      </w:pPr>
    </w:p>
    <w:p w14:paraId="2ECDDB19">
      <w:pPr>
        <w:pStyle w:val="14"/>
        <w:ind w:firstLine="240"/>
        <w:jc w:val="center"/>
        <w:rPr>
          <w:rFonts w:hint="eastAsia"/>
          <w:highlight w:val="none"/>
        </w:rPr>
        <w:sectPr>
          <w:pgSz w:w="11906" w:h="16838"/>
          <w:pgMar w:top="1418" w:right="1134" w:bottom="1418" w:left="1134" w:header="851" w:footer="851" w:gutter="0"/>
          <w:cols w:space="720" w:num="1"/>
          <w:docGrid w:type="lines" w:linePitch="312" w:charSpace="0"/>
        </w:sectPr>
      </w:pPr>
    </w:p>
    <w:p w14:paraId="2A5B139E">
      <w:pPr>
        <w:pStyle w:val="14"/>
        <w:ind w:firstLine="300"/>
        <w:jc w:val="center"/>
        <w:rPr>
          <w:rFonts w:hint="eastAsia" w:ascii="宋体" w:hAnsi="宋体" w:eastAsia="宋体"/>
          <w:b w:val="0"/>
          <w:bCs w:val="0"/>
          <w:sz w:val="30"/>
          <w:szCs w:val="30"/>
          <w:highlight w:val="none"/>
        </w:rPr>
      </w:pPr>
      <w:r>
        <w:rPr>
          <w:rFonts w:hint="eastAsia" w:ascii="宋体" w:hAnsi="宋体" w:eastAsia="宋体"/>
          <w:b w:val="0"/>
          <w:bCs w:val="0"/>
          <w:sz w:val="30"/>
          <w:szCs w:val="30"/>
          <w:highlight w:val="none"/>
        </w:rPr>
        <w:t>四、投标书</w:t>
      </w:r>
    </w:p>
    <w:p w14:paraId="030C5D75">
      <w:pPr>
        <w:spacing w:line="460" w:lineRule="exact"/>
        <w:jc w:val="both"/>
        <w:rPr>
          <w:rFonts w:hint="eastAsia" w:ascii="宋体" w:hAnsi="宋体" w:eastAsia="宋体"/>
          <w:b w:val="0"/>
          <w:bCs w:val="0"/>
          <w:highlight w:val="none"/>
          <w:u w:val="single"/>
        </w:rPr>
      </w:pPr>
      <w:r>
        <w:rPr>
          <w:rFonts w:hint="eastAsia" w:ascii="宋体" w:hAnsi="宋体" w:eastAsia="宋体"/>
          <w:b w:val="0"/>
          <w:bCs w:val="0"/>
          <w:highlight w:val="none"/>
        </w:rPr>
        <w:t>致：</w:t>
      </w:r>
      <w:r>
        <w:rPr>
          <w:rFonts w:ascii="宋体" w:hAnsi="宋体" w:eastAsia="宋体"/>
          <w:b w:val="0"/>
          <w:bCs w:val="0"/>
          <w:highlight w:val="none"/>
          <w:u w:val="single"/>
        </w:rPr>
        <w:t xml:space="preserve"> </w:t>
      </w:r>
      <w:r>
        <w:rPr>
          <w:rFonts w:hint="eastAsia" w:ascii="宋体" w:hAnsi="宋体" w:eastAsia="宋体"/>
          <w:b w:val="0"/>
          <w:bCs w:val="0"/>
          <w:highlight w:val="none"/>
          <w:u w:val="single"/>
        </w:rPr>
        <w:t xml:space="preserve">福建省工业设备安装有限公司 </w:t>
      </w:r>
    </w:p>
    <w:p w14:paraId="0C6A08CE">
      <w:pPr>
        <w:spacing w:line="460" w:lineRule="exact"/>
        <w:jc w:val="both"/>
        <w:rPr>
          <w:rFonts w:hint="eastAsia" w:ascii="宋体" w:hAnsi="宋体" w:eastAsia="宋体"/>
          <w:b w:val="0"/>
          <w:bCs w:val="0"/>
          <w:highlight w:val="none"/>
          <w:u w:val="single"/>
        </w:rPr>
      </w:pPr>
    </w:p>
    <w:p w14:paraId="5AE07C43">
      <w:pPr>
        <w:tabs>
          <w:tab w:val="left" w:pos="7560"/>
        </w:tabs>
        <w:spacing w:line="460" w:lineRule="exact"/>
        <w:ind w:firstLine="490"/>
        <w:jc w:val="both"/>
        <w:rPr>
          <w:rFonts w:hint="eastAsia" w:ascii="宋体" w:hAnsi="宋体" w:eastAsia="宋体"/>
          <w:b w:val="0"/>
          <w:bCs w:val="0"/>
          <w:highlight w:val="none"/>
        </w:rPr>
      </w:pPr>
      <w:r>
        <w:rPr>
          <w:rFonts w:ascii="宋体" w:hAnsi="宋体" w:eastAsia="宋体"/>
          <w:b w:val="0"/>
          <w:bCs w:val="0"/>
          <w:highlight w:val="none"/>
        </w:rPr>
        <w:t>1</w:t>
      </w:r>
      <w:r>
        <w:rPr>
          <w:rFonts w:hint="eastAsia" w:ascii="宋体" w:hAnsi="宋体" w:eastAsia="宋体"/>
          <w:b w:val="0"/>
          <w:bCs w:val="0"/>
          <w:highlight w:val="none"/>
        </w:rPr>
        <w:t>、根据你方招标工程的</w:t>
      </w:r>
      <w:r>
        <w:rPr>
          <w:rFonts w:hint="eastAsia" w:ascii="宋体" w:hAnsi="宋体" w:eastAsia="宋体"/>
          <w:b w:val="0"/>
          <w:bCs w:val="0"/>
          <w:szCs w:val="24"/>
          <w:highlight w:val="none"/>
          <w:u w:val="single"/>
        </w:rPr>
        <w:t xml:space="preserve"> </w:t>
      </w:r>
      <w:r>
        <w:rPr>
          <w:rFonts w:ascii="宋体" w:hAnsi="宋体" w:eastAsia="宋体"/>
          <w:b w:val="0"/>
          <w:bCs w:val="0"/>
          <w:szCs w:val="24"/>
          <w:highlight w:val="none"/>
          <w:u w:val="single"/>
        </w:rPr>
        <w:t xml:space="preserve"> </w:t>
      </w:r>
      <w:r>
        <w:rPr>
          <w:rFonts w:hint="eastAsia" w:ascii="宋体" w:hAnsi="宋体" w:eastAsia="宋体"/>
          <w:b w:val="0"/>
          <w:szCs w:val="24"/>
          <w:highlight w:val="none"/>
          <w:u w:val="single"/>
        </w:rPr>
        <w:t>南海区大件（园林）废弃物资源化处理项目涂料工程</w:t>
      </w:r>
      <w:r>
        <w:rPr>
          <w:rFonts w:hint="eastAsia" w:ascii="宋体" w:hAnsi="宋体" w:eastAsia="宋体"/>
          <w:b w:val="0"/>
          <w:bCs w:val="0"/>
          <w:szCs w:val="24"/>
          <w:highlight w:val="none"/>
          <w:u w:val="single"/>
        </w:rPr>
        <w:t xml:space="preserve">  </w:t>
      </w:r>
      <w:r>
        <w:rPr>
          <w:rFonts w:hint="eastAsia" w:ascii="宋体" w:hAnsi="宋体" w:eastAsia="宋体"/>
          <w:b w:val="0"/>
          <w:bCs w:val="0"/>
          <w:szCs w:val="24"/>
          <w:highlight w:val="none"/>
        </w:rPr>
        <w:t>招</w:t>
      </w:r>
      <w:r>
        <w:rPr>
          <w:rFonts w:hint="eastAsia" w:ascii="宋体" w:hAnsi="宋体" w:eastAsia="宋体"/>
          <w:b w:val="0"/>
          <w:bCs w:val="0"/>
          <w:highlight w:val="none"/>
        </w:rPr>
        <w:t>标文件，遵照《中华人民共和国招标投标法》等有关规定，经踏勘项目现场和研究上述招标文件的投标须知、合同条款、图纸、工程建设标准和工程量清单及其它有关文件后，我方愿以</w:t>
      </w:r>
      <w:r>
        <w:rPr>
          <w:rFonts w:ascii="宋体" w:hAnsi="宋体" w:eastAsia="宋体"/>
          <w:b w:val="0"/>
          <w:bCs w:val="0"/>
          <w:highlight w:val="none"/>
        </w:rPr>
        <w:t>RMB</w:t>
      </w:r>
      <w:r>
        <w:rPr>
          <w:rFonts w:hint="eastAsia" w:ascii="宋体" w:hAnsi="宋体" w:eastAsia="宋体"/>
          <w:b w:val="0"/>
          <w:bCs w:val="0"/>
          <w:highlight w:val="none"/>
          <w:u w:val="single"/>
        </w:rPr>
        <w:t>¥</w:t>
      </w:r>
      <w:r>
        <w:rPr>
          <w:rFonts w:ascii="宋体" w:hAnsi="宋体" w:eastAsia="宋体"/>
          <w:b w:val="0"/>
          <w:bCs w:val="0"/>
          <w:highlight w:val="none"/>
          <w:u w:val="single"/>
        </w:rPr>
        <w:t xml:space="preserve">      </w:t>
      </w:r>
      <w:r>
        <w:rPr>
          <w:rFonts w:hint="eastAsia" w:ascii="宋体" w:hAnsi="宋体" w:eastAsia="宋体"/>
          <w:b w:val="0"/>
          <w:bCs w:val="0"/>
          <w:highlight w:val="none"/>
        </w:rPr>
        <w:t>元（大写：人民币</w:t>
      </w:r>
      <w:r>
        <w:rPr>
          <w:rFonts w:ascii="宋体" w:hAnsi="宋体" w:eastAsia="宋体"/>
          <w:b w:val="0"/>
          <w:bCs w:val="0"/>
          <w:highlight w:val="none"/>
          <w:u w:val="single"/>
        </w:rPr>
        <w:t xml:space="preserve">   </w:t>
      </w:r>
      <w:r>
        <w:rPr>
          <w:rFonts w:hint="eastAsia" w:ascii="宋体" w:hAnsi="宋体" w:eastAsia="宋体"/>
          <w:b w:val="0"/>
          <w:bCs w:val="0"/>
          <w:highlight w:val="none"/>
          <w:u w:val="single"/>
        </w:rPr>
        <w:t xml:space="preserve"> </w:t>
      </w:r>
      <w:r>
        <w:rPr>
          <w:rFonts w:ascii="宋体" w:hAnsi="宋体" w:eastAsia="宋体"/>
          <w:b w:val="0"/>
          <w:bCs w:val="0"/>
          <w:highlight w:val="none"/>
          <w:u w:val="single"/>
        </w:rPr>
        <w:t xml:space="preserve">   </w:t>
      </w:r>
      <w:r>
        <w:rPr>
          <w:rFonts w:hint="eastAsia" w:ascii="宋体" w:hAnsi="宋体" w:eastAsia="宋体"/>
          <w:b w:val="0"/>
          <w:bCs w:val="0"/>
          <w:highlight w:val="none"/>
        </w:rPr>
        <w:t>）投标报价，报价为含税价，增值税税率为9%。并按上述图纸、合同条款、工程建设标准和工程量清单的条件要求承包上述工程</w:t>
      </w:r>
      <w:r>
        <w:rPr>
          <w:rFonts w:hint="eastAsia" w:ascii="宋体" w:hAnsi="宋体" w:eastAsia="宋体"/>
          <w:b w:val="0"/>
          <w:bCs w:val="0"/>
          <w:highlight w:val="none"/>
          <w:u w:val="single"/>
        </w:rPr>
        <w:t xml:space="preserve"> </w:t>
      </w:r>
      <w:r>
        <w:rPr>
          <w:rFonts w:ascii="宋体" w:hAnsi="宋体" w:eastAsia="宋体"/>
          <w:b w:val="0"/>
          <w:bCs w:val="0"/>
          <w:highlight w:val="none"/>
          <w:u w:val="single"/>
        </w:rPr>
        <w:t xml:space="preserve"> </w:t>
      </w:r>
      <w:r>
        <w:rPr>
          <w:rFonts w:hint="eastAsia" w:ascii="宋体" w:hAnsi="宋体" w:eastAsia="宋体"/>
          <w:b w:val="0"/>
          <w:bCs w:val="0"/>
          <w:highlight w:val="none"/>
          <w:u w:val="single"/>
        </w:rPr>
        <w:t xml:space="preserve">范围内  </w:t>
      </w:r>
      <w:r>
        <w:rPr>
          <w:rFonts w:hint="eastAsia" w:ascii="宋体" w:hAnsi="宋体" w:eastAsia="宋体"/>
          <w:b w:val="0"/>
          <w:bCs w:val="0"/>
          <w:highlight w:val="none"/>
        </w:rPr>
        <w:t>的施工、竣工，并承担任何质量缺陷保修责任。</w:t>
      </w:r>
    </w:p>
    <w:p w14:paraId="710BF45D">
      <w:pPr>
        <w:spacing w:line="460" w:lineRule="exact"/>
        <w:ind w:firstLine="490"/>
        <w:jc w:val="both"/>
        <w:rPr>
          <w:rFonts w:hint="eastAsia" w:ascii="宋体" w:hAnsi="宋体" w:eastAsia="宋体"/>
          <w:b w:val="0"/>
          <w:bCs w:val="0"/>
          <w:highlight w:val="none"/>
        </w:rPr>
      </w:pPr>
      <w:r>
        <w:rPr>
          <w:rFonts w:ascii="宋体" w:hAnsi="宋体" w:eastAsia="宋体"/>
          <w:b w:val="0"/>
          <w:bCs w:val="0"/>
          <w:highlight w:val="none"/>
        </w:rPr>
        <w:t>2</w:t>
      </w:r>
      <w:r>
        <w:rPr>
          <w:rFonts w:hint="eastAsia" w:ascii="宋体" w:hAnsi="宋体" w:eastAsia="宋体"/>
          <w:b w:val="0"/>
          <w:bCs w:val="0"/>
          <w:highlight w:val="none"/>
        </w:rPr>
        <w:t>、我方已详细审核全部招标文件，包括修改文件（如有时）及有关附件。</w:t>
      </w:r>
    </w:p>
    <w:p w14:paraId="72AA8320">
      <w:pPr>
        <w:spacing w:line="460" w:lineRule="exact"/>
        <w:ind w:firstLine="490"/>
        <w:jc w:val="both"/>
        <w:rPr>
          <w:rFonts w:hint="eastAsia" w:ascii="宋体" w:hAnsi="宋体" w:eastAsia="宋体"/>
          <w:b w:val="0"/>
          <w:bCs w:val="0"/>
          <w:highlight w:val="none"/>
        </w:rPr>
      </w:pPr>
      <w:r>
        <w:rPr>
          <w:rFonts w:ascii="宋体" w:hAnsi="宋体" w:eastAsia="宋体"/>
          <w:b w:val="0"/>
          <w:bCs w:val="0"/>
          <w:highlight w:val="none"/>
        </w:rPr>
        <w:t>3</w:t>
      </w:r>
      <w:r>
        <w:rPr>
          <w:rFonts w:hint="eastAsia" w:ascii="宋体" w:hAnsi="宋体" w:eastAsia="宋体"/>
          <w:b w:val="0"/>
          <w:bCs w:val="0"/>
          <w:highlight w:val="none"/>
        </w:rPr>
        <w:t>、我方承认投标函附录是我方投标函的组成部分。</w:t>
      </w:r>
    </w:p>
    <w:p w14:paraId="12755FD5">
      <w:pPr>
        <w:spacing w:line="460" w:lineRule="exact"/>
        <w:ind w:firstLine="490"/>
        <w:jc w:val="both"/>
        <w:rPr>
          <w:rFonts w:hint="eastAsia" w:ascii="宋体" w:hAnsi="宋体" w:eastAsia="宋体"/>
          <w:b w:val="0"/>
          <w:bCs w:val="0"/>
          <w:highlight w:val="none"/>
        </w:rPr>
      </w:pPr>
      <w:r>
        <w:rPr>
          <w:rFonts w:ascii="宋体" w:hAnsi="宋体" w:eastAsia="宋体"/>
          <w:b w:val="0"/>
          <w:bCs w:val="0"/>
          <w:highlight w:val="none"/>
        </w:rPr>
        <w:t>4</w:t>
      </w:r>
      <w:r>
        <w:rPr>
          <w:rFonts w:hint="eastAsia" w:ascii="宋体" w:hAnsi="宋体" w:eastAsia="宋体"/>
          <w:b w:val="0"/>
          <w:bCs w:val="0"/>
          <w:highlight w:val="none"/>
        </w:rPr>
        <w:t>、一旦我方中标，我方保证按合同协议书中规定的工期内完成并移交全部工程。</w:t>
      </w:r>
    </w:p>
    <w:p w14:paraId="3BEA35F0">
      <w:pPr>
        <w:spacing w:line="460" w:lineRule="exact"/>
        <w:ind w:firstLine="490"/>
        <w:jc w:val="both"/>
        <w:rPr>
          <w:rFonts w:hint="eastAsia" w:ascii="宋体" w:hAnsi="宋体" w:eastAsia="宋体"/>
          <w:b w:val="0"/>
          <w:bCs w:val="0"/>
          <w:highlight w:val="none"/>
        </w:rPr>
      </w:pPr>
      <w:r>
        <w:rPr>
          <w:rFonts w:ascii="宋体" w:hAnsi="宋体" w:eastAsia="宋体"/>
          <w:b w:val="0"/>
          <w:bCs w:val="0"/>
          <w:highlight w:val="none"/>
        </w:rPr>
        <w:t>5</w:t>
      </w:r>
      <w:r>
        <w:rPr>
          <w:rFonts w:hint="eastAsia" w:ascii="宋体" w:hAnsi="宋体" w:eastAsia="宋体"/>
          <w:b w:val="0"/>
          <w:bCs w:val="0"/>
          <w:highlight w:val="none"/>
        </w:rPr>
        <w:t>、如果我方中标，我方承诺高峰期至少保证施工人员</w:t>
      </w:r>
      <w:r>
        <w:rPr>
          <w:rFonts w:ascii="宋体" w:hAnsi="宋体" w:eastAsia="宋体"/>
          <w:b w:val="0"/>
          <w:bCs w:val="0"/>
          <w:highlight w:val="none"/>
          <w:u w:val="single"/>
        </w:rPr>
        <w:t xml:space="preserve">        </w:t>
      </w:r>
      <w:r>
        <w:rPr>
          <w:rFonts w:hint="eastAsia" w:ascii="宋体" w:hAnsi="宋体" w:eastAsia="宋体"/>
          <w:b w:val="0"/>
          <w:bCs w:val="0"/>
          <w:highlight w:val="none"/>
        </w:rPr>
        <w:t>人。</w:t>
      </w:r>
    </w:p>
    <w:p w14:paraId="2323FD93">
      <w:pPr>
        <w:spacing w:line="460" w:lineRule="exact"/>
        <w:ind w:firstLine="490"/>
        <w:jc w:val="both"/>
        <w:rPr>
          <w:rFonts w:hint="eastAsia" w:ascii="宋体" w:hAnsi="宋体" w:eastAsia="宋体"/>
          <w:b w:val="0"/>
          <w:bCs w:val="0"/>
          <w:highlight w:val="none"/>
        </w:rPr>
      </w:pPr>
      <w:r>
        <w:rPr>
          <w:rFonts w:ascii="宋体" w:hAnsi="宋体" w:eastAsia="宋体"/>
          <w:b w:val="0"/>
          <w:bCs w:val="0"/>
          <w:highlight w:val="none"/>
        </w:rPr>
        <w:t>6</w:t>
      </w:r>
      <w:r>
        <w:rPr>
          <w:rFonts w:hint="eastAsia" w:ascii="宋体" w:hAnsi="宋体" w:eastAsia="宋体"/>
          <w:b w:val="0"/>
          <w:bCs w:val="0"/>
          <w:highlight w:val="none"/>
        </w:rPr>
        <w:t>、我方同意所提交的投标文件在6</w:t>
      </w:r>
      <w:r>
        <w:rPr>
          <w:rFonts w:ascii="宋体" w:hAnsi="宋体" w:eastAsia="宋体"/>
          <w:b w:val="0"/>
          <w:bCs w:val="0"/>
          <w:highlight w:val="none"/>
        </w:rPr>
        <w:t>0</w:t>
      </w:r>
      <w:r>
        <w:rPr>
          <w:rFonts w:hint="eastAsia" w:ascii="宋体" w:hAnsi="宋体" w:eastAsia="宋体"/>
          <w:b w:val="0"/>
          <w:bCs w:val="0"/>
          <w:highlight w:val="none"/>
        </w:rPr>
        <w:t>天有效期内有效，在此期间内如果中标，我方将受此约束。</w:t>
      </w:r>
    </w:p>
    <w:p w14:paraId="36C3AB86">
      <w:pPr>
        <w:spacing w:line="460" w:lineRule="exact"/>
        <w:ind w:firstLine="490"/>
        <w:jc w:val="both"/>
        <w:rPr>
          <w:rFonts w:hint="eastAsia" w:ascii="宋体" w:hAnsi="宋体" w:eastAsia="宋体"/>
          <w:b w:val="0"/>
          <w:bCs w:val="0"/>
          <w:highlight w:val="none"/>
        </w:rPr>
      </w:pPr>
      <w:r>
        <w:rPr>
          <w:rFonts w:ascii="宋体" w:hAnsi="宋体" w:eastAsia="宋体"/>
          <w:b w:val="0"/>
          <w:bCs w:val="0"/>
          <w:highlight w:val="none"/>
        </w:rPr>
        <w:t>7</w:t>
      </w:r>
      <w:r>
        <w:rPr>
          <w:rFonts w:hint="eastAsia" w:ascii="宋体" w:hAnsi="宋体" w:eastAsia="宋体"/>
          <w:b w:val="0"/>
          <w:bCs w:val="0"/>
          <w:highlight w:val="none"/>
        </w:rPr>
        <w:t>、除非另外达成协议并生效，你方的中标通知书和本投标文件将成为约束双方的合同文件的组成部分。</w:t>
      </w:r>
    </w:p>
    <w:p w14:paraId="0B97F339">
      <w:pPr>
        <w:spacing w:line="460" w:lineRule="exact"/>
        <w:jc w:val="both"/>
        <w:rPr>
          <w:rFonts w:hint="eastAsia" w:ascii="宋体" w:hAnsi="宋体" w:eastAsia="宋体"/>
          <w:b w:val="0"/>
          <w:bCs w:val="0"/>
          <w:highlight w:val="none"/>
        </w:rPr>
      </w:pPr>
      <w:r>
        <w:rPr>
          <w:rFonts w:hint="eastAsia" w:ascii="宋体" w:hAnsi="宋体" w:eastAsia="宋体"/>
          <w:b w:val="0"/>
          <w:bCs w:val="0"/>
          <w:highlight w:val="none"/>
        </w:rPr>
        <w:t xml:space="preserve">  </w:t>
      </w:r>
    </w:p>
    <w:p w14:paraId="5F5A8661">
      <w:pPr>
        <w:spacing w:line="460" w:lineRule="exact"/>
        <w:ind w:left="1000"/>
        <w:jc w:val="both"/>
        <w:rPr>
          <w:rFonts w:hint="eastAsia" w:ascii="宋体" w:hAnsi="宋体" w:eastAsia="宋体"/>
          <w:b w:val="0"/>
          <w:bCs w:val="0"/>
          <w:highlight w:val="none"/>
          <w:u w:val="single"/>
        </w:rPr>
      </w:pPr>
      <w:r>
        <w:rPr>
          <w:rFonts w:ascii="宋体" w:hAnsi="宋体" w:eastAsia="宋体"/>
          <w:b w:val="0"/>
          <w:bCs w:val="0"/>
          <w:highlight w:val="none"/>
        </w:rPr>
        <w:t xml:space="preserve">             </w:t>
      </w:r>
      <w:r>
        <w:rPr>
          <w:rFonts w:hint="eastAsia" w:ascii="宋体" w:hAnsi="宋体" w:eastAsia="宋体"/>
          <w:b w:val="0"/>
          <w:bCs w:val="0"/>
          <w:highlight w:val="none"/>
        </w:rPr>
        <w:t xml:space="preserve">       </w:t>
      </w:r>
      <w:r>
        <w:rPr>
          <w:rFonts w:ascii="宋体" w:hAnsi="宋体" w:eastAsia="宋体"/>
          <w:b w:val="0"/>
          <w:bCs w:val="0"/>
          <w:highlight w:val="none"/>
        </w:rPr>
        <w:t>投标单位</w:t>
      </w:r>
      <w:r>
        <w:rPr>
          <w:rFonts w:hint="eastAsia" w:ascii="宋体" w:hAnsi="宋体" w:eastAsia="宋体"/>
          <w:b w:val="0"/>
          <w:bCs w:val="0"/>
          <w:highlight w:val="none"/>
        </w:rPr>
        <w:t xml:space="preserve">：（盖章）   </w:t>
      </w:r>
    </w:p>
    <w:p w14:paraId="2EE22BAE">
      <w:pPr>
        <w:spacing w:line="460" w:lineRule="exact"/>
        <w:ind w:left="1000"/>
        <w:jc w:val="both"/>
        <w:rPr>
          <w:rFonts w:hint="eastAsia" w:ascii="宋体" w:hAnsi="宋体" w:eastAsia="宋体"/>
          <w:b w:val="0"/>
          <w:bCs w:val="0"/>
          <w:highlight w:val="none"/>
        </w:rPr>
      </w:pPr>
      <w:r>
        <w:rPr>
          <w:rFonts w:ascii="宋体" w:hAnsi="宋体" w:eastAsia="宋体"/>
          <w:b w:val="0"/>
          <w:bCs w:val="0"/>
          <w:highlight w:val="none"/>
        </w:rPr>
        <w:t xml:space="preserve">        </w:t>
      </w:r>
    </w:p>
    <w:p w14:paraId="35B27007">
      <w:pPr>
        <w:spacing w:line="460" w:lineRule="exact"/>
        <w:ind w:left="1000" w:firstLine="1440" w:firstLineChars="600"/>
        <w:jc w:val="both"/>
        <w:rPr>
          <w:rFonts w:hint="eastAsia" w:ascii="宋体" w:hAnsi="宋体" w:eastAsia="宋体"/>
          <w:b w:val="0"/>
          <w:bCs w:val="0"/>
          <w:highlight w:val="none"/>
        </w:rPr>
      </w:pPr>
      <w:r>
        <w:rPr>
          <w:rFonts w:ascii="宋体" w:hAnsi="宋体" w:eastAsia="宋体"/>
          <w:b w:val="0"/>
          <w:bCs w:val="0"/>
          <w:highlight w:val="none"/>
        </w:rPr>
        <w:t xml:space="preserve"> </w:t>
      </w:r>
      <w:r>
        <w:rPr>
          <w:rFonts w:hint="eastAsia" w:ascii="宋体" w:hAnsi="宋体" w:eastAsia="宋体"/>
          <w:b w:val="0"/>
          <w:bCs w:val="0"/>
          <w:highlight w:val="none"/>
        </w:rPr>
        <w:t xml:space="preserve">       法人代表或</w:t>
      </w:r>
    </w:p>
    <w:p w14:paraId="198090C4">
      <w:pPr>
        <w:spacing w:line="460" w:lineRule="exact"/>
        <w:ind w:left="1000" w:firstLine="2400" w:firstLineChars="1000"/>
        <w:jc w:val="both"/>
        <w:rPr>
          <w:rFonts w:hint="eastAsia" w:ascii="宋体" w:hAnsi="宋体" w:eastAsia="宋体"/>
          <w:b w:val="0"/>
          <w:bCs w:val="0"/>
          <w:highlight w:val="none"/>
          <w:u w:val="single"/>
        </w:rPr>
      </w:pPr>
      <w:r>
        <w:rPr>
          <w:rFonts w:hint="eastAsia" w:ascii="宋体" w:hAnsi="宋体" w:eastAsia="宋体"/>
          <w:b w:val="0"/>
          <w:bCs w:val="0"/>
          <w:highlight w:val="none"/>
        </w:rPr>
        <w:t>经授权的投标代表：</w:t>
      </w:r>
      <w:r>
        <w:rPr>
          <w:rFonts w:ascii="宋体" w:hAnsi="宋体" w:eastAsia="宋体"/>
          <w:b w:val="0"/>
          <w:bCs w:val="0"/>
          <w:highlight w:val="none"/>
          <w:u w:val="single"/>
        </w:rPr>
        <w:t xml:space="preserve">             </w:t>
      </w:r>
      <w:r>
        <w:rPr>
          <w:rFonts w:hint="eastAsia" w:ascii="宋体" w:hAnsi="宋体" w:eastAsia="宋体"/>
          <w:b w:val="0"/>
          <w:bCs w:val="0"/>
          <w:highlight w:val="none"/>
          <w:u w:val="single"/>
        </w:rPr>
        <w:t xml:space="preserve">   （签字或盖章）</w:t>
      </w:r>
    </w:p>
    <w:p w14:paraId="743E68F8">
      <w:pPr>
        <w:spacing w:line="460" w:lineRule="exact"/>
        <w:ind w:left="1000"/>
        <w:jc w:val="both"/>
        <w:rPr>
          <w:rFonts w:hint="eastAsia" w:ascii="宋体" w:hAnsi="宋体" w:eastAsia="宋体"/>
          <w:b w:val="0"/>
          <w:bCs w:val="0"/>
          <w:highlight w:val="none"/>
        </w:rPr>
      </w:pPr>
      <w:r>
        <w:rPr>
          <w:rFonts w:ascii="宋体" w:hAnsi="宋体" w:eastAsia="宋体"/>
          <w:b w:val="0"/>
          <w:bCs w:val="0"/>
          <w:highlight w:val="none"/>
        </w:rPr>
        <w:t xml:space="preserve">        </w:t>
      </w:r>
      <w:r>
        <w:rPr>
          <w:rFonts w:hint="eastAsia" w:ascii="宋体" w:hAnsi="宋体" w:eastAsia="宋体"/>
          <w:b w:val="0"/>
          <w:bCs w:val="0"/>
          <w:highlight w:val="none"/>
        </w:rPr>
        <w:t xml:space="preserve">                                                            </w:t>
      </w:r>
    </w:p>
    <w:p w14:paraId="194DF406">
      <w:pPr>
        <w:spacing w:line="460" w:lineRule="exact"/>
        <w:ind w:firstLine="3360" w:firstLineChars="1400"/>
        <w:jc w:val="both"/>
        <w:rPr>
          <w:rFonts w:hint="eastAsia" w:ascii="宋体" w:hAnsi="宋体" w:eastAsia="宋体"/>
          <w:b w:val="0"/>
          <w:bCs w:val="0"/>
          <w:highlight w:val="none"/>
        </w:rPr>
      </w:pPr>
      <w:r>
        <w:rPr>
          <w:rFonts w:hint="eastAsia" w:ascii="宋体" w:hAnsi="宋体" w:eastAsia="宋体"/>
          <w:b w:val="0"/>
          <w:bCs w:val="0"/>
          <w:highlight w:val="none"/>
        </w:rPr>
        <w:t>日期：</w:t>
      </w:r>
      <w:r>
        <w:rPr>
          <w:rFonts w:ascii="宋体" w:hAnsi="宋体" w:eastAsia="宋体"/>
          <w:b w:val="0"/>
          <w:bCs w:val="0"/>
          <w:highlight w:val="none"/>
        </w:rPr>
        <w:t>_____</w:t>
      </w:r>
      <w:r>
        <w:rPr>
          <w:rFonts w:hint="eastAsia" w:ascii="宋体" w:hAnsi="宋体" w:eastAsia="宋体"/>
          <w:b w:val="0"/>
          <w:bCs w:val="0"/>
          <w:highlight w:val="none"/>
        </w:rPr>
        <w:t>年</w:t>
      </w:r>
      <w:r>
        <w:rPr>
          <w:rFonts w:ascii="宋体" w:hAnsi="宋体" w:eastAsia="宋体"/>
          <w:b w:val="0"/>
          <w:bCs w:val="0"/>
          <w:highlight w:val="none"/>
        </w:rPr>
        <w:t>____</w:t>
      </w:r>
      <w:r>
        <w:rPr>
          <w:rFonts w:hint="eastAsia" w:ascii="宋体" w:hAnsi="宋体" w:eastAsia="宋体"/>
          <w:b w:val="0"/>
          <w:bCs w:val="0"/>
          <w:highlight w:val="none"/>
        </w:rPr>
        <w:t>月</w:t>
      </w:r>
      <w:r>
        <w:rPr>
          <w:rFonts w:ascii="宋体" w:hAnsi="宋体" w:eastAsia="宋体"/>
          <w:b w:val="0"/>
          <w:bCs w:val="0"/>
          <w:highlight w:val="none"/>
        </w:rPr>
        <w:t>____</w:t>
      </w:r>
      <w:r>
        <w:rPr>
          <w:rFonts w:hint="eastAsia" w:ascii="宋体" w:hAnsi="宋体" w:eastAsia="宋体"/>
          <w:b w:val="0"/>
          <w:bCs w:val="0"/>
          <w:highlight w:val="none"/>
        </w:rPr>
        <w:t>日</w:t>
      </w:r>
    </w:p>
    <w:p w14:paraId="5E973C74">
      <w:pPr>
        <w:tabs>
          <w:tab w:val="center" w:pos="4819"/>
        </w:tabs>
        <w:rPr>
          <w:rFonts w:hint="eastAsia"/>
          <w:highlight w:val="none"/>
        </w:rPr>
        <w:sectPr>
          <w:pgSz w:w="11906" w:h="16838"/>
          <w:pgMar w:top="1418" w:right="1134" w:bottom="1418" w:left="1134" w:header="851" w:footer="851" w:gutter="0"/>
          <w:cols w:space="720" w:num="1"/>
          <w:docGrid w:type="lines" w:linePitch="312" w:charSpace="0"/>
        </w:sectPr>
      </w:pPr>
      <w:r>
        <w:rPr>
          <w:highlight w:val="none"/>
        </w:rPr>
        <w:tab/>
      </w:r>
    </w:p>
    <w:p w14:paraId="6AF729C5">
      <w:pPr>
        <w:jc w:val="center"/>
        <w:rPr>
          <w:rFonts w:hint="eastAsia" w:ascii="宋体" w:hAnsi="宋体" w:eastAsia="宋体"/>
          <w:b w:val="0"/>
          <w:bCs w:val="0"/>
          <w:sz w:val="30"/>
          <w:szCs w:val="30"/>
          <w:highlight w:val="none"/>
        </w:rPr>
      </w:pPr>
      <w:r>
        <w:rPr>
          <w:rFonts w:hint="eastAsia" w:ascii="宋体" w:hAnsi="宋体" w:eastAsia="宋体"/>
          <w:b w:val="0"/>
          <w:bCs w:val="0"/>
          <w:sz w:val="30"/>
          <w:szCs w:val="30"/>
          <w:highlight w:val="none"/>
        </w:rPr>
        <w:t>五、工程量清单报价表</w:t>
      </w:r>
    </w:p>
    <w:p w14:paraId="270A5F88">
      <w:pPr>
        <w:spacing w:line="312" w:lineRule="atLeast"/>
        <w:ind w:left="8400" w:hanging="8400" w:hangingChars="4000"/>
        <w:jc w:val="both"/>
        <w:textAlignment w:val="auto"/>
        <w:rPr>
          <w:rFonts w:hint="eastAsia" w:ascii="宋体" w:hAnsi="宋体" w:eastAsia="宋体" w:cs="宋体"/>
          <w:b w:val="0"/>
          <w:bCs w:val="0"/>
          <w:szCs w:val="24"/>
          <w:highlight w:val="none"/>
          <w:lang w:bidi="ar"/>
        </w:rPr>
      </w:pPr>
      <w:r>
        <w:rPr>
          <w:rFonts w:hint="eastAsia" w:ascii="Times New Roman" w:hAnsi="Times New Roman" w:eastAsia="宋体" w:cs="宋体"/>
          <w:b w:val="0"/>
          <w:bCs w:val="0"/>
          <w:sz w:val="21"/>
          <w:highlight w:val="none"/>
          <w:lang w:bidi="ar"/>
        </w:rPr>
        <w:t>工程名称：</w:t>
      </w:r>
      <w:r>
        <w:rPr>
          <w:rFonts w:hint="eastAsia" w:ascii="宋体" w:hAnsi="宋体" w:eastAsia="宋体" w:cs="宋体"/>
          <w:b w:val="0"/>
          <w:bCs w:val="0"/>
          <w:szCs w:val="24"/>
          <w:highlight w:val="none"/>
          <w:u w:val="single"/>
          <w:lang w:bidi="ar"/>
        </w:rPr>
        <w:t xml:space="preserve">南海区大件（园林）废弃物资源化处理项目涂料工程  </w:t>
      </w:r>
      <w:r>
        <w:rPr>
          <w:rFonts w:hint="eastAsia" w:ascii="宋体" w:hAnsi="宋体" w:eastAsia="宋体" w:cs="宋体"/>
          <w:b w:val="0"/>
          <w:bCs w:val="0"/>
          <w:szCs w:val="24"/>
          <w:highlight w:val="none"/>
          <w:lang w:bidi="ar"/>
        </w:rPr>
        <w:t xml:space="preserve">  </w:t>
      </w:r>
    </w:p>
    <w:tbl>
      <w:tblPr>
        <w:tblStyle w:val="15"/>
        <w:tblW w:w="9778" w:type="dxa"/>
        <w:jc w:val="center"/>
        <w:tblLayout w:type="fixed"/>
        <w:tblCellMar>
          <w:top w:w="0" w:type="dxa"/>
          <w:left w:w="108" w:type="dxa"/>
          <w:bottom w:w="0" w:type="dxa"/>
          <w:right w:w="108" w:type="dxa"/>
        </w:tblCellMar>
      </w:tblPr>
      <w:tblGrid>
        <w:gridCol w:w="540"/>
        <w:gridCol w:w="1275"/>
        <w:gridCol w:w="4350"/>
        <w:gridCol w:w="405"/>
        <w:gridCol w:w="1065"/>
        <w:gridCol w:w="990"/>
        <w:gridCol w:w="1153"/>
      </w:tblGrid>
      <w:tr w14:paraId="37CC4001">
        <w:tblPrEx>
          <w:tblCellMar>
            <w:top w:w="0" w:type="dxa"/>
            <w:left w:w="108" w:type="dxa"/>
            <w:bottom w:w="0" w:type="dxa"/>
            <w:right w:w="108" w:type="dxa"/>
          </w:tblCellMar>
        </w:tblPrEx>
        <w:trPr>
          <w:trHeight w:val="9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91A6D3">
            <w:pPr>
              <w:widowControl/>
              <w:spacing w:line="240" w:lineRule="auto"/>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bidi="ar"/>
              </w:rPr>
              <w:t>序号</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B9A4EC">
            <w:pPr>
              <w:widowControl/>
              <w:spacing w:line="240" w:lineRule="auto"/>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bidi="ar"/>
              </w:rPr>
              <w:t>项目名称</w:t>
            </w:r>
          </w:p>
        </w:tc>
        <w:tc>
          <w:tcPr>
            <w:tcW w:w="4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F8DB63">
            <w:pPr>
              <w:widowControl/>
              <w:spacing w:line="240" w:lineRule="auto"/>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bidi="ar"/>
              </w:rPr>
              <w:t>项目特征描述</w:t>
            </w:r>
          </w:p>
        </w:tc>
        <w:tc>
          <w:tcPr>
            <w:tcW w:w="4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051CEF">
            <w:pPr>
              <w:widowControl/>
              <w:spacing w:line="240" w:lineRule="auto"/>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bidi="ar"/>
              </w:rPr>
              <w:t>单位</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33F0F7">
            <w:pPr>
              <w:widowControl/>
              <w:spacing w:line="240" w:lineRule="auto"/>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bidi="ar"/>
              </w:rPr>
              <w:t>暂定</w:t>
            </w:r>
            <w:r>
              <w:rPr>
                <w:rFonts w:hint="eastAsia" w:ascii="宋体" w:hAnsi="宋体" w:eastAsia="宋体" w:cs="宋体"/>
                <w:b w:val="0"/>
                <w:bCs w:val="0"/>
                <w:sz w:val="21"/>
                <w:szCs w:val="21"/>
                <w:highlight w:val="none"/>
                <w:lang w:bidi="ar"/>
              </w:rPr>
              <w:br w:type="textWrapping"/>
            </w:r>
            <w:r>
              <w:rPr>
                <w:rFonts w:hint="eastAsia" w:ascii="宋体" w:hAnsi="宋体" w:eastAsia="宋体" w:cs="宋体"/>
                <w:b w:val="0"/>
                <w:bCs w:val="0"/>
                <w:sz w:val="21"/>
                <w:szCs w:val="21"/>
                <w:highlight w:val="none"/>
                <w:lang w:bidi="ar"/>
              </w:rPr>
              <w:t>工程量</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AFFC0A">
            <w:pPr>
              <w:widowControl/>
              <w:spacing w:line="240" w:lineRule="auto"/>
              <w:jc w:val="center"/>
              <w:textAlignment w:val="center"/>
              <w:rPr>
                <w:rFonts w:hint="eastAsia" w:ascii="宋体" w:hAnsi="宋体" w:eastAsia="宋体" w:cs="宋体"/>
                <w:b w:val="0"/>
                <w:bCs w:val="0"/>
                <w:sz w:val="21"/>
                <w:szCs w:val="21"/>
                <w:highlight w:val="none"/>
                <w:lang w:bidi="ar"/>
              </w:rPr>
            </w:pPr>
            <w:r>
              <w:rPr>
                <w:rFonts w:hint="eastAsia" w:ascii="宋体" w:hAnsi="宋体" w:eastAsia="宋体" w:cs="宋体"/>
                <w:b w:val="0"/>
                <w:bCs w:val="0"/>
                <w:sz w:val="21"/>
                <w:szCs w:val="21"/>
                <w:highlight w:val="none"/>
                <w:lang w:bidi="ar"/>
              </w:rPr>
              <w:t>固定综</w:t>
            </w:r>
          </w:p>
          <w:p w14:paraId="4A64C9F9">
            <w:pPr>
              <w:widowControl/>
              <w:spacing w:line="240" w:lineRule="auto"/>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bidi="ar"/>
              </w:rPr>
              <w:t>合单价</w:t>
            </w:r>
          </w:p>
        </w:tc>
        <w:tc>
          <w:tcPr>
            <w:tcW w:w="11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A53418">
            <w:pPr>
              <w:widowControl/>
              <w:spacing w:line="240" w:lineRule="auto"/>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bidi="ar"/>
              </w:rPr>
              <w:t>合价(元)</w:t>
            </w:r>
          </w:p>
        </w:tc>
      </w:tr>
      <w:tr w14:paraId="3212AB36">
        <w:tblPrEx>
          <w:tblCellMar>
            <w:top w:w="0" w:type="dxa"/>
            <w:left w:w="108" w:type="dxa"/>
            <w:bottom w:w="0" w:type="dxa"/>
            <w:right w:w="108" w:type="dxa"/>
          </w:tblCellMar>
        </w:tblPrEx>
        <w:trPr>
          <w:trHeight w:val="291"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448D">
            <w:pPr>
              <w:widowControl/>
              <w:spacing w:line="240" w:lineRule="auto"/>
              <w:jc w:val="center"/>
              <w:textAlignment w:val="center"/>
              <w:rPr>
                <w:rFonts w:hint="eastAsia" w:ascii="宋体" w:hAnsi="宋体" w:eastAsia="宋体" w:cs="宋体"/>
                <w:b w:val="0"/>
                <w:bCs w:val="0"/>
                <w:sz w:val="20"/>
                <w:highlight w:val="none"/>
              </w:rPr>
            </w:pPr>
            <w:r>
              <w:rPr>
                <w:rFonts w:hint="eastAsia" w:ascii="宋体" w:hAnsi="宋体" w:eastAsia="宋体" w:cs="宋体"/>
                <w:b w:val="0"/>
                <w:bCs w:val="0"/>
                <w:sz w:val="20"/>
                <w:highlight w:val="none"/>
                <w:lang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9510">
            <w:pPr>
              <w:widowControl/>
              <w:spacing w:line="240" w:lineRule="auto"/>
              <w:textAlignment w:val="center"/>
              <w:rPr>
                <w:rFonts w:hint="eastAsia" w:ascii="宋体" w:hAnsi="宋体" w:eastAsia="宋体"/>
                <w:b w:val="0"/>
                <w:bCs w:val="0"/>
                <w:kern w:val="2"/>
                <w:sz w:val="18"/>
                <w:szCs w:val="18"/>
                <w:highlight w:val="none"/>
              </w:rPr>
            </w:pPr>
            <w:r>
              <w:rPr>
                <w:rFonts w:hint="eastAsia" w:ascii="宋体" w:hAnsi="宋体" w:eastAsia="宋体" w:cs="宋体"/>
                <w:b w:val="0"/>
                <w:bCs w:val="0"/>
                <w:color w:val="000000"/>
                <w:sz w:val="18"/>
                <w:szCs w:val="18"/>
                <w:highlight w:val="none"/>
                <w:lang w:bidi="ar"/>
              </w:rPr>
              <w:t>墙面喷刷涂料（混凝土墙）</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F3BD">
            <w:pPr>
              <w:widowControl/>
              <w:spacing w:line="240" w:lineRule="auto"/>
              <w:textAlignment w:val="center"/>
              <w:rPr>
                <w:rFonts w:hint="eastAsia" w:ascii="宋体" w:hAnsi="宋体" w:eastAsia="宋体" w:cs="宋体"/>
                <w:b w:val="0"/>
                <w:bCs w:val="0"/>
                <w:color w:val="000000"/>
                <w:sz w:val="18"/>
                <w:szCs w:val="18"/>
                <w:highlight w:val="none"/>
                <w:lang w:bidi="ar"/>
              </w:rPr>
            </w:pPr>
            <w:r>
              <w:rPr>
                <w:rFonts w:hint="eastAsia" w:ascii="宋体" w:hAnsi="宋体" w:eastAsia="宋体" w:cs="宋体"/>
                <w:b w:val="0"/>
                <w:bCs w:val="0"/>
                <w:color w:val="000000"/>
                <w:sz w:val="18"/>
                <w:szCs w:val="18"/>
                <w:highlight w:val="none"/>
                <w:lang w:bidi="ar"/>
              </w:rPr>
              <w:t>硅酸盐无机涂料内墙二(多彩)</w:t>
            </w:r>
          </w:p>
          <w:p w14:paraId="132D6394">
            <w:pPr>
              <w:widowControl/>
              <w:spacing w:line="240" w:lineRule="auto"/>
              <w:textAlignment w:val="center"/>
              <w:rPr>
                <w:rFonts w:hint="eastAsia" w:ascii="宋体" w:hAnsi="宋体" w:eastAsia="宋体" w:cs="宋体"/>
                <w:b w:val="0"/>
                <w:bCs w:val="0"/>
                <w:color w:val="000000"/>
                <w:sz w:val="18"/>
                <w:szCs w:val="18"/>
                <w:highlight w:val="none"/>
                <w:lang w:bidi="ar"/>
              </w:rPr>
            </w:pPr>
            <w:r>
              <w:rPr>
                <w:rFonts w:hint="eastAsia" w:ascii="宋体" w:hAnsi="宋体" w:eastAsia="宋体" w:cs="宋体"/>
                <w:b w:val="0"/>
                <w:bCs w:val="0"/>
                <w:color w:val="000000"/>
                <w:sz w:val="18"/>
                <w:szCs w:val="18"/>
                <w:highlight w:val="none"/>
                <w:lang w:bidi="ar"/>
              </w:rPr>
              <w:t>1.罩光无机涂料一道</w:t>
            </w:r>
          </w:p>
          <w:p w14:paraId="4D32A9BF">
            <w:pPr>
              <w:widowControl/>
              <w:spacing w:line="240" w:lineRule="auto"/>
              <w:textAlignment w:val="center"/>
              <w:rPr>
                <w:rFonts w:hint="eastAsia" w:ascii="宋体" w:hAnsi="宋体" w:eastAsia="宋体" w:cs="宋体"/>
                <w:b w:val="0"/>
                <w:bCs w:val="0"/>
                <w:color w:val="000000"/>
                <w:sz w:val="18"/>
                <w:szCs w:val="18"/>
                <w:highlight w:val="none"/>
                <w:lang w:bidi="ar"/>
              </w:rPr>
            </w:pPr>
            <w:r>
              <w:rPr>
                <w:rFonts w:hint="eastAsia" w:ascii="宋体" w:hAnsi="宋体" w:eastAsia="宋体" w:cs="宋体"/>
                <w:b w:val="0"/>
                <w:bCs w:val="0"/>
                <w:color w:val="000000"/>
                <w:sz w:val="18"/>
                <w:szCs w:val="18"/>
                <w:highlight w:val="none"/>
                <w:lang w:bidi="ar"/>
              </w:rPr>
              <w:t>2.硅酸盐无机涂料面层二道</w:t>
            </w:r>
          </w:p>
          <w:p w14:paraId="2544B783">
            <w:pPr>
              <w:widowControl/>
              <w:spacing w:line="240" w:lineRule="auto"/>
              <w:textAlignment w:val="center"/>
              <w:rPr>
                <w:rFonts w:hint="eastAsia" w:ascii="宋体" w:hAnsi="宋体" w:eastAsia="宋体" w:cs="宋体"/>
                <w:b w:val="0"/>
                <w:bCs w:val="0"/>
                <w:color w:val="000000"/>
                <w:sz w:val="18"/>
                <w:szCs w:val="18"/>
                <w:highlight w:val="none"/>
                <w:lang w:bidi="ar"/>
              </w:rPr>
            </w:pPr>
            <w:r>
              <w:rPr>
                <w:rFonts w:hint="eastAsia" w:ascii="宋体" w:hAnsi="宋体" w:eastAsia="宋体" w:cs="宋体"/>
                <w:b w:val="0"/>
                <w:bCs w:val="0"/>
                <w:color w:val="000000"/>
                <w:sz w:val="18"/>
                <w:szCs w:val="18"/>
                <w:highlight w:val="none"/>
                <w:lang w:bidi="ar"/>
              </w:rPr>
              <w:t>3.封闭底涂料一道</w:t>
            </w:r>
          </w:p>
          <w:p w14:paraId="02DDDF88">
            <w:pPr>
              <w:widowControl/>
              <w:spacing w:line="240" w:lineRule="auto"/>
              <w:textAlignment w:val="center"/>
              <w:rPr>
                <w:rFonts w:hint="eastAsia" w:ascii="宋体" w:hAnsi="宋体" w:eastAsia="宋体" w:cs="宋体"/>
                <w:b w:val="0"/>
                <w:bCs w:val="0"/>
                <w:color w:val="000000"/>
                <w:sz w:val="18"/>
                <w:szCs w:val="18"/>
                <w:highlight w:val="none"/>
                <w:lang w:bidi="ar"/>
              </w:rPr>
            </w:pPr>
            <w:r>
              <w:rPr>
                <w:rFonts w:hint="eastAsia" w:ascii="宋体" w:hAnsi="宋体" w:eastAsia="宋体" w:cs="宋体"/>
                <w:b w:val="0"/>
                <w:bCs w:val="0"/>
                <w:color w:val="000000"/>
                <w:sz w:val="18"/>
                <w:szCs w:val="18"/>
                <w:highlight w:val="none"/>
                <w:lang w:bidi="ar"/>
              </w:rPr>
              <w:t>4.刮腻子二遍,砂纸磨平</w:t>
            </w:r>
          </w:p>
          <w:p w14:paraId="3BED575C">
            <w:pPr>
              <w:widowControl/>
              <w:spacing w:line="240" w:lineRule="auto"/>
              <w:textAlignment w:val="center"/>
              <w:rPr>
                <w:rFonts w:hint="eastAsia" w:ascii="宋体" w:hAnsi="宋体" w:eastAsia="宋体"/>
                <w:b w:val="0"/>
                <w:bCs w:val="0"/>
                <w:kern w:val="2"/>
                <w:sz w:val="18"/>
                <w:szCs w:val="18"/>
                <w:highlight w:val="none"/>
              </w:rPr>
            </w:pPr>
            <w:r>
              <w:rPr>
                <w:rFonts w:hint="eastAsia" w:ascii="宋体" w:hAnsi="宋体" w:eastAsia="宋体" w:cs="宋体"/>
                <w:b w:val="0"/>
                <w:bCs w:val="0"/>
                <w:color w:val="000000"/>
                <w:sz w:val="18"/>
                <w:szCs w:val="18"/>
                <w:highlight w:val="none"/>
                <w:lang w:bidi="ar"/>
              </w:rPr>
              <w:t>5.满足招标文件，技术需求书及相关图集，规范要求</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4861">
            <w:pPr>
              <w:widowControl/>
              <w:spacing w:line="240" w:lineRule="auto"/>
              <w:jc w:val="center"/>
              <w:textAlignment w:val="center"/>
              <w:rPr>
                <w:rFonts w:hint="eastAsia" w:ascii="宋体" w:hAnsi="宋体" w:eastAsia="宋体"/>
                <w:b w:val="0"/>
                <w:bCs w:val="0"/>
                <w:kern w:val="2"/>
                <w:sz w:val="20"/>
                <w:highlight w:val="none"/>
              </w:rPr>
            </w:pPr>
            <w:r>
              <w:rPr>
                <w:rFonts w:hint="eastAsia" w:ascii="宋体" w:hAnsi="宋体" w:eastAsia="宋体" w:cs="宋体"/>
                <w:b w:val="0"/>
                <w:bCs w:val="0"/>
                <w:color w:val="262626"/>
                <w:sz w:val="20"/>
                <w:highlight w:val="none"/>
                <w:lang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708E">
            <w:pPr>
              <w:widowControl/>
              <w:spacing w:line="240" w:lineRule="auto"/>
              <w:jc w:val="right"/>
              <w:textAlignment w:val="center"/>
              <w:rPr>
                <w:rFonts w:hint="default" w:ascii="宋体" w:hAnsi="宋体" w:eastAsia="宋体"/>
                <w:b w:val="0"/>
                <w:bCs w:val="0"/>
                <w:kern w:val="2"/>
                <w:sz w:val="18"/>
                <w:szCs w:val="18"/>
                <w:highlight w:val="none"/>
                <w:lang w:val="en-US" w:eastAsia="zh-CN"/>
              </w:rPr>
            </w:pPr>
            <w:r>
              <w:rPr>
                <w:rFonts w:hint="eastAsia" w:ascii="宋体" w:hAnsi="宋体" w:eastAsia="宋体" w:cs="宋体"/>
                <w:b w:val="0"/>
                <w:bCs w:val="0"/>
                <w:color w:val="000000"/>
                <w:sz w:val="18"/>
                <w:szCs w:val="18"/>
                <w:highlight w:val="none"/>
                <w:lang w:val="en-US" w:eastAsia="zh-CN" w:bidi="ar"/>
              </w:rPr>
              <w:t>486.25</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00BDB8">
            <w:pPr>
              <w:widowControl/>
              <w:jc w:val="right"/>
              <w:textAlignment w:val="center"/>
              <w:rPr>
                <w:rFonts w:hint="eastAsia" w:ascii="宋体" w:hAnsi="宋体" w:eastAsia="宋体" w:cs="宋体"/>
                <w:b w:val="0"/>
                <w:bCs w:val="0"/>
                <w:sz w:val="20"/>
                <w:highlight w:val="none"/>
              </w:rPr>
            </w:pPr>
          </w:p>
        </w:tc>
        <w:tc>
          <w:tcPr>
            <w:tcW w:w="11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7B1648">
            <w:pPr>
              <w:widowControl/>
              <w:jc w:val="center"/>
              <w:textAlignment w:val="center"/>
              <w:rPr>
                <w:rFonts w:hint="eastAsia" w:ascii="宋体" w:hAnsi="宋体" w:eastAsia="宋体" w:cs="宋体"/>
                <w:b w:val="0"/>
                <w:bCs w:val="0"/>
                <w:sz w:val="20"/>
                <w:highlight w:val="none"/>
              </w:rPr>
            </w:pPr>
          </w:p>
        </w:tc>
      </w:tr>
      <w:tr w14:paraId="5A292BBC">
        <w:tblPrEx>
          <w:tblCellMar>
            <w:top w:w="0" w:type="dxa"/>
            <w:left w:w="108" w:type="dxa"/>
            <w:bottom w:w="0" w:type="dxa"/>
            <w:right w:w="108" w:type="dxa"/>
          </w:tblCellMar>
        </w:tblPrEx>
        <w:trPr>
          <w:trHeight w:val="291"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7843">
            <w:pPr>
              <w:widowControl/>
              <w:spacing w:line="240" w:lineRule="auto"/>
              <w:jc w:val="center"/>
              <w:textAlignment w:val="center"/>
              <w:rPr>
                <w:rFonts w:hint="eastAsia" w:ascii="宋体" w:hAnsi="宋体" w:eastAsia="宋体" w:cs="宋体"/>
                <w:b w:val="0"/>
                <w:bCs w:val="0"/>
                <w:sz w:val="20"/>
                <w:highlight w:val="none"/>
                <w:lang w:val="en-US" w:eastAsia="zh-CN" w:bidi="ar"/>
              </w:rPr>
            </w:pPr>
            <w:r>
              <w:rPr>
                <w:rFonts w:hint="eastAsia" w:ascii="宋体" w:hAnsi="宋体" w:eastAsia="宋体" w:cs="宋体"/>
                <w:b w:val="0"/>
                <w:bCs w:val="0"/>
                <w:sz w:val="20"/>
                <w:highlight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7809">
            <w:pPr>
              <w:widowControl/>
              <w:spacing w:line="240" w:lineRule="auto"/>
              <w:textAlignment w:val="center"/>
              <w:rPr>
                <w:rFonts w:hint="eastAsia" w:ascii="宋体" w:hAnsi="宋体" w:eastAsia="宋体" w:cs="宋体"/>
                <w:b w:val="0"/>
                <w:bCs w:val="0"/>
                <w:color w:val="000000"/>
                <w:sz w:val="18"/>
                <w:szCs w:val="18"/>
                <w:highlight w:val="none"/>
                <w:lang w:bidi="ar"/>
              </w:rPr>
            </w:pPr>
            <w:r>
              <w:rPr>
                <w:rFonts w:hint="eastAsia" w:ascii="宋体" w:hAnsi="宋体" w:eastAsia="宋体" w:cs="宋体"/>
                <w:b w:val="0"/>
                <w:bCs w:val="0"/>
                <w:color w:val="000000"/>
                <w:sz w:val="18"/>
                <w:szCs w:val="18"/>
                <w:highlight w:val="none"/>
                <w:lang w:bidi="ar"/>
              </w:rPr>
              <w:t>墙面喷刷涂料（砌块墙体）</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F53D">
            <w:pPr>
              <w:widowControl/>
              <w:tabs>
                <w:tab w:val="left" w:pos="1429"/>
              </w:tabs>
              <w:spacing w:line="240" w:lineRule="auto"/>
              <w:textAlignment w:val="center"/>
              <w:rPr>
                <w:rFonts w:hint="eastAsia" w:ascii="宋体" w:hAnsi="宋体" w:eastAsia="宋体" w:cs="宋体"/>
                <w:b w:val="0"/>
                <w:bCs w:val="0"/>
                <w:color w:val="000000"/>
                <w:sz w:val="18"/>
                <w:szCs w:val="18"/>
                <w:highlight w:val="none"/>
                <w:lang w:eastAsia="zh-CN" w:bidi="ar"/>
              </w:rPr>
            </w:pPr>
            <w:r>
              <w:rPr>
                <w:rFonts w:hint="eastAsia" w:ascii="宋体" w:hAnsi="宋体" w:eastAsia="宋体" w:cs="宋体"/>
                <w:b w:val="0"/>
                <w:bCs w:val="0"/>
                <w:color w:val="000000"/>
                <w:sz w:val="18"/>
                <w:szCs w:val="18"/>
                <w:highlight w:val="none"/>
                <w:lang w:eastAsia="zh-CN" w:bidi="ar"/>
              </w:rPr>
              <w:t>硅酸盐无机涂料内墙二(多彩)</w:t>
            </w:r>
          </w:p>
          <w:p w14:paraId="40DE4CBB">
            <w:pPr>
              <w:widowControl/>
              <w:tabs>
                <w:tab w:val="left" w:pos="1429"/>
              </w:tabs>
              <w:spacing w:line="240" w:lineRule="auto"/>
              <w:textAlignment w:val="center"/>
              <w:rPr>
                <w:rFonts w:hint="eastAsia" w:ascii="宋体" w:hAnsi="宋体" w:eastAsia="宋体" w:cs="宋体"/>
                <w:b w:val="0"/>
                <w:bCs w:val="0"/>
                <w:color w:val="000000"/>
                <w:sz w:val="18"/>
                <w:szCs w:val="18"/>
                <w:highlight w:val="none"/>
                <w:lang w:eastAsia="zh-CN" w:bidi="ar"/>
              </w:rPr>
            </w:pPr>
            <w:r>
              <w:rPr>
                <w:rFonts w:hint="eastAsia" w:ascii="宋体" w:hAnsi="宋体" w:eastAsia="宋体" w:cs="宋体"/>
                <w:b w:val="0"/>
                <w:bCs w:val="0"/>
                <w:color w:val="000000"/>
                <w:sz w:val="18"/>
                <w:szCs w:val="18"/>
                <w:highlight w:val="none"/>
                <w:lang w:eastAsia="zh-CN" w:bidi="ar"/>
              </w:rPr>
              <w:t>1.罩光无机涂料一道</w:t>
            </w:r>
          </w:p>
          <w:p w14:paraId="01832F12">
            <w:pPr>
              <w:widowControl/>
              <w:tabs>
                <w:tab w:val="left" w:pos="1429"/>
              </w:tabs>
              <w:spacing w:line="240" w:lineRule="auto"/>
              <w:textAlignment w:val="center"/>
              <w:rPr>
                <w:rFonts w:hint="eastAsia" w:ascii="宋体" w:hAnsi="宋体" w:eastAsia="宋体" w:cs="宋体"/>
                <w:b w:val="0"/>
                <w:bCs w:val="0"/>
                <w:color w:val="000000"/>
                <w:sz w:val="18"/>
                <w:szCs w:val="18"/>
                <w:highlight w:val="none"/>
                <w:lang w:eastAsia="zh-CN" w:bidi="ar"/>
              </w:rPr>
            </w:pPr>
            <w:r>
              <w:rPr>
                <w:rFonts w:hint="eastAsia" w:ascii="宋体" w:hAnsi="宋体" w:eastAsia="宋体" w:cs="宋体"/>
                <w:b w:val="0"/>
                <w:bCs w:val="0"/>
                <w:color w:val="000000"/>
                <w:sz w:val="18"/>
                <w:szCs w:val="18"/>
                <w:highlight w:val="none"/>
                <w:lang w:eastAsia="zh-CN" w:bidi="ar"/>
              </w:rPr>
              <w:t>2.硅酸盐无机涂料面层二道</w:t>
            </w:r>
          </w:p>
          <w:p w14:paraId="6CD3983B">
            <w:pPr>
              <w:widowControl/>
              <w:tabs>
                <w:tab w:val="left" w:pos="1429"/>
              </w:tabs>
              <w:spacing w:line="240" w:lineRule="auto"/>
              <w:textAlignment w:val="center"/>
              <w:rPr>
                <w:rFonts w:hint="eastAsia" w:ascii="宋体" w:hAnsi="宋体" w:eastAsia="宋体" w:cs="宋体"/>
                <w:b w:val="0"/>
                <w:bCs w:val="0"/>
                <w:color w:val="000000"/>
                <w:sz w:val="18"/>
                <w:szCs w:val="18"/>
                <w:highlight w:val="none"/>
                <w:lang w:eastAsia="zh-CN" w:bidi="ar"/>
              </w:rPr>
            </w:pPr>
            <w:r>
              <w:rPr>
                <w:rFonts w:hint="eastAsia" w:ascii="宋体" w:hAnsi="宋体" w:eastAsia="宋体" w:cs="宋体"/>
                <w:b w:val="0"/>
                <w:bCs w:val="0"/>
                <w:color w:val="000000"/>
                <w:sz w:val="18"/>
                <w:szCs w:val="18"/>
                <w:highlight w:val="none"/>
                <w:lang w:eastAsia="zh-CN" w:bidi="ar"/>
              </w:rPr>
              <w:t>3.封闭底涂料一道</w:t>
            </w:r>
          </w:p>
          <w:p w14:paraId="68B7AE32">
            <w:pPr>
              <w:widowControl/>
              <w:tabs>
                <w:tab w:val="left" w:pos="1429"/>
              </w:tabs>
              <w:spacing w:line="240" w:lineRule="auto"/>
              <w:textAlignment w:val="center"/>
              <w:rPr>
                <w:rFonts w:hint="eastAsia" w:ascii="宋体" w:hAnsi="宋体" w:eastAsia="宋体" w:cs="宋体"/>
                <w:b w:val="0"/>
                <w:bCs w:val="0"/>
                <w:color w:val="000000"/>
                <w:sz w:val="18"/>
                <w:szCs w:val="18"/>
                <w:highlight w:val="none"/>
                <w:lang w:eastAsia="zh-CN" w:bidi="ar"/>
              </w:rPr>
            </w:pPr>
            <w:r>
              <w:rPr>
                <w:rFonts w:hint="eastAsia" w:ascii="宋体" w:hAnsi="宋体" w:eastAsia="宋体" w:cs="宋体"/>
                <w:b w:val="0"/>
                <w:bCs w:val="0"/>
                <w:color w:val="000000"/>
                <w:sz w:val="18"/>
                <w:szCs w:val="18"/>
                <w:highlight w:val="none"/>
                <w:lang w:eastAsia="zh-CN" w:bidi="ar"/>
              </w:rPr>
              <w:t>4.刮腻子二遍,砂纸磨平</w:t>
            </w:r>
          </w:p>
          <w:p w14:paraId="3F271F5F">
            <w:pPr>
              <w:widowControl/>
              <w:tabs>
                <w:tab w:val="left" w:pos="1429"/>
              </w:tabs>
              <w:spacing w:line="240" w:lineRule="auto"/>
              <w:textAlignment w:val="center"/>
              <w:rPr>
                <w:rFonts w:hint="eastAsia" w:ascii="宋体" w:hAnsi="宋体" w:eastAsia="宋体" w:cs="宋体"/>
                <w:b w:val="0"/>
                <w:bCs w:val="0"/>
                <w:color w:val="000000"/>
                <w:sz w:val="18"/>
                <w:szCs w:val="18"/>
                <w:highlight w:val="none"/>
                <w:lang w:eastAsia="zh-CN" w:bidi="ar"/>
              </w:rPr>
            </w:pPr>
            <w:r>
              <w:rPr>
                <w:rFonts w:hint="eastAsia" w:ascii="宋体" w:hAnsi="宋体" w:eastAsia="宋体" w:cs="宋体"/>
                <w:b w:val="0"/>
                <w:bCs w:val="0"/>
                <w:color w:val="000000"/>
                <w:sz w:val="18"/>
                <w:szCs w:val="18"/>
                <w:highlight w:val="none"/>
                <w:lang w:eastAsia="zh-CN" w:bidi="ar"/>
              </w:rPr>
              <w:t>5.满足招标文件，技术需求书及相关图集，规范要求</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19DD">
            <w:pPr>
              <w:widowControl/>
              <w:spacing w:line="240" w:lineRule="auto"/>
              <w:jc w:val="center"/>
              <w:textAlignment w:val="center"/>
              <w:rPr>
                <w:rFonts w:hint="eastAsia" w:ascii="宋体" w:hAnsi="宋体" w:eastAsia="宋体" w:cs="宋体"/>
                <w:b w:val="0"/>
                <w:bCs w:val="0"/>
                <w:color w:val="262626"/>
                <w:sz w:val="20"/>
                <w:highlight w:val="none"/>
                <w:lang w:bidi="ar"/>
              </w:rPr>
            </w:pPr>
            <w:r>
              <w:rPr>
                <w:rFonts w:hint="eastAsia" w:ascii="宋体" w:hAnsi="宋体" w:eastAsia="宋体" w:cs="宋体"/>
                <w:b w:val="0"/>
                <w:bCs w:val="0"/>
                <w:color w:val="262626"/>
                <w:sz w:val="20"/>
                <w:highlight w:val="none"/>
                <w:lang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E4B9">
            <w:pPr>
              <w:widowControl/>
              <w:spacing w:line="240" w:lineRule="auto"/>
              <w:jc w:val="right"/>
              <w:textAlignment w:val="center"/>
              <w:rPr>
                <w:rFonts w:hint="eastAsia" w:ascii="宋体" w:hAnsi="宋体" w:eastAsia="宋体" w:cs="宋体"/>
                <w:b w:val="0"/>
                <w:bCs w:val="0"/>
                <w:color w:val="000000"/>
                <w:sz w:val="18"/>
                <w:szCs w:val="18"/>
                <w:highlight w:val="none"/>
                <w:lang w:bidi="ar"/>
              </w:rPr>
            </w:pPr>
            <w:r>
              <w:rPr>
                <w:rFonts w:hint="eastAsia" w:ascii="宋体" w:hAnsi="宋体" w:eastAsia="宋体" w:cs="宋体"/>
                <w:b w:val="0"/>
                <w:bCs w:val="0"/>
                <w:color w:val="000000"/>
                <w:sz w:val="18"/>
                <w:szCs w:val="18"/>
                <w:highlight w:val="none"/>
                <w:lang w:bidi="ar"/>
              </w:rPr>
              <w:t>4067.25</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A2AE2D">
            <w:pPr>
              <w:widowControl/>
              <w:jc w:val="right"/>
              <w:textAlignment w:val="center"/>
              <w:rPr>
                <w:rFonts w:hint="eastAsia" w:ascii="宋体" w:hAnsi="宋体" w:eastAsia="宋体" w:cs="宋体"/>
                <w:b w:val="0"/>
                <w:bCs w:val="0"/>
                <w:sz w:val="20"/>
                <w:highlight w:val="none"/>
              </w:rPr>
            </w:pPr>
          </w:p>
        </w:tc>
        <w:tc>
          <w:tcPr>
            <w:tcW w:w="11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EE98AF">
            <w:pPr>
              <w:widowControl/>
              <w:jc w:val="center"/>
              <w:textAlignment w:val="center"/>
              <w:rPr>
                <w:rFonts w:hint="eastAsia" w:ascii="宋体" w:hAnsi="宋体" w:eastAsia="宋体" w:cs="宋体"/>
                <w:b w:val="0"/>
                <w:bCs w:val="0"/>
                <w:sz w:val="20"/>
                <w:highlight w:val="none"/>
              </w:rPr>
            </w:pPr>
          </w:p>
        </w:tc>
      </w:tr>
      <w:tr w14:paraId="1253D756">
        <w:tblPrEx>
          <w:tblCellMar>
            <w:top w:w="0" w:type="dxa"/>
            <w:left w:w="108" w:type="dxa"/>
            <w:bottom w:w="0" w:type="dxa"/>
            <w:right w:w="108" w:type="dxa"/>
          </w:tblCellMar>
        </w:tblPrEx>
        <w:trPr>
          <w:trHeight w:val="336"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1568">
            <w:pPr>
              <w:widowControl/>
              <w:spacing w:line="240" w:lineRule="auto"/>
              <w:jc w:val="center"/>
              <w:textAlignment w:val="center"/>
              <w:rPr>
                <w:rFonts w:hint="eastAsia" w:ascii="宋体" w:hAnsi="宋体" w:eastAsia="宋体" w:cs="宋体"/>
                <w:b w:val="0"/>
                <w:bCs w:val="0"/>
                <w:sz w:val="20"/>
                <w:highlight w:val="none"/>
                <w:lang w:eastAsia="zh-CN"/>
              </w:rPr>
            </w:pPr>
            <w:r>
              <w:rPr>
                <w:rFonts w:hint="eastAsia" w:ascii="宋体" w:hAnsi="宋体" w:eastAsia="宋体" w:cs="宋体"/>
                <w:b w:val="0"/>
                <w:bCs w:val="0"/>
                <w:sz w:val="20"/>
                <w:highlight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E1A4">
            <w:pPr>
              <w:widowControl/>
              <w:spacing w:line="240" w:lineRule="auto"/>
              <w:textAlignment w:val="center"/>
              <w:rPr>
                <w:rFonts w:hint="eastAsia" w:ascii="宋体" w:hAnsi="宋体" w:eastAsia="宋体"/>
                <w:b w:val="0"/>
                <w:bCs w:val="0"/>
                <w:kern w:val="2"/>
                <w:sz w:val="18"/>
                <w:szCs w:val="18"/>
                <w:highlight w:val="none"/>
              </w:rPr>
            </w:pPr>
            <w:r>
              <w:rPr>
                <w:rFonts w:hint="eastAsia" w:ascii="宋体" w:hAnsi="宋体" w:eastAsia="宋体"/>
                <w:b w:val="0"/>
                <w:bCs w:val="0"/>
                <w:kern w:val="2"/>
                <w:sz w:val="18"/>
                <w:szCs w:val="18"/>
                <w:highlight w:val="none"/>
              </w:rPr>
              <w:t>真石漆外墙面（砌块墙体）</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C822">
            <w:pPr>
              <w:widowControl/>
              <w:spacing w:line="240" w:lineRule="auto"/>
              <w:textAlignment w:val="center"/>
              <w:rPr>
                <w:rFonts w:hint="eastAsia" w:ascii="宋体" w:hAnsi="宋体" w:eastAsia="宋体"/>
                <w:b w:val="0"/>
                <w:bCs w:val="0"/>
                <w:kern w:val="2"/>
                <w:sz w:val="18"/>
                <w:szCs w:val="18"/>
                <w:highlight w:val="none"/>
              </w:rPr>
            </w:pPr>
            <w:r>
              <w:rPr>
                <w:rFonts w:hint="eastAsia" w:ascii="宋体" w:hAnsi="宋体" w:eastAsia="宋体"/>
                <w:b w:val="0"/>
                <w:bCs w:val="0"/>
                <w:kern w:val="2"/>
                <w:sz w:val="18"/>
                <w:szCs w:val="18"/>
                <w:highlight w:val="none"/>
              </w:rPr>
              <w:t>1.仿石材真石漆</w:t>
            </w:r>
          </w:p>
          <w:p w14:paraId="556FA906">
            <w:pPr>
              <w:widowControl/>
              <w:spacing w:line="240" w:lineRule="auto"/>
              <w:textAlignment w:val="center"/>
              <w:rPr>
                <w:rFonts w:hint="eastAsia" w:ascii="宋体" w:hAnsi="宋体" w:eastAsia="宋体"/>
                <w:b w:val="0"/>
                <w:bCs w:val="0"/>
                <w:kern w:val="2"/>
                <w:sz w:val="18"/>
                <w:szCs w:val="18"/>
                <w:highlight w:val="none"/>
              </w:rPr>
            </w:pPr>
            <w:r>
              <w:rPr>
                <w:rFonts w:hint="eastAsia" w:ascii="宋体" w:hAnsi="宋体" w:eastAsia="宋体"/>
                <w:b w:val="0"/>
                <w:bCs w:val="0"/>
                <w:kern w:val="2"/>
                <w:sz w:val="18"/>
                <w:szCs w:val="18"/>
                <w:highlight w:val="none"/>
              </w:rPr>
              <w:t>2.中涂漆</w:t>
            </w:r>
          </w:p>
          <w:p w14:paraId="0713C595">
            <w:pPr>
              <w:widowControl/>
              <w:spacing w:line="240" w:lineRule="auto"/>
              <w:textAlignment w:val="center"/>
              <w:rPr>
                <w:rFonts w:hint="eastAsia" w:ascii="宋体" w:hAnsi="宋体" w:eastAsia="宋体"/>
                <w:b w:val="0"/>
                <w:bCs w:val="0"/>
                <w:kern w:val="2"/>
                <w:sz w:val="18"/>
                <w:szCs w:val="18"/>
                <w:highlight w:val="none"/>
              </w:rPr>
            </w:pPr>
            <w:r>
              <w:rPr>
                <w:rFonts w:hint="eastAsia" w:ascii="宋体" w:hAnsi="宋体" w:eastAsia="宋体"/>
                <w:b w:val="0"/>
                <w:bCs w:val="0"/>
                <w:kern w:val="2"/>
                <w:sz w:val="18"/>
                <w:szCs w:val="18"/>
                <w:highlight w:val="none"/>
              </w:rPr>
              <w:t>3.刷封底涂料</w:t>
            </w:r>
          </w:p>
          <w:p w14:paraId="6D281045">
            <w:pPr>
              <w:widowControl/>
              <w:spacing w:line="240" w:lineRule="auto"/>
              <w:textAlignment w:val="center"/>
              <w:rPr>
                <w:rFonts w:hint="eastAsia" w:ascii="宋体" w:hAnsi="宋体" w:eastAsia="宋体"/>
                <w:b w:val="0"/>
                <w:bCs w:val="0"/>
                <w:kern w:val="2"/>
                <w:sz w:val="18"/>
                <w:szCs w:val="18"/>
                <w:highlight w:val="none"/>
              </w:rPr>
            </w:pPr>
            <w:r>
              <w:rPr>
                <w:rFonts w:hint="eastAsia" w:ascii="宋体" w:hAnsi="宋体" w:eastAsia="宋体"/>
                <w:b w:val="0"/>
                <w:bCs w:val="0"/>
                <w:kern w:val="2"/>
                <w:sz w:val="18"/>
                <w:szCs w:val="18"/>
                <w:highlight w:val="none"/>
              </w:rPr>
              <w:t>4.防水腻子2道</w:t>
            </w:r>
          </w:p>
          <w:p w14:paraId="1B33EB97">
            <w:pPr>
              <w:widowControl/>
              <w:spacing w:line="240" w:lineRule="auto"/>
              <w:textAlignment w:val="center"/>
              <w:rPr>
                <w:rFonts w:hint="eastAsia" w:ascii="宋体" w:hAnsi="宋体" w:eastAsia="宋体"/>
                <w:b w:val="0"/>
                <w:bCs w:val="0"/>
                <w:kern w:val="2"/>
                <w:sz w:val="18"/>
                <w:szCs w:val="18"/>
                <w:highlight w:val="none"/>
              </w:rPr>
            </w:pPr>
            <w:r>
              <w:rPr>
                <w:rFonts w:hint="eastAsia" w:ascii="宋体" w:hAnsi="宋体" w:eastAsia="宋体"/>
                <w:b w:val="0"/>
                <w:bCs w:val="0"/>
                <w:kern w:val="2"/>
                <w:sz w:val="18"/>
                <w:szCs w:val="18"/>
                <w:highlight w:val="none"/>
                <w:lang w:val="en-US" w:eastAsia="zh-CN"/>
              </w:rPr>
              <w:t>5.颜色、线条、分格等满足施工图纸及业主单位要求</w:t>
            </w:r>
          </w:p>
          <w:p w14:paraId="6DF12685">
            <w:pPr>
              <w:widowControl/>
              <w:spacing w:line="240" w:lineRule="auto"/>
              <w:textAlignment w:val="center"/>
              <w:rPr>
                <w:rFonts w:hint="eastAsia" w:ascii="宋体" w:hAnsi="宋体" w:eastAsia="宋体"/>
                <w:b w:val="0"/>
                <w:bCs w:val="0"/>
                <w:kern w:val="2"/>
                <w:sz w:val="18"/>
                <w:szCs w:val="18"/>
                <w:highlight w:val="none"/>
              </w:rPr>
            </w:pPr>
            <w:r>
              <w:rPr>
                <w:rFonts w:hint="eastAsia" w:ascii="宋体" w:hAnsi="宋体" w:eastAsia="宋体"/>
                <w:b w:val="0"/>
                <w:bCs w:val="0"/>
                <w:kern w:val="2"/>
                <w:sz w:val="18"/>
                <w:szCs w:val="18"/>
                <w:highlight w:val="none"/>
                <w:lang w:val="en-US" w:eastAsia="zh-CN"/>
              </w:rPr>
              <w:t>6</w:t>
            </w:r>
            <w:r>
              <w:rPr>
                <w:rFonts w:hint="eastAsia" w:ascii="宋体" w:hAnsi="宋体" w:eastAsia="宋体"/>
                <w:b w:val="0"/>
                <w:bCs w:val="0"/>
                <w:kern w:val="2"/>
                <w:sz w:val="18"/>
                <w:szCs w:val="18"/>
                <w:highlight w:val="none"/>
              </w:rPr>
              <w:t>.满足招标文件，技术需求书及相关图集，规范要求</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A344">
            <w:pPr>
              <w:widowControl/>
              <w:spacing w:line="240" w:lineRule="auto"/>
              <w:jc w:val="center"/>
              <w:textAlignment w:val="center"/>
              <w:rPr>
                <w:rFonts w:hint="eastAsia" w:ascii="宋体" w:hAnsi="宋体" w:eastAsia="宋体"/>
                <w:b w:val="0"/>
                <w:bCs w:val="0"/>
                <w:kern w:val="2"/>
                <w:sz w:val="20"/>
                <w:highlight w:val="none"/>
              </w:rPr>
            </w:pPr>
            <w:r>
              <w:rPr>
                <w:rFonts w:hint="eastAsia" w:ascii="宋体" w:hAnsi="宋体" w:eastAsia="宋体" w:cs="宋体"/>
                <w:b w:val="0"/>
                <w:bCs w:val="0"/>
                <w:color w:val="262626"/>
                <w:sz w:val="20"/>
                <w:highlight w:val="none"/>
                <w:lang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57B9">
            <w:pPr>
              <w:widowControl/>
              <w:spacing w:line="240" w:lineRule="auto"/>
              <w:jc w:val="right"/>
              <w:textAlignment w:val="center"/>
              <w:rPr>
                <w:rFonts w:hint="eastAsia" w:ascii="宋体" w:hAnsi="宋体" w:eastAsia="宋体"/>
                <w:b w:val="0"/>
                <w:bCs w:val="0"/>
                <w:kern w:val="2"/>
                <w:sz w:val="18"/>
                <w:szCs w:val="18"/>
                <w:highlight w:val="none"/>
              </w:rPr>
            </w:pPr>
            <w:r>
              <w:rPr>
                <w:rFonts w:hint="eastAsia" w:ascii="宋体" w:hAnsi="宋体" w:eastAsia="宋体"/>
                <w:b w:val="0"/>
                <w:bCs w:val="0"/>
                <w:kern w:val="2"/>
                <w:sz w:val="18"/>
                <w:szCs w:val="18"/>
                <w:highlight w:val="none"/>
              </w:rPr>
              <w:t>3061.8</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BD1CE3">
            <w:pPr>
              <w:widowControl/>
              <w:jc w:val="right"/>
              <w:textAlignment w:val="center"/>
              <w:rPr>
                <w:rFonts w:hint="eastAsia" w:ascii="宋体" w:hAnsi="宋体" w:eastAsia="宋体" w:cs="宋体"/>
                <w:b w:val="0"/>
                <w:bCs w:val="0"/>
                <w:sz w:val="20"/>
                <w:highlight w:val="none"/>
              </w:rPr>
            </w:pPr>
          </w:p>
        </w:tc>
        <w:tc>
          <w:tcPr>
            <w:tcW w:w="11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0A11A5">
            <w:pPr>
              <w:widowControl/>
              <w:jc w:val="center"/>
              <w:textAlignment w:val="center"/>
              <w:rPr>
                <w:rFonts w:hint="eastAsia" w:ascii="宋体" w:hAnsi="宋体" w:eastAsia="宋体" w:cs="宋体"/>
                <w:b w:val="0"/>
                <w:bCs w:val="0"/>
                <w:sz w:val="20"/>
                <w:highlight w:val="none"/>
              </w:rPr>
            </w:pPr>
          </w:p>
        </w:tc>
      </w:tr>
      <w:tr w14:paraId="08C2CABA">
        <w:tblPrEx>
          <w:tblCellMar>
            <w:top w:w="0" w:type="dxa"/>
            <w:left w:w="108" w:type="dxa"/>
            <w:bottom w:w="0" w:type="dxa"/>
            <w:right w:w="108" w:type="dxa"/>
          </w:tblCellMar>
        </w:tblPrEx>
        <w:trPr>
          <w:trHeight w:val="321"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C367">
            <w:pPr>
              <w:widowControl/>
              <w:spacing w:line="240" w:lineRule="auto"/>
              <w:jc w:val="center"/>
              <w:textAlignment w:val="center"/>
              <w:rPr>
                <w:rFonts w:hint="eastAsia" w:ascii="宋体" w:hAnsi="宋体" w:eastAsia="宋体" w:cs="宋体"/>
                <w:b w:val="0"/>
                <w:bCs w:val="0"/>
                <w:sz w:val="20"/>
                <w:highlight w:val="none"/>
                <w:lang w:eastAsia="zh-CN"/>
              </w:rPr>
            </w:pPr>
            <w:r>
              <w:rPr>
                <w:rFonts w:hint="eastAsia" w:ascii="宋体" w:hAnsi="宋体" w:eastAsia="宋体" w:cs="宋体"/>
                <w:b w:val="0"/>
                <w:bCs w:val="0"/>
                <w:sz w:val="20"/>
                <w:highlight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12FE">
            <w:pPr>
              <w:widowControl/>
              <w:spacing w:line="240" w:lineRule="auto"/>
              <w:textAlignment w:val="center"/>
              <w:rPr>
                <w:rFonts w:hint="eastAsia" w:ascii="宋体" w:hAnsi="宋体" w:eastAsia="宋体"/>
                <w:b w:val="0"/>
                <w:bCs w:val="0"/>
                <w:kern w:val="2"/>
                <w:sz w:val="18"/>
                <w:szCs w:val="18"/>
                <w:highlight w:val="none"/>
                <w:lang w:val="en-US" w:eastAsia="zh-CN"/>
              </w:rPr>
            </w:pPr>
            <w:r>
              <w:rPr>
                <w:rFonts w:hint="eastAsia" w:ascii="宋体" w:hAnsi="宋体" w:eastAsia="宋体"/>
                <w:b w:val="0"/>
                <w:bCs w:val="0"/>
                <w:kern w:val="2"/>
                <w:sz w:val="18"/>
                <w:szCs w:val="18"/>
                <w:highlight w:val="none"/>
              </w:rPr>
              <w:t>天棚</w:t>
            </w:r>
            <w:r>
              <w:rPr>
                <w:rFonts w:hint="eastAsia" w:ascii="宋体" w:hAnsi="宋体" w:eastAsia="宋体"/>
                <w:b w:val="0"/>
                <w:bCs w:val="0"/>
                <w:kern w:val="2"/>
                <w:sz w:val="18"/>
                <w:szCs w:val="18"/>
                <w:highlight w:val="none"/>
                <w:lang w:val="en-US" w:eastAsia="zh-CN"/>
              </w:rPr>
              <w:t>涂料</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CAEE">
            <w:pPr>
              <w:widowControl/>
              <w:numPr>
                <w:ilvl w:val="0"/>
                <w:numId w:val="0"/>
              </w:numPr>
              <w:spacing w:line="240" w:lineRule="auto"/>
              <w:textAlignment w:val="center"/>
              <w:rPr>
                <w:rFonts w:hint="eastAsia" w:ascii="宋体" w:hAnsi="宋体" w:eastAsia="宋体"/>
                <w:b w:val="0"/>
                <w:bCs w:val="0"/>
                <w:kern w:val="2"/>
                <w:sz w:val="18"/>
                <w:szCs w:val="18"/>
                <w:highlight w:val="none"/>
              </w:rPr>
            </w:pPr>
            <w:r>
              <w:rPr>
                <w:rFonts w:hint="eastAsia" w:ascii="宋体" w:hAnsi="宋体" w:eastAsia="宋体"/>
                <w:b w:val="0"/>
                <w:bCs w:val="0"/>
                <w:kern w:val="2"/>
                <w:sz w:val="18"/>
                <w:szCs w:val="18"/>
                <w:highlight w:val="none"/>
              </w:rPr>
              <w:t>1.罩光乳胶涂料一道</w:t>
            </w:r>
          </w:p>
          <w:p w14:paraId="2498DBF3">
            <w:pPr>
              <w:widowControl/>
              <w:numPr>
                <w:ilvl w:val="0"/>
                <w:numId w:val="0"/>
              </w:numPr>
              <w:spacing w:line="240" w:lineRule="auto"/>
              <w:textAlignment w:val="center"/>
              <w:rPr>
                <w:rFonts w:hint="eastAsia" w:ascii="宋体" w:hAnsi="宋体" w:eastAsia="宋体"/>
                <w:b w:val="0"/>
                <w:bCs w:val="0"/>
                <w:kern w:val="2"/>
                <w:sz w:val="18"/>
                <w:szCs w:val="18"/>
                <w:highlight w:val="none"/>
              </w:rPr>
            </w:pPr>
            <w:r>
              <w:rPr>
                <w:rFonts w:hint="eastAsia" w:ascii="宋体" w:hAnsi="宋体" w:eastAsia="宋体"/>
                <w:b w:val="0"/>
                <w:bCs w:val="0"/>
                <w:kern w:val="2"/>
                <w:sz w:val="18"/>
                <w:szCs w:val="18"/>
                <w:highlight w:val="none"/>
              </w:rPr>
              <w:t>2.多彩合成树脂乳液天棚涂料一道</w:t>
            </w:r>
          </w:p>
          <w:p w14:paraId="1F1C5892">
            <w:pPr>
              <w:widowControl/>
              <w:numPr>
                <w:ilvl w:val="0"/>
                <w:numId w:val="0"/>
              </w:numPr>
              <w:spacing w:line="240" w:lineRule="auto"/>
              <w:textAlignment w:val="center"/>
              <w:rPr>
                <w:rFonts w:hint="eastAsia" w:ascii="宋体" w:hAnsi="宋体" w:eastAsia="宋体"/>
                <w:b w:val="0"/>
                <w:bCs w:val="0"/>
                <w:kern w:val="2"/>
                <w:sz w:val="18"/>
                <w:szCs w:val="18"/>
                <w:highlight w:val="none"/>
              </w:rPr>
            </w:pPr>
            <w:r>
              <w:rPr>
                <w:rFonts w:hint="eastAsia" w:ascii="宋体" w:hAnsi="宋体" w:eastAsia="宋体"/>
                <w:b w:val="0"/>
                <w:bCs w:val="0"/>
                <w:kern w:val="2"/>
                <w:sz w:val="18"/>
                <w:szCs w:val="18"/>
                <w:highlight w:val="none"/>
              </w:rPr>
              <w:t>3.封闭底漆一道</w:t>
            </w:r>
          </w:p>
          <w:p w14:paraId="343827FB">
            <w:pPr>
              <w:widowControl/>
              <w:numPr>
                <w:ilvl w:val="0"/>
                <w:numId w:val="0"/>
              </w:numPr>
              <w:spacing w:line="240" w:lineRule="auto"/>
              <w:textAlignment w:val="center"/>
              <w:rPr>
                <w:rFonts w:hint="eastAsia" w:ascii="宋体" w:hAnsi="宋体" w:eastAsia="宋体"/>
                <w:b w:val="0"/>
                <w:bCs w:val="0"/>
                <w:kern w:val="2"/>
                <w:sz w:val="18"/>
                <w:szCs w:val="18"/>
                <w:highlight w:val="none"/>
              </w:rPr>
            </w:pPr>
            <w:r>
              <w:rPr>
                <w:rFonts w:hint="eastAsia" w:ascii="宋体" w:hAnsi="宋体" w:eastAsia="宋体"/>
                <w:b w:val="0"/>
                <w:bCs w:val="0"/>
                <w:kern w:val="2"/>
                <w:sz w:val="18"/>
                <w:szCs w:val="18"/>
                <w:highlight w:val="none"/>
              </w:rPr>
              <w:t>4.刮腻子三</w:t>
            </w:r>
            <w:bookmarkStart w:id="73" w:name="_GoBack"/>
            <w:bookmarkEnd w:id="73"/>
            <w:r>
              <w:rPr>
                <w:rFonts w:hint="eastAsia" w:ascii="宋体" w:hAnsi="宋体" w:eastAsia="宋体"/>
                <w:b w:val="0"/>
                <w:bCs w:val="0"/>
                <w:kern w:val="2"/>
                <w:sz w:val="18"/>
                <w:szCs w:val="18"/>
                <w:highlight w:val="none"/>
              </w:rPr>
              <w:t>遍，砂纸磨平</w:t>
            </w:r>
          </w:p>
          <w:p w14:paraId="0A0EBE9F">
            <w:pPr>
              <w:widowControl/>
              <w:numPr>
                <w:ilvl w:val="0"/>
                <w:numId w:val="0"/>
              </w:numPr>
              <w:spacing w:line="240" w:lineRule="auto"/>
              <w:textAlignment w:val="center"/>
              <w:rPr>
                <w:rFonts w:hint="eastAsia" w:ascii="宋体" w:hAnsi="宋体" w:eastAsia="宋体"/>
                <w:b w:val="0"/>
                <w:bCs w:val="0"/>
                <w:kern w:val="2"/>
                <w:sz w:val="18"/>
                <w:szCs w:val="18"/>
                <w:highlight w:val="none"/>
              </w:rPr>
            </w:pPr>
            <w:r>
              <w:rPr>
                <w:rFonts w:hint="eastAsia" w:ascii="宋体" w:hAnsi="宋体" w:eastAsia="宋体"/>
                <w:b w:val="0"/>
                <w:bCs w:val="0"/>
                <w:kern w:val="2"/>
                <w:sz w:val="18"/>
                <w:szCs w:val="18"/>
                <w:highlight w:val="none"/>
              </w:rPr>
              <w:t>5.108胶素水泥浆一道</w:t>
            </w:r>
          </w:p>
          <w:p w14:paraId="45FE8C8A">
            <w:pPr>
              <w:widowControl/>
              <w:numPr>
                <w:ilvl w:val="0"/>
                <w:numId w:val="0"/>
              </w:numPr>
              <w:spacing w:line="240" w:lineRule="auto"/>
              <w:textAlignment w:val="center"/>
              <w:rPr>
                <w:rFonts w:hint="eastAsia" w:ascii="宋体" w:hAnsi="宋体" w:eastAsia="宋体"/>
                <w:b w:val="0"/>
                <w:bCs w:val="0"/>
                <w:kern w:val="2"/>
                <w:sz w:val="18"/>
                <w:szCs w:val="18"/>
                <w:highlight w:val="none"/>
              </w:rPr>
            </w:pPr>
            <w:r>
              <w:rPr>
                <w:rFonts w:hint="eastAsia" w:ascii="宋体" w:hAnsi="宋体" w:eastAsia="宋体"/>
                <w:b w:val="0"/>
                <w:bCs w:val="0"/>
                <w:kern w:val="2"/>
                <w:sz w:val="18"/>
                <w:szCs w:val="18"/>
                <w:highlight w:val="none"/>
              </w:rPr>
              <w:t>6.满足招标文件，技术需求书及相关图集，规范要求</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641F">
            <w:pPr>
              <w:widowControl/>
              <w:spacing w:line="240" w:lineRule="auto"/>
              <w:jc w:val="center"/>
              <w:textAlignment w:val="center"/>
              <w:rPr>
                <w:rFonts w:hint="eastAsia" w:ascii="宋体" w:hAnsi="宋体" w:eastAsia="宋体"/>
                <w:b w:val="0"/>
                <w:bCs w:val="0"/>
                <w:kern w:val="2"/>
                <w:sz w:val="20"/>
                <w:highlight w:val="none"/>
              </w:rPr>
            </w:pPr>
            <w:r>
              <w:rPr>
                <w:rFonts w:hint="eastAsia" w:ascii="宋体" w:hAnsi="宋体" w:eastAsia="宋体" w:cs="宋体"/>
                <w:b w:val="0"/>
                <w:bCs w:val="0"/>
                <w:color w:val="262626"/>
                <w:sz w:val="20"/>
                <w:highlight w:val="none"/>
                <w:lang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D8DF">
            <w:pPr>
              <w:widowControl/>
              <w:spacing w:line="240" w:lineRule="auto"/>
              <w:jc w:val="right"/>
              <w:textAlignment w:val="center"/>
              <w:rPr>
                <w:rFonts w:hint="eastAsia" w:ascii="宋体" w:hAnsi="宋体" w:eastAsia="宋体"/>
                <w:b w:val="0"/>
                <w:bCs w:val="0"/>
                <w:kern w:val="2"/>
                <w:sz w:val="18"/>
                <w:szCs w:val="18"/>
                <w:highlight w:val="none"/>
              </w:rPr>
            </w:pPr>
            <w:r>
              <w:rPr>
                <w:rFonts w:hint="eastAsia" w:ascii="宋体" w:hAnsi="宋体" w:eastAsia="宋体"/>
                <w:b w:val="0"/>
                <w:bCs w:val="0"/>
                <w:kern w:val="2"/>
                <w:sz w:val="18"/>
                <w:szCs w:val="18"/>
                <w:highlight w:val="none"/>
              </w:rPr>
              <w:t>556.07</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37B429">
            <w:pPr>
              <w:widowControl/>
              <w:jc w:val="right"/>
              <w:textAlignment w:val="center"/>
              <w:rPr>
                <w:rFonts w:hint="eastAsia" w:ascii="宋体" w:hAnsi="宋体" w:eastAsia="宋体" w:cs="宋体"/>
                <w:b w:val="0"/>
                <w:bCs w:val="0"/>
                <w:sz w:val="20"/>
                <w:highlight w:val="none"/>
              </w:rPr>
            </w:pPr>
          </w:p>
        </w:tc>
        <w:tc>
          <w:tcPr>
            <w:tcW w:w="11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0757DE">
            <w:pPr>
              <w:widowControl/>
              <w:jc w:val="center"/>
              <w:textAlignment w:val="center"/>
              <w:rPr>
                <w:rFonts w:hint="eastAsia" w:ascii="宋体" w:hAnsi="宋体" w:eastAsia="宋体" w:cs="宋体"/>
                <w:b w:val="0"/>
                <w:bCs w:val="0"/>
                <w:sz w:val="20"/>
                <w:highlight w:val="none"/>
              </w:rPr>
            </w:pPr>
          </w:p>
        </w:tc>
      </w:tr>
      <w:tr w14:paraId="05C5CDB7">
        <w:tblPrEx>
          <w:tblCellMar>
            <w:top w:w="0" w:type="dxa"/>
            <w:left w:w="108" w:type="dxa"/>
            <w:bottom w:w="0" w:type="dxa"/>
            <w:right w:w="108" w:type="dxa"/>
          </w:tblCellMar>
        </w:tblPrEx>
        <w:trPr>
          <w:trHeight w:val="297"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A65C">
            <w:pPr>
              <w:widowControl/>
              <w:spacing w:line="240" w:lineRule="auto"/>
              <w:jc w:val="center"/>
              <w:textAlignment w:val="center"/>
              <w:rPr>
                <w:rFonts w:hint="eastAsia" w:ascii="宋体" w:hAnsi="宋体" w:eastAsia="宋体" w:cs="宋体"/>
                <w:b w:val="0"/>
                <w:bCs w:val="0"/>
                <w:sz w:val="20"/>
                <w:highlight w:val="none"/>
                <w:lang w:eastAsia="zh-CN" w:bidi="ar"/>
              </w:rPr>
            </w:pPr>
            <w:r>
              <w:rPr>
                <w:rFonts w:hint="eastAsia" w:ascii="宋体" w:hAnsi="宋体" w:eastAsia="宋体" w:cs="宋体"/>
                <w:b w:val="0"/>
                <w:bCs w:val="0"/>
                <w:sz w:val="20"/>
                <w:highlight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D517">
            <w:pPr>
              <w:widowControl/>
              <w:spacing w:line="240" w:lineRule="auto"/>
              <w:textAlignment w:val="center"/>
              <w:rPr>
                <w:rFonts w:hint="eastAsia" w:ascii="宋体" w:hAnsi="宋体" w:eastAsia="宋体" w:cs="宋体"/>
                <w:b w:val="0"/>
                <w:bCs w:val="0"/>
                <w:color w:val="262626"/>
                <w:sz w:val="20"/>
                <w:highlight w:val="none"/>
                <w:lang w:bidi="ar"/>
              </w:rPr>
            </w:pPr>
            <w:r>
              <w:rPr>
                <w:rFonts w:hint="eastAsia" w:ascii="宋体" w:hAnsi="宋体" w:eastAsia="宋体" w:cs="宋体"/>
                <w:b w:val="0"/>
                <w:bCs w:val="0"/>
                <w:color w:val="262626"/>
                <w:sz w:val="20"/>
                <w:highlight w:val="none"/>
                <w:lang w:bidi="ar"/>
              </w:rPr>
              <w:t>小计</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99A3">
            <w:pPr>
              <w:widowControl/>
              <w:spacing w:line="240" w:lineRule="auto"/>
              <w:textAlignment w:val="center"/>
              <w:rPr>
                <w:rFonts w:hint="eastAsia" w:ascii="宋体" w:hAnsi="宋体" w:eastAsia="宋体" w:cs="宋体"/>
                <w:b w:val="0"/>
                <w:bCs w:val="0"/>
                <w:color w:val="262626"/>
                <w:sz w:val="20"/>
                <w:highlight w:val="none"/>
                <w:lang w:bidi="ar"/>
              </w:rPr>
            </w:pPr>
            <w:r>
              <w:rPr>
                <w:rFonts w:hint="eastAsia" w:ascii="宋体" w:hAnsi="宋体" w:eastAsia="宋体" w:cs="宋体"/>
                <w:b w:val="0"/>
                <w:bCs w:val="0"/>
                <w:color w:val="262626"/>
                <w:sz w:val="20"/>
                <w:highlight w:val="none"/>
                <w:lang w:bidi="ar"/>
              </w:rPr>
              <w:t>不含税金额合计</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EA98">
            <w:pPr>
              <w:widowControl/>
              <w:spacing w:line="240" w:lineRule="auto"/>
              <w:textAlignment w:val="center"/>
              <w:rPr>
                <w:rFonts w:hint="eastAsia" w:ascii="宋体" w:hAnsi="宋体" w:eastAsia="宋体" w:cs="宋体"/>
                <w:b w:val="0"/>
                <w:bCs w:val="0"/>
                <w:color w:val="262626"/>
                <w:sz w:val="20"/>
                <w:highlight w:val="none"/>
                <w:lang w:bidi="ar"/>
              </w:rPr>
            </w:pPr>
            <w:r>
              <w:rPr>
                <w:rFonts w:hint="eastAsia" w:ascii="宋体" w:hAnsi="宋体" w:eastAsia="宋体" w:cs="宋体"/>
                <w:b w:val="0"/>
                <w:bCs w:val="0"/>
                <w:color w:val="262626"/>
                <w:sz w:val="20"/>
                <w:highlight w:val="none"/>
                <w:lang w:bidi="ar"/>
              </w:rPr>
              <w:t>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7DAB">
            <w:pPr>
              <w:widowControl/>
              <w:spacing w:line="240" w:lineRule="auto"/>
              <w:textAlignment w:val="center"/>
              <w:rPr>
                <w:rFonts w:hint="eastAsia" w:ascii="宋体" w:hAnsi="宋体" w:eastAsia="宋体" w:cs="宋体"/>
                <w:b w:val="0"/>
                <w:bCs w:val="0"/>
                <w:color w:val="262626"/>
                <w:sz w:val="20"/>
                <w:highlight w:val="none"/>
                <w:lang w:bidi="ar"/>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4EE8A8">
            <w:pPr>
              <w:widowControl/>
              <w:spacing w:line="240" w:lineRule="auto"/>
              <w:jc w:val="right"/>
              <w:textAlignment w:val="center"/>
              <w:rPr>
                <w:rFonts w:hint="eastAsia" w:ascii="宋体" w:hAnsi="宋体" w:eastAsia="宋体" w:cs="宋体"/>
                <w:b w:val="0"/>
                <w:bCs w:val="0"/>
                <w:sz w:val="20"/>
                <w:highlight w:val="none"/>
              </w:rPr>
            </w:pPr>
          </w:p>
        </w:tc>
        <w:tc>
          <w:tcPr>
            <w:tcW w:w="11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403F36">
            <w:pPr>
              <w:widowControl/>
              <w:jc w:val="center"/>
              <w:textAlignment w:val="center"/>
              <w:rPr>
                <w:rFonts w:hint="eastAsia" w:ascii="宋体" w:hAnsi="宋体" w:eastAsia="宋体" w:cs="宋体"/>
                <w:b w:val="0"/>
                <w:bCs w:val="0"/>
                <w:sz w:val="20"/>
                <w:highlight w:val="none"/>
              </w:rPr>
            </w:pPr>
          </w:p>
        </w:tc>
      </w:tr>
      <w:tr w14:paraId="024A4F26">
        <w:tblPrEx>
          <w:tblCellMar>
            <w:top w:w="0" w:type="dxa"/>
            <w:left w:w="108" w:type="dxa"/>
            <w:bottom w:w="0" w:type="dxa"/>
            <w:right w:w="108" w:type="dxa"/>
          </w:tblCellMar>
        </w:tblPrEx>
        <w:trPr>
          <w:trHeight w:val="9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A9D1">
            <w:pPr>
              <w:widowControl/>
              <w:spacing w:line="240" w:lineRule="auto"/>
              <w:jc w:val="center"/>
              <w:textAlignment w:val="center"/>
              <w:rPr>
                <w:rFonts w:hint="default" w:ascii="宋体" w:hAnsi="宋体" w:eastAsia="宋体" w:cs="宋体"/>
                <w:b w:val="0"/>
                <w:bCs w:val="0"/>
                <w:sz w:val="20"/>
                <w:highlight w:val="none"/>
                <w:lang w:val="en-US" w:eastAsia="zh-CN"/>
              </w:rPr>
            </w:pPr>
            <w:r>
              <w:rPr>
                <w:rFonts w:hint="eastAsia" w:ascii="宋体" w:hAnsi="宋体" w:eastAsia="宋体" w:cs="宋体"/>
                <w:b w:val="0"/>
                <w:bCs w:val="0"/>
                <w:sz w:val="20"/>
                <w:highlight w:val="none"/>
                <w:lang w:val="en-US" w:eastAsia="zh-CN"/>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8393">
            <w:pPr>
              <w:widowControl/>
              <w:spacing w:line="240" w:lineRule="auto"/>
              <w:textAlignment w:val="center"/>
              <w:rPr>
                <w:rFonts w:hint="eastAsia" w:ascii="宋体" w:hAnsi="宋体" w:eastAsia="宋体" w:cs="宋体"/>
                <w:b w:val="0"/>
                <w:bCs w:val="0"/>
                <w:color w:val="262626"/>
                <w:sz w:val="20"/>
                <w:highlight w:val="none"/>
                <w:lang w:bidi="ar"/>
              </w:rPr>
            </w:pPr>
            <w:r>
              <w:rPr>
                <w:rFonts w:hint="eastAsia" w:ascii="宋体" w:hAnsi="宋体" w:eastAsia="宋体" w:cs="宋体"/>
                <w:b w:val="0"/>
                <w:bCs w:val="0"/>
                <w:color w:val="262626"/>
                <w:sz w:val="20"/>
                <w:highlight w:val="none"/>
                <w:lang w:bidi="ar"/>
              </w:rPr>
              <w:t>税金</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97A2">
            <w:pPr>
              <w:widowControl/>
              <w:spacing w:line="240" w:lineRule="auto"/>
              <w:textAlignment w:val="center"/>
              <w:rPr>
                <w:rFonts w:hint="eastAsia" w:ascii="宋体" w:hAnsi="宋体" w:eastAsia="宋体" w:cs="宋体"/>
                <w:b w:val="0"/>
                <w:bCs w:val="0"/>
                <w:color w:val="262626"/>
                <w:sz w:val="20"/>
                <w:highlight w:val="none"/>
                <w:lang w:bidi="ar"/>
              </w:rPr>
            </w:pPr>
            <w:r>
              <w:rPr>
                <w:rFonts w:hint="eastAsia" w:ascii="宋体" w:hAnsi="宋体" w:eastAsia="宋体" w:cs="宋体"/>
                <w:b w:val="0"/>
                <w:bCs w:val="0"/>
                <w:color w:val="262626"/>
                <w:sz w:val="20"/>
                <w:highlight w:val="none"/>
                <w:lang w:bidi="ar"/>
              </w:rPr>
              <w:t>税率为9%（增值税专用发票）</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1E28">
            <w:pPr>
              <w:widowControl/>
              <w:spacing w:line="240" w:lineRule="auto"/>
              <w:textAlignment w:val="center"/>
              <w:rPr>
                <w:rFonts w:hint="eastAsia" w:ascii="宋体" w:hAnsi="宋体" w:eastAsia="宋体" w:cs="宋体"/>
                <w:b w:val="0"/>
                <w:bCs w:val="0"/>
                <w:color w:val="262626"/>
                <w:sz w:val="20"/>
                <w:highlight w:val="none"/>
                <w:lang w:bidi="ar"/>
              </w:rPr>
            </w:pPr>
            <w:r>
              <w:rPr>
                <w:rFonts w:hint="eastAsia" w:ascii="宋体" w:hAnsi="宋体" w:eastAsia="宋体" w:cs="宋体"/>
                <w:b w:val="0"/>
                <w:bCs w:val="0"/>
                <w:color w:val="262626"/>
                <w:sz w:val="20"/>
                <w:highlight w:val="none"/>
                <w:lang w:bidi="ar"/>
              </w:rPr>
              <w:t>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CB8F">
            <w:pPr>
              <w:widowControl/>
              <w:spacing w:line="240" w:lineRule="auto"/>
              <w:textAlignment w:val="center"/>
              <w:rPr>
                <w:rFonts w:hint="eastAsia" w:ascii="宋体" w:hAnsi="宋体" w:eastAsia="宋体" w:cs="宋体"/>
                <w:b w:val="0"/>
                <w:bCs w:val="0"/>
                <w:color w:val="262626"/>
                <w:sz w:val="20"/>
                <w:highlight w:val="none"/>
                <w:lang w:bidi="ar"/>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D0FD6C">
            <w:pPr>
              <w:widowControl/>
              <w:spacing w:line="240" w:lineRule="auto"/>
              <w:jc w:val="right"/>
              <w:textAlignment w:val="center"/>
              <w:rPr>
                <w:rFonts w:hint="eastAsia" w:ascii="宋体" w:hAnsi="宋体" w:eastAsia="宋体" w:cs="宋体"/>
                <w:b w:val="0"/>
                <w:bCs w:val="0"/>
                <w:sz w:val="20"/>
                <w:highlight w:val="none"/>
              </w:rPr>
            </w:pPr>
          </w:p>
        </w:tc>
        <w:tc>
          <w:tcPr>
            <w:tcW w:w="11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96F538">
            <w:pPr>
              <w:widowControl/>
              <w:jc w:val="center"/>
              <w:textAlignment w:val="center"/>
              <w:rPr>
                <w:rFonts w:hint="eastAsia" w:ascii="宋体" w:hAnsi="宋体" w:eastAsia="宋体" w:cs="宋体"/>
                <w:b w:val="0"/>
                <w:bCs w:val="0"/>
                <w:sz w:val="20"/>
                <w:highlight w:val="none"/>
              </w:rPr>
            </w:pPr>
          </w:p>
        </w:tc>
      </w:tr>
      <w:tr w14:paraId="0CB6DB1C">
        <w:tblPrEx>
          <w:tblCellMar>
            <w:top w:w="0" w:type="dxa"/>
            <w:left w:w="108" w:type="dxa"/>
            <w:bottom w:w="0" w:type="dxa"/>
            <w:right w:w="108" w:type="dxa"/>
          </w:tblCellMar>
        </w:tblPrEx>
        <w:trPr>
          <w:trHeight w:val="502"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0432">
            <w:pPr>
              <w:widowControl/>
              <w:spacing w:line="240" w:lineRule="auto"/>
              <w:jc w:val="center"/>
              <w:textAlignment w:val="center"/>
              <w:rPr>
                <w:rFonts w:hint="eastAsia" w:ascii="宋体" w:hAnsi="宋体" w:eastAsia="宋体" w:cs="宋体"/>
                <w:b w:val="0"/>
                <w:bCs w:val="0"/>
                <w:sz w:val="20"/>
                <w:highlight w:val="none"/>
                <w:lang w:eastAsia="zh-CN"/>
              </w:rPr>
            </w:pPr>
            <w:r>
              <w:rPr>
                <w:rFonts w:hint="eastAsia" w:ascii="宋体" w:hAnsi="宋体" w:eastAsia="宋体" w:cs="宋体"/>
                <w:b w:val="0"/>
                <w:bCs w:val="0"/>
                <w:sz w:val="20"/>
                <w:highlight w:val="none"/>
                <w:lang w:val="en-US" w:eastAsia="zh-CN"/>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F67D">
            <w:pPr>
              <w:widowControl/>
              <w:spacing w:line="240" w:lineRule="auto"/>
              <w:textAlignment w:val="center"/>
              <w:rPr>
                <w:rFonts w:hint="eastAsia" w:ascii="宋体" w:hAnsi="宋体" w:eastAsia="宋体" w:cs="宋体"/>
                <w:b w:val="0"/>
                <w:bCs w:val="0"/>
                <w:color w:val="262626"/>
                <w:sz w:val="20"/>
                <w:highlight w:val="none"/>
                <w:lang w:bidi="ar"/>
              </w:rPr>
            </w:pPr>
            <w:r>
              <w:rPr>
                <w:rFonts w:hint="eastAsia" w:ascii="宋体" w:hAnsi="宋体" w:eastAsia="宋体" w:cs="宋体"/>
                <w:b w:val="0"/>
                <w:bCs w:val="0"/>
                <w:color w:val="262626"/>
                <w:sz w:val="20"/>
                <w:highlight w:val="none"/>
                <w:lang w:bidi="ar"/>
              </w:rPr>
              <w:t>暂定总价</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01C8">
            <w:pPr>
              <w:widowControl/>
              <w:spacing w:line="240" w:lineRule="auto"/>
              <w:textAlignment w:val="center"/>
              <w:rPr>
                <w:rFonts w:hint="eastAsia" w:ascii="宋体" w:hAnsi="宋体" w:eastAsia="宋体" w:cs="宋体"/>
                <w:b w:val="0"/>
                <w:bCs w:val="0"/>
                <w:color w:val="262626"/>
                <w:sz w:val="20"/>
                <w:highlight w:val="none"/>
                <w:lang w:bidi="ar"/>
              </w:rPr>
            </w:pPr>
            <w:r>
              <w:rPr>
                <w:rFonts w:hint="eastAsia" w:ascii="宋体" w:hAnsi="宋体" w:eastAsia="宋体" w:cs="宋体"/>
                <w:b w:val="0"/>
                <w:bCs w:val="0"/>
                <w:color w:val="262626"/>
                <w:sz w:val="20"/>
                <w:highlight w:val="none"/>
                <w:lang w:bidi="ar"/>
              </w:rPr>
              <w:t>含税金额合计</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56D5">
            <w:pPr>
              <w:widowControl/>
              <w:spacing w:line="240" w:lineRule="auto"/>
              <w:textAlignment w:val="center"/>
              <w:rPr>
                <w:rFonts w:hint="eastAsia" w:ascii="宋体" w:hAnsi="宋体" w:eastAsia="宋体" w:cs="宋体"/>
                <w:b w:val="0"/>
                <w:bCs w:val="0"/>
                <w:color w:val="262626"/>
                <w:sz w:val="20"/>
                <w:highlight w:val="none"/>
                <w:lang w:bidi="ar"/>
              </w:rPr>
            </w:pPr>
            <w:r>
              <w:rPr>
                <w:rFonts w:hint="eastAsia" w:ascii="宋体" w:hAnsi="宋体" w:eastAsia="宋体" w:cs="宋体"/>
                <w:b w:val="0"/>
                <w:bCs w:val="0"/>
                <w:color w:val="262626"/>
                <w:sz w:val="20"/>
                <w:highlight w:val="none"/>
                <w:lang w:bidi="ar"/>
              </w:rPr>
              <w:t>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08E9">
            <w:pPr>
              <w:widowControl/>
              <w:spacing w:line="240" w:lineRule="auto"/>
              <w:textAlignment w:val="center"/>
              <w:rPr>
                <w:rFonts w:hint="eastAsia" w:ascii="宋体" w:hAnsi="宋体" w:eastAsia="宋体" w:cs="宋体"/>
                <w:b w:val="0"/>
                <w:bCs w:val="0"/>
                <w:color w:val="262626"/>
                <w:sz w:val="20"/>
                <w:highlight w:val="none"/>
                <w:lang w:bidi="ar"/>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E8C32F">
            <w:pPr>
              <w:widowControl/>
              <w:spacing w:line="240" w:lineRule="auto"/>
              <w:jc w:val="right"/>
              <w:textAlignment w:val="center"/>
              <w:rPr>
                <w:rFonts w:hint="eastAsia" w:ascii="宋体" w:hAnsi="宋体" w:eastAsia="宋体" w:cs="宋体"/>
                <w:b w:val="0"/>
                <w:bCs w:val="0"/>
                <w:sz w:val="20"/>
                <w:highlight w:val="none"/>
              </w:rPr>
            </w:pPr>
          </w:p>
        </w:tc>
        <w:tc>
          <w:tcPr>
            <w:tcW w:w="11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94DB88">
            <w:pPr>
              <w:widowControl/>
              <w:jc w:val="center"/>
              <w:textAlignment w:val="center"/>
              <w:rPr>
                <w:rFonts w:hint="eastAsia" w:ascii="宋体" w:hAnsi="宋体" w:eastAsia="宋体" w:cs="宋体"/>
                <w:b w:val="0"/>
                <w:bCs w:val="0"/>
                <w:sz w:val="20"/>
                <w:highlight w:val="none"/>
              </w:rPr>
            </w:pPr>
          </w:p>
        </w:tc>
      </w:tr>
    </w:tbl>
    <w:p w14:paraId="5E006775">
      <w:pPr>
        <w:adjustRightInd/>
        <w:spacing w:line="400" w:lineRule="exact"/>
        <w:ind w:right="-4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承包方式：专业承包，固定综合单价。</w:t>
      </w:r>
    </w:p>
    <w:p w14:paraId="508DECBD">
      <w:pPr>
        <w:adjustRightInd/>
        <w:spacing w:line="400" w:lineRule="exact"/>
        <w:ind w:right="-40"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固定综合单价包含人工费、材料费、机械费、施工机具费、配合检验检测费、安全文明施工费（达到省级文明施工要求）、</w:t>
      </w:r>
      <w:r>
        <w:rPr>
          <w:rFonts w:hint="eastAsia" w:ascii="宋体" w:hAnsi="宋体" w:eastAsia="宋体"/>
          <w:b w:val="0"/>
          <w:bCs w:val="0"/>
          <w:kern w:val="2"/>
          <w:szCs w:val="24"/>
          <w:highlight w:val="none"/>
          <w:lang w:val="en-US" w:eastAsia="zh-CN"/>
        </w:rPr>
        <w:t>施工方案编制费（方案论证由甲方负责）、</w:t>
      </w:r>
      <w:r>
        <w:rPr>
          <w:rFonts w:hint="eastAsia" w:ascii="宋体" w:hAnsi="宋体" w:eastAsia="宋体"/>
          <w:b w:val="0"/>
          <w:bCs w:val="0"/>
          <w:kern w:val="2"/>
          <w:szCs w:val="24"/>
          <w:highlight w:val="none"/>
        </w:rPr>
        <w:t>赶工费、措施费、管理费、利润、风险费、税费等一切费用。所有人工、机械、材料、能源、运费等政策性调整或市场变动均不调整，风险包干。本项目单位工程较多，固定综合单价应包含施工机械及材料在各个单位工程之间多次转运施工的费用，固定综合单价应包含施工机械及人工的多次进出场及窝工费用。清单中所列的工程量为预估工程量，固定综合单价不因实际施工工程量的增减而变更，承包人不得提出索赔或补偿，发包人亦不予以补偿。</w:t>
      </w:r>
    </w:p>
    <w:p w14:paraId="6FBFE473">
      <w:pPr>
        <w:adjustRightInd/>
        <w:spacing w:line="400" w:lineRule="exact"/>
        <w:ind w:right="-40" w:firstLine="480" w:firstLineChars="200"/>
        <w:jc w:val="both"/>
        <w:textAlignment w:val="auto"/>
        <w:rPr>
          <w:rFonts w:hint="eastAsia" w:ascii="宋体" w:hAnsi="宋体" w:eastAsia="宋体"/>
          <w:b w:val="0"/>
          <w:bCs w:val="0"/>
          <w:kern w:val="2"/>
          <w:szCs w:val="24"/>
          <w:highlight w:val="none"/>
        </w:rPr>
      </w:pPr>
      <w:r>
        <w:rPr>
          <w:rFonts w:hint="eastAsia" w:ascii="宋体" w:hAnsi="宋体" w:eastAsia="宋体"/>
          <w:b w:val="0"/>
          <w:bCs w:val="0"/>
          <w:kern w:val="2"/>
          <w:szCs w:val="24"/>
          <w:highlight w:val="none"/>
        </w:rPr>
        <w:t>清单中列出的项目参考工作内容，应视为乙方必须完成的基本工作内容，但乙方应根据自身专有技术，按项目功能、产能、环境保护、生产效益最优的目标充分考虑相关项目的全部无遗漏的所有费用。</w:t>
      </w:r>
    </w:p>
    <w:p w14:paraId="2FAC0F28">
      <w:pPr>
        <w:ind w:left="1000" w:firstLine="2400" w:firstLineChars="1000"/>
        <w:jc w:val="both"/>
        <w:rPr>
          <w:rFonts w:hint="eastAsia" w:ascii="宋体" w:hAnsi="宋体" w:eastAsia="宋体"/>
          <w:b w:val="0"/>
          <w:bCs w:val="0"/>
          <w:highlight w:val="none"/>
        </w:rPr>
      </w:pPr>
    </w:p>
    <w:p w14:paraId="76CE4346">
      <w:pPr>
        <w:ind w:left="1000" w:firstLine="2400" w:firstLineChars="1000"/>
        <w:jc w:val="both"/>
        <w:rPr>
          <w:rFonts w:hint="eastAsia" w:ascii="宋体" w:hAnsi="宋体" w:eastAsia="宋体"/>
          <w:b w:val="0"/>
          <w:bCs w:val="0"/>
          <w:highlight w:val="none"/>
          <w:u w:val="single"/>
        </w:rPr>
      </w:pPr>
      <w:r>
        <w:rPr>
          <w:rFonts w:hint="eastAsia" w:ascii="宋体" w:hAnsi="宋体" w:eastAsia="宋体"/>
          <w:b w:val="0"/>
          <w:bCs w:val="0"/>
          <w:highlight w:val="none"/>
        </w:rPr>
        <w:t>投</w:t>
      </w:r>
      <w:r>
        <w:rPr>
          <w:rFonts w:ascii="宋体" w:hAnsi="宋体" w:eastAsia="宋体"/>
          <w:b w:val="0"/>
          <w:bCs w:val="0"/>
          <w:highlight w:val="none"/>
        </w:rPr>
        <w:t xml:space="preserve"> </w:t>
      </w:r>
      <w:r>
        <w:rPr>
          <w:rFonts w:hint="eastAsia" w:ascii="宋体" w:hAnsi="宋体" w:eastAsia="宋体"/>
          <w:b w:val="0"/>
          <w:bCs w:val="0"/>
          <w:highlight w:val="none"/>
        </w:rPr>
        <w:t>标</w:t>
      </w:r>
      <w:r>
        <w:rPr>
          <w:rFonts w:ascii="宋体" w:hAnsi="宋体" w:eastAsia="宋体"/>
          <w:b w:val="0"/>
          <w:bCs w:val="0"/>
          <w:highlight w:val="none"/>
        </w:rPr>
        <w:t xml:space="preserve"> </w:t>
      </w:r>
      <w:r>
        <w:rPr>
          <w:rFonts w:hint="eastAsia" w:ascii="宋体" w:hAnsi="宋体" w:eastAsia="宋体"/>
          <w:b w:val="0"/>
          <w:bCs w:val="0"/>
          <w:highlight w:val="none"/>
        </w:rPr>
        <w:t>人：</w:t>
      </w:r>
      <w:r>
        <w:rPr>
          <w:rFonts w:ascii="宋体" w:hAnsi="宋体" w:eastAsia="宋体"/>
          <w:b w:val="0"/>
          <w:bCs w:val="0"/>
          <w:highlight w:val="none"/>
          <w:u w:val="single"/>
        </w:rPr>
        <w:t xml:space="preserve">                         </w:t>
      </w:r>
      <w:r>
        <w:rPr>
          <w:rFonts w:hint="eastAsia" w:ascii="宋体" w:hAnsi="宋体" w:eastAsia="宋体"/>
          <w:b w:val="0"/>
          <w:bCs w:val="0"/>
          <w:highlight w:val="none"/>
          <w:u w:val="single"/>
        </w:rPr>
        <w:t xml:space="preserve">（盖章）   </w:t>
      </w:r>
    </w:p>
    <w:p w14:paraId="61F7DB26">
      <w:pPr>
        <w:ind w:left="1000"/>
        <w:jc w:val="both"/>
        <w:rPr>
          <w:rFonts w:hint="eastAsia" w:ascii="宋体" w:hAnsi="宋体" w:eastAsia="宋体"/>
          <w:b w:val="0"/>
          <w:bCs w:val="0"/>
          <w:highlight w:val="none"/>
          <w:u w:val="single"/>
        </w:rPr>
      </w:pPr>
      <w:r>
        <w:rPr>
          <w:rFonts w:ascii="宋体" w:hAnsi="宋体" w:eastAsia="宋体"/>
          <w:b w:val="0"/>
          <w:bCs w:val="0"/>
          <w:highlight w:val="none"/>
        </w:rPr>
        <w:t xml:space="preserve">                    </w:t>
      </w:r>
      <w:r>
        <w:rPr>
          <w:rFonts w:hint="eastAsia" w:ascii="宋体" w:hAnsi="宋体" w:eastAsia="宋体"/>
          <w:b w:val="0"/>
          <w:bCs w:val="0"/>
          <w:highlight w:val="none"/>
        </w:rPr>
        <w:t>法定代表人或其委托代理人：</w:t>
      </w:r>
      <w:r>
        <w:rPr>
          <w:rFonts w:ascii="宋体" w:hAnsi="宋体" w:eastAsia="宋体"/>
          <w:b w:val="0"/>
          <w:bCs w:val="0"/>
          <w:highlight w:val="none"/>
          <w:u w:val="single"/>
        </w:rPr>
        <w:t xml:space="preserve">         </w:t>
      </w:r>
      <w:r>
        <w:rPr>
          <w:rFonts w:hint="eastAsia" w:ascii="宋体" w:hAnsi="宋体" w:eastAsia="宋体"/>
          <w:b w:val="0"/>
          <w:bCs w:val="0"/>
          <w:highlight w:val="none"/>
          <w:u w:val="single"/>
        </w:rPr>
        <w:t>（签字或盖章）</w:t>
      </w:r>
    </w:p>
    <w:p w14:paraId="7C9F316B">
      <w:pPr>
        <w:ind w:firstLine="2520" w:firstLineChars="1050"/>
        <w:jc w:val="both"/>
        <w:rPr>
          <w:rFonts w:hint="eastAsia" w:ascii="宋体" w:hAnsi="宋体" w:eastAsia="宋体"/>
          <w:b w:val="0"/>
          <w:bCs w:val="0"/>
          <w:highlight w:val="none"/>
        </w:rPr>
      </w:pPr>
      <w:r>
        <w:rPr>
          <w:rFonts w:ascii="宋体" w:hAnsi="宋体" w:eastAsia="宋体"/>
          <w:b w:val="0"/>
          <w:bCs w:val="0"/>
          <w:highlight w:val="none"/>
        </w:rPr>
        <w:t xml:space="preserve">       </w:t>
      </w:r>
      <w:r>
        <w:rPr>
          <w:rFonts w:hint="eastAsia" w:ascii="宋体" w:hAnsi="宋体" w:eastAsia="宋体"/>
          <w:b w:val="0"/>
          <w:bCs w:val="0"/>
          <w:highlight w:val="none"/>
        </w:rPr>
        <w:t>日期：</w:t>
      </w:r>
      <w:r>
        <w:rPr>
          <w:rFonts w:ascii="宋体" w:hAnsi="宋体" w:eastAsia="宋体"/>
          <w:b w:val="0"/>
          <w:bCs w:val="0"/>
          <w:highlight w:val="none"/>
        </w:rPr>
        <w:t>_____</w:t>
      </w:r>
      <w:r>
        <w:rPr>
          <w:rFonts w:hint="eastAsia" w:ascii="宋体" w:hAnsi="宋体" w:eastAsia="宋体"/>
          <w:b w:val="0"/>
          <w:bCs w:val="0"/>
          <w:highlight w:val="none"/>
        </w:rPr>
        <w:t>年</w:t>
      </w:r>
      <w:r>
        <w:rPr>
          <w:rFonts w:ascii="宋体" w:hAnsi="宋体" w:eastAsia="宋体"/>
          <w:b w:val="0"/>
          <w:bCs w:val="0"/>
          <w:highlight w:val="none"/>
        </w:rPr>
        <w:t>____</w:t>
      </w:r>
      <w:r>
        <w:rPr>
          <w:rFonts w:hint="eastAsia" w:ascii="宋体" w:hAnsi="宋体" w:eastAsia="宋体"/>
          <w:b w:val="0"/>
          <w:bCs w:val="0"/>
          <w:highlight w:val="none"/>
        </w:rPr>
        <w:t>月</w:t>
      </w:r>
      <w:r>
        <w:rPr>
          <w:rFonts w:ascii="宋体" w:hAnsi="宋体" w:eastAsia="宋体"/>
          <w:b w:val="0"/>
          <w:bCs w:val="0"/>
          <w:highlight w:val="none"/>
        </w:rPr>
        <w:t>____</w:t>
      </w:r>
      <w:r>
        <w:rPr>
          <w:rFonts w:hint="eastAsia" w:ascii="宋体" w:hAnsi="宋体" w:eastAsia="宋体"/>
          <w:b w:val="0"/>
          <w:bCs w:val="0"/>
          <w:highlight w:val="none"/>
        </w:rPr>
        <w:t>日</w:t>
      </w:r>
    </w:p>
    <w:sectPr>
      <w:headerReference r:id="rId9" w:type="default"/>
      <w:footerReference r:id="rId10" w:type="default"/>
      <w:pgSz w:w="11906" w:h="16838"/>
      <w:pgMar w:top="1440" w:right="1134" w:bottom="1134"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18043"/>
    </w:sdtPr>
    <w:sdtContent>
      <w:p w14:paraId="602F5C7E">
        <w:pPr>
          <w:pStyle w:val="9"/>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3070463"/>
    </w:sdtPr>
    <w:sdtContent>
      <w:p w14:paraId="0E57C28F">
        <w:pPr>
          <w:pStyle w:val="9"/>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BF702">
    <w:pPr>
      <w:pStyle w:val="9"/>
      <w:framePr w:wrap="around" w:vAnchor="text" w:hAnchor="margin" w:xAlign="right" w:y="1"/>
      <w:rPr>
        <w:rStyle w:val="18"/>
        <w:rFonts w:hint="eastAsia"/>
      </w:rPr>
    </w:pPr>
    <w:r>
      <w:fldChar w:fldCharType="begin"/>
    </w:r>
    <w:r>
      <w:rPr>
        <w:rStyle w:val="18"/>
      </w:rPr>
      <w:instrText xml:space="preserve">PAGE  </w:instrText>
    </w:r>
    <w:r>
      <w:fldChar w:fldCharType="end"/>
    </w:r>
  </w:p>
  <w:p w14:paraId="6810096D">
    <w:pPr>
      <w:pStyle w:val="9"/>
      <w:ind w:right="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9902178"/>
    </w:sdtPr>
    <w:sdtContent>
      <w:p w14:paraId="401A3194">
        <w:pPr>
          <w:pStyle w:val="9"/>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5225E">
    <w:pPr>
      <w:pStyle w:val="1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C5D62">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lvlText w:val="第%1条"/>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F87213D"/>
    <w:multiLevelType w:val="singleLevel"/>
    <w:tmpl w:val="6F87213D"/>
    <w:lvl w:ilvl="0" w:tentative="0">
      <w:start w:val="2"/>
      <w:numFmt w:val="decimal"/>
      <w:pStyle w:val="31"/>
      <w:suff w:val="space"/>
      <w:lvlText w:val="%1."/>
      <w:lvlJc w:val="left"/>
      <w:pPr>
        <w:tabs>
          <w:tab w:val="left" w:pos="426"/>
        </w:tabs>
        <w:ind w:left="426"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zODYyZDA1ZDdkM2ZmMDFiMmYwYThjZmFiOGQ3ZDUifQ=="/>
  </w:docVars>
  <w:rsids>
    <w:rsidRoot w:val="008354C1"/>
    <w:rsid w:val="000022BA"/>
    <w:rsid w:val="00002C5F"/>
    <w:rsid w:val="00011F0A"/>
    <w:rsid w:val="00016BF5"/>
    <w:rsid w:val="00016FFC"/>
    <w:rsid w:val="00026786"/>
    <w:rsid w:val="000357B2"/>
    <w:rsid w:val="00036EE7"/>
    <w:rsid w:val="00052960"/>
    <w:rsid w:val="00070FFB"/>
    <w:rsid w:val="0007290F"/>
    <w:rsid w:val="00074BF3"/>
    <w:rsid w:val="00077958"/>
    <w:rsid w:val="000964FE"/>
    <w:rsid w:val="000B04EF"/>
    <w:rsid w:val="000B2B39"/>
    <w:rsid w:val="000D1E3B"/>
    <w:rsid w:val="000F6E3D"/>
    <w:rsid w:val="00103F0F"/>
    <w:rsid w:val="00131FE5"/>
    <w:rsid w:val="00143795"/>
    <w:rsid w:val="00154E89"/>
    <w:rsid w:val="001745B6"/>
    <w:rsid w:val="00174931"/>
    <w:rsid w:val="001C74E4"/>
    <w:rsid w:val="001D725C"/>
    <w:rsid w:val="001E788F"/>
    <w:rsid w:val="00201F91"/>
    <w:rsid w:val="0021319A"/>
    <w:rsid w:val="0021611E"/>
    <w:rsid w:val="00232696"/>
    <w:rsid w:val="00232EA8"/>
    <w:rsid w:val="00234D91"/>
    <w:rsid w:val="002459E4"/>
    <w:rsid w:val="002505B3"/>
    <w:rsid w:val="00255E43"/>
    <w:rsid w:val="00271CF3"/>
    <w:rsid w:val="0027457A"/>
    <w:rsid w:val="00291553"/>
    <w:rsid w:val="002A0F34"/>
    <w:rsid w:val="002B708F"/>
    <w:rsid w:val="002E379B"/>
    <w:rsid w:val="002F47C5"/>
    <w:rsid w:val="00340337"/>
    <w:rsid w:val="00363CA1"/>
    <w:rsid w:val="00366587"/>
    <w:rsid w:val="00371BCD"/>
    <w:rsid w:val="0038319B"/>
    <w:rsid w:val="003961B0"/>
    <w:rsid w:val="003A12A5"/>
    <w:rsid w:val="003A2B06"/>
    <w:rsid w:val="003A3484"/>
    <w:rsid w:val="003A5D3C"/>
    <w:rsid w:val="003B18C2"/>
    <w:rsid w:val="003C1E35"/>
    <w:rsid w:val="003C70F8"/>
    <w:rsid w:val="003F67DB"/>
    <w:rsid w:val="00403EF5"/>
    <w:rsid w:val="00404E39"/>
    <w:rsid w:val="00413CCB"/>
    <w:rsid w:val="00454730"/>
    <w:rsid w:val="004672E5"/>
    <w:rsid w:val="004749DB"/>
    <w:rsid w:val="00486082"/>
    <w:rsid w:val="00487F1F"/>
    <w:rsid w:val="004A7CFA"/>
    <w:rsid w:val="004C071F"/>
    <w:rsid w:val="004D1237"/>
    <w:rsid w:val="00516BAA"/>
    <w:rsid w:val="00523528"/>
    <w:rsid w:val="00530402"/>
    <w:rsid w:val="00531B1D"/>
    <w:rsid w:val="00540C82"/>
    <w:rsid w:val="00544E4B"/>
    <w:rsid w:val="00566528"/>
    <w:rsid w:val="00567AD0"/>
    <w:rsid w:val="005718C6"/>
    <w:rsid w:val="00571DF7"/>
    <w:rsid w:val="005757AD"/>
    <w:rsid w:val="00581EF8"/>
    <w:rsid w:val="00586BC7"/>
    <w:rsid w:val="005920F2"/>
    <w:rsid w:val="0059770C"/>
    <w:rsid w:val="005B7AC6"/>
    <w:rsid w:val="005C1FF9"/>
    <w:rsid w:val="005F4D08"/>
    <w:rsid w:val="005F4FE3"/>
    <w:rsid w:val="0060130B"/>
    <w:rsid w:val="006024E8"/>
    <w:rsid w:val="00635D2A"/>
    <w:rsid w:val="00636F1F"/>
    <w:rsid w:val="0065254E"/>
    <w:rsid w:val="006C716E"/>
    <w:rsid w:val="006E1AC2"/>
    <w:rsid w:val="00713C1C"/>
    <w:rsid w:val="007236C1"/>
    <w:rsid w:val="0073170F"/>
    <w:rsid w:val="00737E96"/>
    <w:rsid w:val="00744055"/>
    <w:rsid w:val="0075034D"/>
    <w:rsid w:val="007643BE"/>
    <w:rsid w:val="007648DD"/>
    <w:rsid w:val="00767F65"/>
    <w:rsid w:val="00770EE8"/>
    <w:rsid w:val="007B1DFE"/>
    <w:rsid w:val="007C70CD"/>
    <w:rsid w:val="007D6DB2"/>
    <w:rsid w:val="007F2F6D"/>
    <w:rsid w:val="007F5B63"/>
    <w:rsid w:val="008074A6"/>
    <w:rsid w:val="00810D6C"/>
    <w:rsid w:val="0082677E"/>
    <w:rsid w:val="008318CC"/>
    <w:rsid w:val="008354C1"/>
    <w:rsid w:val="00850B3D"/>
    <w:rsid w:val="00897D90"/>
    <w:rsid w:val="008A6BF0"/>
    <w:rsid w:val="008B03E7"/>
    <w:rsid w:val="008D03D7"/>
    <w:rsid w:val="00900586"/>
    <w:rsid w:val="009039C3"/>
    <w:rsid w:val="00906FF6"/>
    <w:rsid w:val="00915A5C"/>
    <w:rsid w:val="00942265"/>
    <w:rsid w:val="009507AD"/>
    <w:rsid w:val="00957D36"/>
    <w:rsid w:val="009820BE"/>
    <w:rsid w:val="00996803"/>
    <w:rsid w:val="0099686A"/>
    <w:rsid w:val="009D3F14"/>
    <w:rsid w:val="009E42CC"/>
    <w:rsid w:val="00A11CE5"/>
    <w:rsid w:val="00A11F76"/>
    <w:rsid w:val="00A14754"/>
    <w:rsid w:val="00A173D1"/>
    <w:rsid w:val="00A336DA"/>
    <w:rsid w:val="00A7570F"/>
    <w:rsid w:val="00A803C6"/>
    <w:rsid w:val="00A9772F"/>
    <w:rsid w:val="00AA0F56"/>
    <w:rsid w:val="00AA5EED"/>
    <w:rsid w:val="00AB4740"/>
    <w:rsid w:val="00AC4C3F"/>
    <w:rsid w:val="00AE0391"/>
    <w:rsid w:val="00AF6E56"/>
    <w:rsid w:val="00B03698"/>
    <w:rsid w:val="00B0445F"/>
    <w:rsid w:val="00B141D6"/>
    <w:rsid w:val="00B1594A"/>
    <w:rsid w:val="00B171E2"/>
    <w:rsid w:val="00B21A83"/>
    <w:rsid w:val="00B27912"/>
    <w:rsid w:val="00B34D6A"/>
    <w:rsid w:val="00B44927"/>
    <w:rsid w:val="00B60DB5"/>
    <w:rsid w:val="00B61571"/>
    <w:rsid w:val="00B66FED"/>
    <w:rsid w:val="00B84406"/>
    <w:rsid w:val="00B85386"/>
    <w:rsid w:val="00BA4209"/>
    <w:rsid w:val="00BB1ECB"/>
    <w:rsid w:val="00BC2518"/>
    <w:rsid w:val="00BC44EA"/>
    <w:rsid w:val="00C022C1"/>
    <w:rsid w:val="00C02D09"/>
    <w:rsid w:val="00C03180"/>
    <w:rsid w:val="00C115AA"/>
    <w:rsid w:val="00C17D36"/>
    <w:rsid w:val="00C74CB8"/>
    <w:rsid w:val="00C80834"/>
    <w:rsid w:val="00C91BA6"/>
    <w:rsid w:val="00CA3A27"/>
    <w:rsid w:val="00CA5E7E"/>
    <w:rsid w:val="00CB15C4"/>
    <w:rsid w:val="00CD1576"/>
    <w:rsid w:val="00CD68F1"/>
    <w:rsid w:val="00CD7A04"/>
    <w:rsid w:val="00D1314E"/>
    <w:rsid w:val="00D26F74"/>
    <w:rsid w:val="00D4212C"/>
    <w:rsid w:val="00D439FA"/>
    <w:rsid w:val="00D55999"/>
    <w:rsid w:val="00D55D1E"/>
    <w:rsid w:val="00D57ED5"/>
    <w:rsid w:val="00D663AD"/>
    <w:rsid w:val="00D91111"/>
    <w:rsid w:val="00DA09C1"/>
    <w:rsid w:val="00DC52CF"/>
    <w:rsid w:val="00DE4D86"/>
    <w:rsid w:val="00E01396"/>
    <w:rsid w:val="00E0719D"/>
    <w:rsid w:val="00E15DB9"/>
    <w:rsid w:val="00E172A0"/>
    <w:rsid w:val="00E17D8B"/>
    <w:rsid w:val="00E2250B"/>
    <w:rsid w:val="00E3112D"/>
    <w:rsid w:val="00E32300"/>
    <w:rsid w:val="00E337F3"/>
    <w:rsid w:val="00E34CEA"/>
    <w:rsid w:val="00E416BB"/>
    <w:rsid w:val="00E46449"/>
    <w:rsid w:val="00E67573"/>
    <w:rsid w:val="00E67A6A"/>
    <w:rsid w:val="00E74316"/>
    <w:rsid w:val="00E8525C"/>
    <w:rsid w:val="00E9193E"/>
    <w:rsid w:val="00E93DFC"/>
    <w:rsid w:val="00EA2356"/>
    <w:rsid w:val="00EA6940"/>
    <w:rsid w:val="00EB4A0C"/>
    <w:rsid w:val="00EC2E74"/>
    <w:rsid w:val="00EC7312"/>
    <w:rsid w:val="00EE41D7"/>
    <w:rsid w:val="00EF5C57"/>
    <w:rsid w:val="00F02179"/>
    <w:rsid w:val="00F30091"/>
    <w:rsid w:val="00F42A97"/>
    <w:rsid w:val="00F437A3"/>
    <w:rsid w:val="00F53479"/>
    <w:rsid w:val="00F55CDE"/>
    <w:rsid w:val="00F62C6D"/>
    <w:rsid w:val="00FA1C03"/>
    <w:rsid w:val="00FA26DE"/>
    <w:rsid w:val="00FA37EC"/>
    <w:rsid w:val="00FC1F48"/>
    <w:rsid w:val="00FC3E7A"/>
    <w:rsid w:val="00FC4B94"/>
    <w:rsid w:val="00FE47D3"/>
    <w:rsid w:val="00FF309C"/>
    <w:rsid w:val="01070E01"/>
    <w:rsid w:val="016678E2"/>
    <w:rsid w:val="0169660B"/>
    <w:rsid w:val="02777CE9"/>
    <w:rsid w:val="027F04F8"/>
    <w:rsid w:val="02CA461A"/>
    <w:rsid w:val="033624C6"/>
    <w:rsid w:val="033F51D9"/>
    <w:rsid w:val="0386317E"/>
    <w:rsid w:val="03D5424E"/>
    <w:rsid w:val="050339CA"/>
    <w:rsid w:val="05763949"/>
    <w:rsid w:val="05770E7E"/>
    <w:rsid w:val="06676ED4"/>
    <w:rsid w:val="06C66BA2"/>
    <w:rsid w:val="06D71262"/>
    <w:rsid w:val="079E1901"/>
    <w:rsid w:val="07CD4764"/>
    <w:rsid w:val="08464FE3"/>
    <w:rsid w:val="09C00A54"/>
    <w:rsid w:val="0A5464CD"/>
    <w:rsid w:val="0A734D51"/>
    <w:rsid w:val="0B253FD6"/>
    <w:rsid w:val="0CB92C06"/>
    <w:rsid w:val="0D5D5C42"/>
    <w:rsid w:val="0D8B5691"/>
    <w:rsid w:val="0D9A0C44"/>
    <w:rsid w:val="0E3804C6"/>
    <w:rsid w:val="0F29019E"/>
    <w:rsid w:val="0FA6735D"/>
    <w:rsid w:val="0FB5453B"/>
    <w:rsid w:val="0FDB5272"/>
    <w:rsid w:val="10557041"/>
    <w:rsid w:val="108F001A"/>
    <w:rsid w:val="10D52610"/>
    <w:rsid w:val="1179494F"/>
    <w:rsid w:val="1386321B"/>
    <w:rsid w:val="1394400C"/>
    <w:rsid w:val="14826C91"/>
    <w:rsid w:val="14B521F0"/>
    <w:rsid w:val="14B726BC"/>
    <w:rsid w:val="14E95D6C"/>
    <w:rsid w:val="15B5428B"/>
    <w:rsid w:val="15DB3C8E"/>
    <w:rsid w:val="15FF568E"/>
    <w:rsid w:val="163C77DB"/>
    <w:rsid w:val="16752F5F"/>
    <w:rsid w:val="16D319EF"/>
    <w:rsid w:val="17634BDC"/>
    <w:rsid w:val="176E2DC3"/>
    <w:rsid w:val="17716EF7"/>
    <w:rsid w:val="180638E4"/>
    <w:rsid w:val="188A2249"/>
    <w:rsid w:val="1890644E"/>
    <w:rsid w:val="18F549C1"/>
    <w:rsid w:val="19F02D3B"/>
    <w:rsid w:val="19F4775C"/>
    <w:rsid w:val="1A61677B"/>
    <w:rsid w:val="1B4167E9"/>
    <w:rsid w:val="1B7E00F5"/>
    <w:rsid w:val="1C311C5D"/>
    <w:rsid w:val="1C3C0F37"/>
    <w:rsid w:val="1C5E0F7C"/>
    <w:rsid w:val="1CAA095A"/>
    <w:rsid w:val="1DC90113"/>
    <w:rsid w:val="1DDC0422"/>
    <w:rsid w:val="1E123663"/>
    <w:rsid w:val="1EE97EAA"/>
    <w:rsid w:val="1F161096"/>
    <w:rsid w:val="1F6C7B98"/>
    <w:rsid w:val="20147E9A"/>
    <w:rsid w:val="22D85BA7"/>
    <w:rsid w:val="24421733"/>
    <w:rsid w:val="24FA3FB9"/>
    <w:rsid w:val="24FE74BA"/>
    <w:rsid w:val="25240D01"/>
    <w:rsid w:val="25DD2D52"/>
    <w:rsid w:val="26E97BC3"/>
    <w:rsid w:val="27A01714"/>
    <w:rsid w:val="27B47C0B"/>
    <w:rsid w:val="28033B5E"/>
    <w:rsid w:val="280F495F"/>
    <w:rsid w:val="28142ABF"/>
    <w:rsid w:val="28267F3A"/>
    <w:rsid w:val="282A5443"/>
    <w:rsid w:val="292B32AD"/>
    <w:rsid w:val="292C2C40"/>
    <w:rsid w:val="2A2E6E04"/>
    <w:rsid w:val="2ABC53FD"/>
    <w:rsid w:val="2B01044B"/>
    <w:rsid w:val="2B0C27E9"/>
    <w:rsid w:val="2B2205C9"/>
    <w:rsid w:val="2C416438"/>
    <w:rsid w:val="2C951768"/>
    <w:rsid w:val="2CBC2E47"/>
    <w:rsid w:val="2CDF621C"/>
    <w:rsid w:val="2D395E8E"/>
    <w:rsid w:val="2FDA5D83"/>
    <w:rsid w:val="3008511A"/>
    <w:rsid w:val="30506C8F"/>
    <w:rsid w:val="311337D7"/>
    <w:rsid w:val="3254721B"/>
    <w:rsid w:val="32B36180"/>
    <w:rsid w:val="32DF1BB8"/>
    <w:rsid w:val="32F613FD"/>
    <w:rsid w:val="335604B5"/>
    <w:rsid w:val="338956A8"/>
    <w:rsid w:val="338B7158"/>
    <w:rsid w:val="33F713C7"/>
    <w:rsid w:val="348D16B3"/>
    <w:rsid w:val="34CD7BFA"/>
    <w:rsid w:val="353F0A79"/>
    <w:rsid w:val="355F4432"/>
    <w:rsid w:val="35771CD2"/>
    <w:rsid w:val="357C212D"/>
    <w:rsid w:val="36807657"/>
    <w:rsid w:val="375810A4"/>
    <w:rsid w:val="377834F5"/>
    <w:rsid w:val="3784633D"/>
    <w:rsid w:val="379459C3"/>
    <w:rsid w:val="37DF7C42"/>
    <w:rsid w:val="37E7724B"/>
    <w:rsid w:val="37F96BAC"/>
    <w:rsid w:val="39CE4CF3"/>
    <w:rsid w:val="3A646BC1"/>
    <w:rsid w:val="3AA647B7"/>
    <w:rsid w:val="3AAE35BB"/>
    <w:rsid w:val="3AB3234B"/>
    <w:rsid w:val="3AB4342E"/>
    <w:rsid w:val="3D010098"/>
    <w:rsid w:val="3E960B96"/>
    <w:rsid w:val="3F4C1700"/>
    <w:rsid w:val="3F66348E"/>
    <w:rsid w:val="40592870"/>
    <w:rsid w:val="40AD650F"/>
    <w:rsid w:val="4175518B"/>
    <w:rsid w:val="41E4497F"/>
    <w:rsid w:val="42C23170"/>
    <w:rsid w:val="42CF76DD"/>
    <w:rsid w:val="430D701E"/>
    <w:rsid w:val="43BC0209"/>
    <w:rsid w:val="44E96F07"/>
    <w:rsid w:val="44F634E4"/>
    <w:rsid w:val="45393BAE"/>
    <w:rsid w:val="45F552C4"/>
    <w:rsid w:val="46250CEB"/>
    <w:rsid w:val="467C5989"/>
    <w:rsid w:val="474A50F4"/>
    <w:rsid w:val="476E37D4"/>
    <w:rsid w:val="47E078BB"/>
    <w:rsid w:val="48834249"/>
    <w:rsid w:val="488A15CC"/>
    <w:rsid w:val="498B3C25"/>
    <w:rsid w:val="49F71ACC"/>
    <w:rsid w:val="4BD53887"/>
    <w:rsid w:val="4C670897"/>
    <w:rsid w:val="4CC07105"/>
    <w:rsid w:val="4D2678A8"/>
    <w:rsid w:val="4D4D20F2"/>
    <w:rsid w:val="4D922EE6"/>
    <w:rsid w:val="4DE17BEE"/>
    <w:rsid w:val="4E2F636A"/>
    <w:rsid w:val="4E46215B"/>
    <w:rsid w:val="4ECE3F64"/>
    <w:rsid w:val="4F780CD8"/>
    <w:rsid w:val="4F79386A"/>
    <w:rsid w:val="5077794B"/>
    <w:rsid w:val="51214B79"/>
    <w:rsid w:val="51A956CA"/>
    <w:rsid w:val="521259C8"/>
    <w:rsid w:val="525175E5"/>
    <w:rsid w:val="53464DA1"/>
    <w:rsid w:val="53500458"/>
    <w:rsid w:val="54C85664"/>
    <w:rsid w:val="557F6DB5"/>
    <w:rsid w:val="559F5AA7"/>
    <w:rsid w:val="55BA5489"/>
    <w:rsid w:val="564112D9"/>
    <w:rsid w:val="56754497"/>
    <w:rsid w:val="56F168DC"/>
    <w:rsid w:val="572172AD"/>
    <w:rsid w:val="579703B3"/>
    <w:rsid w:val="58BD6871"/>
    <w:rsid w:val="58C62593"/>
    <w:rsid w:val="5958556A"/>
    <w:rsid w:val="5AA61FA3"/>
    <w:rsid w:val="5B826B92"/>
    <w:rsid w:val="5C754D12"/>
    <w:rsid w:val="5C9E5D47"/>
    <w:rsid w:val="5D576C2F"/>
    <w:rsid w:val="5DAE54BB"/>
    <w:rsid w:val="5E267311"/>
    <w:rsid w:val="5F191A29"/>
    <w:rsid w:val="601D2D07"/>
    <w:rsid w:val="601E029E"/>
    <w:rsid w:val="602A1EDE"/>
    <w:rsid w:val="607A6361"/>
    <w:rsid w:val="60C7592F"/>
    <w:rsid w:val="61881B06"/>
    <w:rsid w:val="61A57A0F"/>
    <w:rsid w:val="62A26147"/>
    <w:rsid w:val="62CF2AD8"/>
    <w:rsid w:val="6311467A"/>
    <w:rsid w:val="6338682F"/>
    <w:rsid w:val="634A2D22"/>
    <w:rsid w:val="636F3392"/>
    <w:rsid w:val="638D0D63"/>
    <w:rsid w:val="64116F81"/>
    <w:rsid w:val="656E7338"/>
    <w:rsid w:val="65B019B9"/>
    <w:rsid w:val="660F3F41"/>
    <w:rsid w:val="66800787"/>
    <w:rsid w:val="66911D59"/>
    <w:rsid w:val="669C413A"/>
    <w:rsid w:val="66B75B19"/>
    <w:rsid w:val="678925E4"/>
    <w:rsid w:val="67970026"/>
    <w:rsid w:val="67997262"/>
    <w:rsid w:val="67AE7707"/>
    <w:rsid w:val="67B472F3"/>
    <w:rsid w:val="67F56E50"/>
    <w:rsid w:val="684319C9"/>
    <w:rsid w:val="68CC349C"/>
    <w:rsid w:val="68EA2336"/>
    <w:rsid w:val="6911122E"/>
    <w:rsid w:val="691D0746"/>
    <w:rsid w:val="69A64924"/>
    <w:rsid w:val="6A2E080A"/>
    <w:rsid w:val="6B2A5B4A"/>
    <w:rsid w:val="6BB457CD"/>
    <w:rsid w:val="6BDD334B"/>
    <w:rsid w:val="6C6B2E47"/>
    <w:rsid w:val="6CB00950"/>
    <w:rsid w:val="6CDA1777"/>
    <w:rsid w:val="6CFD68EF"/>
    <w:rsid w:val="6D0668D1"/>
    <w:rsid w:val="6E54315B"/>
    <w:rsid w:val="6E8462AF"/>
    <w:rsid w:val="6EBB08A8"/>
    <w:rsid w:val="6F492AAF"/>
    <w:rsid w:val="6FA278A0"/>
    <w:rsid w:val="70350BB7"/>
    <w:rsid w:val="706152A5"/>
    <w:rsid w:val="7064228D"/>
    <w:rsid w:val="72A07716"/>
    <w:rsid w:val="7397045C"/>
    <w:rsid w:val="73EA06EE"/>
    <w:rsid w:val="74C01046"/>
    <w:rsid w:val="75703448"/>
    <w:rsid w:val="75BF68AF"/>
    <w:rsid w:val="75E31ED3"/>
    <w:rsid w:val="7636539C"/>
    <w:rsid w:val="76745FF3"/>
    <w:rsid w:val="76E12A05"/>
    <w:rsid w:val="770B219A"/>
    <w:rsid w:val="77BF4914"/>
    <w:rsid w:val="781A49BA"/>
    <w:rsid w:val="78275034"/>
    <w:rsid w:val="786B044B"/>
    <w:rsid w:val="78725DD7"/>
    <w:rsid w:val="78C4593C"/>
    <w:rsid w:val="79201405"/>
    <w:rsid w:val="795C61F7"/>
    <w:rsid w:val="7A2B624E"/>
    <w:rsid w:val="7AF51DF2"/>
    <w:rsid w:val="7B907D69"/>
    <w:rsid w:val="7BDC00FC"/>
    <w:rsid w:val="7BF33633"/>
    <w:rsid w:val="7D560BDE"/>
    <w:rsid w:val="7D662314"/>
    <w:rsid w:val="7E012558"/>
    <w:rsid w:val="7E7062A0"/>
    <w:rsid w:val="7E92027A"/>
    <w:rsid w:val="7F0A59EF"/>
    <w:rsid w:val="7F5D089E"/>
    <w:rsid w:val="7FCD0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360" w:lineRule="auto"/>
      <w:textAlignment w:val="baseline"/>
    </w:pPr>
    <w:rPr>
      <w:rFonts w:cs="Times New Roman" w:asciiTheme="minorEastAsia" w:hAnsiTheme="minorEastAsia" w:eastAsiaTheme="minorEastAsia"/>
      <w:b/>
      <w:bCs/>
      <w:sz w:val="24"/>
      <w:lang w:val="en-US" w:eastAsia="zh-CN" w:bidi="ar-SA"/>
    </w:rPr>
  </w:style>
  <w:style w:type="paragraph" w:styleId="2">
    <w:name w:val="heading 1"/>
    <w:basedOn w:val="1"/>
    <w:next w:val="1"/>
    <w:link w:val="22"/>
    <w:autoRedefine/>
    <w:qFormat/>
    <w:uiPriority w:val="0"/>
    <w:pPr>
      <w:keepNext/>
      <w:keepLines/>
      <w:ind w:firstLine="126"/>
      <w:outlineLvl w:val="0"/>
    </w:pPr>
    <w:rPr>
      <w:rFonts w:ascii="仿宋" w:hAnsi="仿宋" w:eastAsia="仿宋"/>
      <w:bCs w:val="0"/>
      <w:kern w:val="44"/>
      <w:sz w:val="30"/>
      <w:szCs w:val="30"/>
    </w:rPr>
  </w:style>
  <w:style w:type="paragraph" w:styleId="3">
    <w:name w:val="heading 2"/>
    <w:basedOn w:val="1"/>
    <w:next w:val="1"/>
    <w:link w:val="23"/>
    <w:autoRedefine/>
    <w:unhideWhenUsed/>
    <w:qFormat/>
    <w:uiPriority w:val="0"/>
    <w:pPr>
      <w:keepNext/>
      <w:keepLines/>
      <w:jc w:val="center"/>
      <w:outlineLvl w:val="1"/>
    </w:pPr>
    <w:rPr>
      <w:rFonts w:ascii="Arial" w:hAnsi="Arial"/>
      <w:bCs w:val="0"/>
      <w:sz w:val="28"/>
    </w:rPr>
  </w:style>
  <w:style w:type="paragraph" w:styleId="4">
    <w:name w:val="heading 3"/>
    <w:basedOn w:val="1"/>
    <w:next w:val="1"/>
    <w:link w:val="32"/>
    <w:semiHidden/>
    <w:unhideWhenUsed/>
    <w:qFormat/>
    <w:uiPriority w:val="9"/>
    <w:pPr>
      <w:keepNext/>
      <w:keepLines/>
      <w:spacing w:before="260" w:after="260" w:line="416" w:lineRule="auto"/>
      <w:outlineLvl w:val="2"/>
    </w:pPr>
    <w:rPr>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28"/>
    <w:autoRedefine/>
    <w:qFormat/>
    <w:uiPriority w:val="0"/>
    <w:pPr>
      <w:spacing w:line="360" w:lineRule="atLeast"/>
      <w:ind w:firstLine="420"/>
      <w:jc w:val="both"/>
    </w:pPr>
    <w:rPr>
      <w:rFonts w:ascii="Times New Roman" w:hAnsi="Times New Roman" w:eastAsia="宋体"/>
      <w:b w:val="0"/>
      <w:bCs w:val="0"/>
      <w:kern w:val="2"/>
      <w:sz w:val="21"/>
    </w:rPr>
  </w:style>
  <w:style w:type="paragraph" w:styleId="6">
    <w:name w:val="Body Text"/>
    <w:basedOn w:val="1"/>
    <w:next w:val="7"/>
    <w:link w:val="24"/>
    <w:semiHidden/>
    <w:unhideWhenUsed/>
    <w:qFormat/>
    <w:uiPriority w:val="99"/>
    <w:pPr>
      <w:spacing w:after="120"/>
    </w:pPr>
  </w:style>
  <w:style w:type="paragraph" w:customStyle="1" w:styleId="7">
    <w:name w:val="7"/>
    <w:next w:val="6"/>
    <w:qFormat/>
    <w:uiPriority w:val="0"/>
    <w:pPr>
      <w:ind w:firstLine="400"/>
      <w:jc w:val="both"/>
    </w:pPr>
    <w:rPr>
      <w:rFonts w:ascii="Times New Roman" w:hAnsi="Times New Roman" w:eastAsia="宋体" w:cs="Times New Roman"/>
      <w:lang w:val="en-US" w:eastAsia="zh-CN" w:bidi="ar-SA"/>
    </w:rPr>
  </w:style>
  <w:style w:type="paragraph" w:styleId="8">
    <w:name w:val="Plain Text"/>
    <w:basedOn w:val="1"/>
    <w:link w:val="26"/>
    <w:autoRedefine/>
    <w:qFormat/>
    <w:uiPriority w:val="99"/>
    <w:pPr>
      <w:spacing w:line="360" w:lineRule="atLeast"/>
      <w:jc w:val="both"/>
    </w:pPr>
    <w:rPr>
      <w:rFonts w:ascii="宋体" w:hAnsi="Times New Roman" w:eastAsia="宋体"/>
      <w:b w:val="0"/>
      <w:bCs w:val="0"/>
      <w:kern w:val="2"/>
      <w:sz w:val="21"/>
    </w:rPr>
  </w:style>
  <w:style w:type="paragraph" w:styleId="9">
    <w:name w:val="footer"/>
    <w:basedOn w:val="1"/>
    <w:link w:val="21"/>
    <w:unhideWhenUsed/>
    <w:qFormat/>
    <w:uiPriority w:val="99"/>
    <w:pPr>
      <w:tabs>
        <w:tab w:val="center" w:pos="4153"/>
        <w:tab w:val="right" w:pos="8306"/>
      </w:tabs>
      <w:snapToGrid w:val="0"/>
    </w:pPr>
    <w:rPr>
      <w:sz w:val="18"/>
      <w:szCs w:val="18"/>
    </w:rPr>
  </w:style>
  <w:style w:type="paragraph" w:styleId="10">
    <w:name w:val="header"/>
    <w:basedOn w:val="1"/>
    <w:link w:val="20"/>
    <w:unhideWhenUsed/>
    <w:qFormat/>
    <w:uiPriority w:val="99"/>
    <w:pPr>
      <w:tabs>
        <w:tab w:val="center" w:pos="4153"/>
        <w:tab w:val="right" w:pos="8306"/>
      </w:tabs>
      <w:snapToGrid w:val="0"/>
      <w:jc w:val="center"/>
    </w:pPr>
    <w:rPr>
      <w:sz w:val="18"/>
      <w:szCs w:val="18"/>
    </w:rPr>
  </w:style>
  <w:style w:type="paragraph" w:styleId="11">
    <w:name w:val="toc 1"/>
    <w:basedOn w:val="1"/>
    <w:next w:val="1"/>
    <w:autoRedefine/>
    <w:qFormat/>
    <w:uiPriority w:val="39"/>
  </w:style>
  <w:style w:type="paragraph" w:styleId="12">
    <w:name w:val="toc 2"/>
    <w:basedOn w:val="1"/>
    <w:next w:val="1"/>
    <w:autoRedefine/>
    <w:qFormat/>
    <w:uiPriority w:val="39"/>
    <w:pPr>
      <w:ind w:left="420" w:leftChars="200"/>
    </w:pPr>
  </w:style>
  <w:style w:type="paragraph" w:styleId="13">
    <w:name w:val="Normal (Web)"/>
    <w:basedOn w:val="1"/>
    <w:autoRedefine/>
    <w:qFormat/>
    <w:uiPriority w:val="99"/>
    <w:pPr>
      <w:adjustRightInd/>
      <w:spacing w:beforeAutospacing="1" w:afterAutospacing="1" w:line="240" w:lineRule="auto"/>
      <w:textAlignment w:val="auto"/>
    </w:pPr>
    <w:rPr>
      <w:rFonts w:asciiTheme="minorHAnsi" w:hAnsiTheme="minorHAnsi"/>
      <w:b w:val="0"/>
      <w:bCs w:val="0"/>
      <w:szCs w:val="24"/>
    </w:rPr>
  </w:style>
  <w:style w:type="paragraph" w:styleId="14">
    <w:name w:val="Body Text First Indent"/>
    <w:basedOn w:val="6"/>
    <w:link w:val="25"/>
    <w:unhideWhenUsed/>
    <w:qFormat/>
    <w:uiPriority w:val="0"/>
    <w:pPr>
      <w:ind w:firstLine="420" w:firstLineChars="100"/>
    </w:p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autoRedefine/>
    <w:qFormat/>
    <w:uiPriority w:val="99"/>
    <w:rPr>
      <w:color w:val="0563C1" w:themeColor="hyperlink"/>
      <w:u w:val="single"/>
      <w14:textFill>
        <w14:solidFill>
          <w14:schemeClr w14:val="hlink"/>
        </w14:solidFill>
      </w14:textFill>
    </w:rPr>
  </w:style>
  <w:style w:type="character" w:customStyle="1" w:styleId="20">
    <w:name w:val="页眉 字符"/>
    <w:basedOn w:val="17"/>
    <w:link w:val="10"/>
    <w:qFormat/>
    <w:uiPriority w:val="99"/>
    <w:rPr>
      <w:sz w:val="18"/>
      <w:szCs w:val="18"/>
    </w:rPr>
  </w:style>
  <w:style w:type="character" w:customStyle="1" w:styleId="21">
    <w:name w:val="页脚 字符"/>
    <w:basedOn w:val="17"/>
    <w:link w:val="9"/>
    <w:qFormat/>
    <w:uiPriority w:val="99"/>
    <w:rPr>
      <w:sz w:val="18"/>
      <w:szCs w:val="18"/>
    </w:rPr>
  </w:style>
  <w:style w:type="character" w:customStyle="1" w:styleId="22">
    <w:name w:val="标题 1 字符"/>
    <w:basedOn w:val="17"/>
    <w:link w:val="2"/>
    <w:qFormat/>
    <w:uiPriority w:val="0"/>
    <w:rPr>
      <w:rFonts w:ascii="仿宋" w:hAnsi="仿宋" w:eastAsia="仿宋" w:cs="Times New Roman"/>
      <w:b/>
      <w:kern w:val="44"/>
      <w:sz w:val="30"/>
      <w:szCs w:val="30"/>
    </w:rPr>
  </w:style>
  <w:style w:type="character" w:customStyle="1" w:styleId="23">
    <w:name w:val="标题 2 字符"/>
    <w:basedOn w:val="17"/>
    <w:link w:val="3"/>
    <w:qFormat/>
    <w:uiPriority w:val="0"/>
    <w:rPr>
      <w:rFonts w:ascii="Arial" w:hAnsi="Arial" w:cs="Times New Roman"/>
      <w:b/>
      <w:kern w:val="0"/>
      <w:sz w:val="28"/>
      <w:szCs w:val="20"/>
    </w:rPr>
  </w:style>
  <w:style w:type="character" w:customStyle="1" w:styleId="24">
    <w:name w:val="正文文本 字符"/>
    <w:basedOn w:val="17"/>
    <w:link w:val="6"/>
    <w:semiHidden/>
    <w:qFormat/>
    <w:uiPriority w:val="99"/>
    <w:rPr>
      <w:rFonts w:cs="Times New Roman" w:asciiTheme="minorEastAsia" w:hAnsiTheme="minorEastAsia"/>
      <w:b/>
      <w:bCs/>
      <w:kern w:val="0"/>
      <w:sz w:val="24"/>
      <w:szCs w:val="20"/>
    </w:rPr>
  </w:style>
  <w:style w:type="character" w:customStyle="1" w:styleId="25">
    <w:name w:val="正文文本首行缩进 字符"/>
    <w:basedOn w:val="24"/>
    <w:link w:val="14"/>
    <w:qFormat/>
    <w:uiPriority w:val="0"/>
    <w:rPr>
      <w:rFonts w:cs="Times New Roman" w:asciiTheme="minorEastAsia" w:hAnsiTheme="minorEastAsia"/>
      <w:kern w:val="0"/>
      <w:sz w:val="24"/>
      <w:szCs w:val="20"/>
    </w:rPr>
  </w:style>
  <w:style w:type="character" w:customStyle="1" w:styleId="26">
    <w:name w:val="纯文本 字符"/>
    <w:basedOn w:val="17"/>
    <w:link w:val="8"/>
    <w:qFormat/>
    <w:uiPriority w:val="0"/>
    <w:rPr>
      <w:rFonts w:ascii="宋体" w:hAnsi="Times New Roman" w:eastAsia="宋体" w:cs="Times New Roman"/>
      <w:szCs w:val="20"/>
    </w:rPr>
  </w:style>
  <w:style w:type="paragraph" w:customStyle="1" w:styleId="27">
    <w:name w:val="Normal_2_1"/>
    <w:autoRedefine/>
    <w:qFormat/>
    <w:uiPriority w:val="0"/>
    <w:rPr>
      <w:rFonts w:ascii="宋体" w:hAnsi="宋体" w:eastAsia="宋体" w:cs="Times New Roman"/>
      <w:sz w:val="32"/>
      <w:szCs w:val="24"/>
      <w:lang w:val="en-US" w:eastAsia="zh-CN" w:bidi="ar-SA"/>
    </w:rPr>
  </w:style>
  <w:style w:type="character" w:customStyle="1" w:styleId="28">
    <w:name w:val="正文缩进 字符"/>
    <w:link w:val="5"/>
    <w:autoRedefine/>
    <w:qFormat/>
    <w:uiPriority w:val="0"/>
    <w:rPr>
      <w:rFonts w:ascii="Times New Roman" w:hAnsi="Times New Roman" w:eastAsia="宋体" w:cs="Times New Roman"/>
      <w:szCs w:val="20"/>
    </w:rPr>
  </w:style>
  <w:style w:type="paragraph" w:customStyle="1" w:styleId="29">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0">
    <w:name w:val="样式 正文缩进正文（首行缩进两字）特点ALT+Z表正文正文非缩进四号段1Normal Indent Char2... Char"/>
    <w:link w:val="31"/>
    <w:autoRedefine/>
    <w:qFormat/>
    <w:uiPriority w:val="0"/>
    <w:rPr>
      <w:rFonts w:ascii="宋体" w:hAnsi="宋体"/>
      <w:b/>
      <w:sz w:val="32"/>
    </w:rPr>
  </w:style>
  <w:style w:type="paragraph" w:customStyle="1" w:styleId="31">
    <w:name w:val="样式 正文缩进正文（首行缩进两字）特点ALT+Z表正文正文非缩进四号段1Normal Indent Char2..."/>
    <w:next w:val="4"/>
    <w:link w:val="30"/>
    <w:autoRedefine/>
    <w:qFormat/>
    <w:uiPriority w:val="0"/>
    <w:pPr>
      <w:keepNext/>
      <w:keepLines/>
      <w:widowControl w:val="0"/>
      <w:numPr>
        <w:ilvl w:val="0"/>
        <w:numId w:val="1"/>
      </w:numPr>
      <w:adjustRightInd w:val="0"/>
      <w:spacing w:before="260" w:after="260" w:line="416" w:lineRule="atLeast"/>
      <w:ind w:firstLine="624"/>
      <w:jc w:val="both"/>
      <w:textAlignment w:val="baseline"/>
      <w:outlineLvl w:val="1"/>
    </w:pPr>
    <w:rPr>
      <w:rFonts w:ascii="宋体" w:hAnsi="宋体" w:eastAsiaTheme="minorEastAsia" w:cstheme="minorBidi"/>
      <w:b/>
      <w:kern w:val="2"/>
      <w:sz w:val="32"/>
      <w:szCs w:val="22"/>
      <w:lang w:val="en-US" w:eastAsia="zh-CN" w:bidi="ar-SA"/>
    </w:rPr>
  </w:style>
  <w:style w:type="character" w:customStyle="1" w:styleId="32">
    <w:name w:val="标题 3 字符"/>
    <w:basedOn w:val="17"/>
    <w:link w:val="4"/>
    <w:semiHidden/>
    <w:qFormat/>
    <w:uiPriority w:val="9"/>
    <w:rPr>
      <w:rFonts w:cs="Times New Roman" w:asciiTheme="minorEastAsia" w:hAnsiTheme="minorEastAsia"/>
      <w:b/>
      <w:bCs/>
      <w:kern w:val="0"/>
      <w:sz w:val="32"/>
      <w:szCs w:val="32"/>
    </w:rPr>
  </w:style>
  <w:style w:type="paragraph" w:styleId="33">
    <w:name w:val="List Paragraph"/>
    <w:basedOn w:val="1"/>
    <w:qFormat/>
    <w:uiPriority w:val="34"/>
    <w:pPr>
      <w:adjustRightInd/>
      <w:spacing w:line="240" w:lineRule="auto"/>
      <w:ind w:firstLine="420" w:firstLineChars="200"/>
      <w:jc w:val="both"/>
      <w:textAlignment w:val="auto"/>
    </w:pPr>
    <w:rPr>
      <w:rFonts w:ascii="Times New Roman" w:hAnsi="Times New Roman" w:eastAsia="宋体"/>
      <w:b w:val="0"/>
      <w:bCs w:val="0"/>
      <w:kern w:val="2"/>
      <w:sz w:val="21"/>
      <w:szCs w:val="24"/>
    </w:rPr>
  </w:style>
  <w:style w:type="character" w:customStyle="1" w:styleId="34">
    <w:name w:val="font3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DC49E2-92FE-4793-BD33-812416F5A7B6}">
  <ds:schemaRefs/>
</ds:datastoreItem>
</file>

<file path=docProps/app.xml><?xml version="1.0" encoding="utf-8"?>
<Properties xmlns="http://schemas.openxmlformats.org/officeDocument/2006/extended-properties" xmlns:vt="http://schemas.openxmlformats.org/officeDocument/2006/docPropsVTypes">
  <Template>Normal</Template>
  <Pages>36</Pages>
  <Words>20172</Words>
  <Characters>21277</Characters>
  <Lines>301</Lines>
  <Paragraphs>833</Paragraphs>
  <TotalTime>4</TotalTime>
  <ScaleCrop>false</ScaleCrop>
  <LinksUpToDate>false</LinksUpToDate>
  <CharactersWithSpaces>23060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2024-04-23T07:32:00Z</dcterms:created>
  <dc:creator>yangshengfa</dc:creator>
  <cp:lastModifiedBy>fjsascb</cp:lastModifiedBy>
  <cp:lastPrinted>2024-07-02T13:38:00Z</cp:lastPrinted>
  <dcterms:modified xsi:type="dcterms:W3CDTF">2025-06-21T03:08:54Z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1CAB2ECAB98F43959D42D3989351DE0D_12</vt:lpwstr>
  </property>
  <property fmtid="{D5CDD505-2E9C-101B-9397-08002B2CF9AE}" pid="4" name="KSOTemplateDocerSaveRecord">
    <vt:lpwstr>eyJoZGlkIjoiNjM3ZGQ0MzdjNDI4NjRkY2EzNDFlZDdhNWIzZmVmYTkiLCJ1c2VySWQiOiI1NzE0NDU1MjcifQ==</vt:lpwstr>
  </property>
</Properties>
</file>