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18CC8">
      <w:pPr>
        <w:rPr>
          <w:rFonts w:hint="eastAsia"/>
          <w:color w:val="000000"/>
          <w:sz w:val="28"/>
          <w:highlight w:val="none"/>
        </w:rPr>
      </w:pPr>
    </w:p>
    <w:p w14:paraId="0245D8A3">
      <w:pPr>
        <w:jc w:val="center"/>
        <w:rPr>
          <w:rFonts w:hint="eastAsia" w:ascii="宋体" w:hAnsi="宋体"/>
          <w:b/>
          <w:sz w:val="28"/>
          <w:szCs w:val="28"/>
          <w:highlight w:val="none"/>
          <w:lang w:val="en-US" w:eastAsia="zh-CN"/>
        </w:rPr>
      </w:pPr>
    </w:p>
    <w:p w14:paraId="06C46AF7">
      <w:pPr>
        <w:jc w:val="center"/>
        <w:rPr>
          <w:rFonts w:hint="default" w:eastAsia="宋体"/>
          <w:color w:val="000000"/>
          <w:sz w:val="52"/>
          <w:szCs w:val="52"/>
          <w:highlight w:val="none"/>
          <w:lang w:val="en-US" w:eastAsia="zh-CN"/>
        </w:rPr>
      </w:pPr>
      <w:r>
        <w:rPr>
          <w:rFonts w:hint="eastAsia" w:ascii="宋体" w:hAnsi="宋体" w:cs="Times New Roman"/>
          <w:b/>
          <w:color w:val="auto"/>
          <w:spacing w:val="10"/>
          <w:sz w:val="48"/>
          <w:szCs w:val="48"/>
          <w:highlight w:val="none"/>
          <w:lang w:val="en-US" w:eastAsia="zh-CN"/>
        </w:rPr>
        <w:t>2025年硫磺检修工程4#溶剂检修换热器及塔器等检修</w:t>
      </w:r>
    </w:p>
    <w:p w14:paraId="3D00B4DA">
      <w:pPr>
        <w:rPr>
          <w:rFonts w:hint="eastAsia"/>
          <w:color w:val="000000"/>
          <w:sz w:val="28"/>
          <w:highlight w:val="none"/>
        </w:rPr>
      </w:pPr>
    </w:p>
    <w:p w14:paraId="595AE3F6">
      <w:pPr>
        <w:jc w:val="center"/>
        <w:rPr>
          <w:rFonts w:hint="eastAsia"/>
          <w:color w:val="000000"/>
          <w:sz w:val="28"/>
          <w:highlight w:val="none"/>
        </w:rPr>
      </w:pPr>
    </w:p>
    <w:p w14:paraId="3D011323">
      <w:pPr>
        <w:jc w:val="center"/>
        <w:rPr>
          <w:rFonts w:hint="eastAsia"/>
          <w:color w:val="000000"/>
          <w:sz w:val="28"/>
          <w:highlight w:val="none"/>
        </w:rPr>
      </w:pPr>
    </w:p>
    <w:p w14:paraId="37860F2F">
      <w:pPr>
        <w:jc w:val="center"/>
        <w:rPr>
          <w:rFonts w:hint="eastAsia"/>
          <w:color w:val="000000"/>
          <w:sz w:val="52"/>
          <w:highlight w:val="none"/>
        </w:rPr>
      </w:pPr>
      <w:r>
        <w:rPr>
          <w:rFonts w:hint="eastAsia"/>
          <w:color w:val="000000"/>
          <w:sz w:val="52"/>
          <w:highlight w:val="none"/>
        </w:rPr>
        <w:t>招</w:t>
      </w:r>
    </w:p>
    <w:p w14:paraId="7EF31F8B">
      <w:pPr>
        <w:jc w:val="center"/>
        <w:rPr>
          <w:rFonts w:hint="eastAsia"/>
          <w:color w:val="000000"/>
          <w:sz w:val="52"/>
          <w:highlight w:val="none"/>
        </w:rPr>
      </w:pPr>
    </w:p>
    <w:p w14:paraId="0E6624C6">
      <w:pPr>
        <w:jc w:val="center"/>
        <w:rPr>
          <w:rFonts w:hint="eastAsia"/>
          <w:color w:val="000000"/>
          <w:sz w:val="52"/>
          <w:highlight w:val="none"/>
        </w:rPr>
      </w:pPr>
      <w:r>
        <w:rPr>
          <w:rFonts w:hint="eastAsia"/>
          <w:color w:val="000000"/>
          <w:sz w:val="52"/>
          <w:highlight w:val="none"/>
        </w:rPr>
        <w:t>标</w:t>
      </w:r>
    </w:p>
    <w:p w14:paraId="38F8E4A5">
      <w:pPr>
        <w:jc w:val="center"/>
        <w:rPr>
          <w:rFonts w:hint="eastAsia"/>
          <w:color w:val="000000"/>
          <w:sz w:val="52"/>
          <w:highlight w:val="none"/>
        </w:rPr>
      </w:pPr>
    </w:p>
    <w:p w14:paraId="01F225EE">
      <w:pPr>
        <w:jc w:val="center"/>
        <w:rPr>
          <w:rFonts w:hint="eastAsia"/>
          <w:color w:val="000000"/>
          <w:sz w:val="52"/>
          <w:highlight w:val="none"/>
        </w:rPr>
      </w:pPr>
      <w:r>
        <w:rPr>
          <w:rFonts w:hint="eastAsia"/>
          <w:color w:val="000000"/>
          <w:sz w:val="52"/>
          <w:highlight w:val="none"/>
        </w:rPr>
        <w:t>文</w:t>
      </w:r>
    </w:p>
    <w:p w14:paraId="6FA0A3C9">
      <w:pPr>
        <w:jc w:val="center"/>
        <w:rPr>
          <w:rFonts w:hint="eastAsia"/>
          <w:color w:val="000000"/>
          <w:sz w:val="52"/>
          <w:highlight w:val="none"/>
        </w:rPr>
      </w:pPr>
    </w:p>
    <w:p w14:paraId="4283715F">
      <w:pPr>
        <w:jc w:val="center"/>
        <w:rPr>
          <w:rFonts w:hint="eastAsia"/>
          <w:color w:val="000000"/>
          <w:sz w:val="52"/>
          <w:highlight w:val="none"/>
        </w:rPr>
      </w:pPr>
      <w:r>
        <w:rPr>
          <w:rFonts w:hint="eastAsia"/>
          <w:color w:val="000000"/>
          <w:sz w:val="52"/>
          <w:highlight w:val="none"/>
        </w:rPr>
        <w:t>件</w:t>
      </w:r>
    </w:p>
    <w:p w14:paraId="6A79B4DD">
      <w:pPr>
        <w:jc w:val="center"/>
        <w:rPr>
          <w:rFonts w:hint="eastAsia"/>
          <w:color w:val="000000"/>
          <w:sz w:val="28"/>
          <w:highlight w:val="none"/>
        </w:rPr>
      </w:pPr>
    </w:p>
    <w:p w14:paraId="2137A0F6">
      <w:pPr>
        <w:jc w:val="center"/>
        <w:rPr>
          <w:rFonts w:hint="eastAsia"/>
          <w:color w:val="000000"/>
          <w:sz w:val="28"/>
          <w:highlight w:val="none"/>
        </w:rPr>
      </w:pPr>
    </w:p>
    <w:p w14:paraId="211A292A">
      <w:pPr>
        <w:jc w:val="center"/>
        <w:rPr>
          <w:rFonts w:hint="eastAsia"/>
          <w:color w:val="000000"/>
          <w:sz w:val="28"/>
          <w:highlight w:val="none"/>
        </w:rPr>
      </w:pPr>
    </w:p>
    <w:p w14:paraId="26381455">
      <w:pPr>
        <w:jc w:val="center"/>
        <w:rPr>
          <w:rFonts w:hint="eastAsia"/>
          <w:color w:val="000000"/>
          <w:sz w:val="28"/>
          <w:highlight w:val="none"/>
        </w:rPr>
      </w:pPr>
    </w:p>
    <w:p w14:paraId="14E4C15F">
      <w:pPr>
        <w:jc w:val="center"/>
        <w:rPr>
          <w:rFonts w:hint="eastAsia"/>
          <w:color w:val="000000"/>
          <w:sz w:val="28"/>
          <w:highlight w:val="none"/>
        </w:rPr>
      </w:pPr>
    </w:p>
    <w:p w14:paraId="21627D19">
      <w:pPr>
        <w:jc w:val="both"/>
        <w:rPr>
          <w:rFonts w:hint="eastAsia"/>
          <w:color w:val="000000"/>
          <w:sz w:val="28"/>
          <w:highlight w:val="none"/>
        </w:rPr>
      </w:pPr>
    </w:p>
    <w:p w14:paraId="3AADD51D">
      <w:pPr>
        <w:jc w:val="center"/>
        <w:rPr>
          <w:rFonts w:hint="eastAsia"/>
          <w:color w:val="000000"/>
          <w:sz w:val="28"/>
          <w:highlight w:val="none"/>
        </w:rPr>
      </w:pPr>
    </w:p>
    <w:p w14:paraId="7E7BE220">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color w:val="000000"/>
          <w:sz w:val="30"/>
          <w:highlight w:val="none"/>
        </w:rPr>
      </w:pPr>
    </w:p>
    <w:p w14:paraId="33244BC6">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default" w:ascii="Times New Roman" w:hAnsi="Times New Roman" w:cs="Times New Roman"/>
          <w:color w:val="000000"/>
          <w:sz w:val="30"/>
          <w:highlight w:val="none"/>
          <w:lang w:val="en-US" w:eastAsia="zh-CN"/>
        </w:rPr>
      </w:pPr>
      <w:r>
        <w:rPr>
          <w:rFonts w:hint="eastAsia"/>
          <w:color w:val="000000"/>
          <w:sz w:val="30"/>
          <w:highlight w:val="none"/>
        </w:rPr>
        <w:t>招标</w:t>
      </w:r>
      <w:r>
        <w:rPr>
          <w:rFonts w:hint="eastAsia"/>
          <w:color w:val="000000"/>
          <w:sz w:val="30"/>
          <w:highlight w:val="none"/>
          <w:lang w:val="en-US" w:eastAsia="zh-CN"/>
        </w:rPr>
        <w:t xml:space="preserve">人 </w:t>
      </w:r>
      <w:r>
        <w:rPr>
          <w:rFonts w:hint="eastAsia"/>
          <w:color w:val="000000"/>
          <w:sz w:val="30"/>
          <w:highlight w:val="none"/>
        </w:rPr>
        <w:t>：</w:t>
      </w:r>
      <w:r>
        <w:rPr>
          <w:rFonts w:hint="eastAsia" w:cs="Times New Roman"/>
          <w:color w:val="000000"/>
          <w:sz w:val="30"/>
          <w:highlight w:val="none"/>
          <w:lang w:val="en-US" w:eastAsia="zh-CN"/>
        </w:rPr>
        <w:t>福建省工业设备安装有限公司</w:t>
      </w:r>
    </w:p>
    <w:p w14:paraId="3176DF74">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color w:val="000000"/>
          <w:sz w:val="30"/>
          <w:highlight w:val="none"/>
        </w:rPr>
      </w:pPr>
      <w:bookmarkStart w:id="0" w:name="_Toc205630156"/>
      <w:r>
        <w:rPr>
          <w:rFonts w:hint="eastAsia"/>
          <w:color w:val="000000"/>
          <w:sz w:val="30"/>
          <w:highlight w:val="none"/>
          <w:lang w:val="en-US" w:eastAsia="zh-CN"/>
        </w:rPr>
        <w:t>2025</w:t>
      </w:r>
      <w:r>
        <w:rPr>
          <w:rFonts w:hint="eastAsia"/>
          <w:color w:val="000000"/>
          <w:sz w:val="30"/>
          <w:highlight w:val="none"/>
        </w:rPr>
        <w:t>年</w:t>
      </w:r>
      <w:r>
        <w:rPr>
          <w:rFonts w:hint="eastAsia"/>
          <w:color w:val="000000"/>
          <w:sz w:val="30"/>
          <w:highlight w:val="none"/>
          <w:lang w:val="en-US" w:eastAsia="zh-CN"/>
        </w:rPr>
        <w:t>06</w:t>
      </w:r>
      <w:r>
        <w:rPr>
          <w:rFonts w:hint="eastAsia"/>
          <w:color w:val="000000"/>
          <w:sz w:val="30"/>
          <w:highlight w:val="none"/>
        </w:rPr>
        <w:t>月</w:t>
      </w:r>
      <w:r>
        <w:rPr>
          <w:rFonts w:hint="eastAsia"/>
          <w:color w:val="000000"/>
          <w:sz w:val="30"/>
          <w:highlight w:val="none"/>
          <w:lang w:val="en-US" w:eastAsia="zh-CN"/>
        </w:rPr>
        <w:t>23</w:t>
      </w:r>
      <w:r>
        <w:rPr>
          <w:rFonts w:hint="eastAsia"/>
          <w:color w:val="000000"/>
          <w:sz w:val="30"/>
          <w:highlight w:val="none"/>
        </w:rPr>
        <w:t>日</w:t>
      </w:r>
    </w:p>
    <w:p w14:paraId="045C5F76">
      <w:pPr>
        <w:pStyle w:val="2"/>
        <w:spacing w:line="0" w:lineRule="atLeast"/>
        <w:jc w:val="center"/>
        <w:rPr>
          <w:rFonts w:hint="eastAsia" w:asciiTheme="minorEastAsia" w:hAnsiTheme="minorEastAsia" w:eastAsiaTheme="minorEastAsia" w:cstheme="minorEastAsia"/>
          <w:color w:val="000000"/>
          <w:sz w:val="24"/>
          <w:szCs w:val="24"/>
          <w:highlight w:val="none"/>
        </w:rPr>
      </w:pPr>
      <w:r>
        <w:rPr>
          <w:rFonts w:hint="eastAsia"/>
          <w:color w:val="000000"/>
          <w:sz w:val="28"/>
          <w:szCs w:val="28"/>
          <w:highlight w:val="none"/>
        </w:rPr>
        <w:br w:type="page"/>
      </w:r>
      <w:r>
        <w:rPr>
          <w:rFonts w:hint="eastAsia" w:asciiTheme="minorEastAsia" w:hAnsiTheme="minorEastAsia" w:eastAsiaTheme="minorEastAsia" w:cstheme="minorEastAsia"/>
          <w:color w:val="000000"/>
          <w:sz w:val="24"/>
          <w:szCs w:val="24"/>
          <w:highlight w:val="none"/>
        </w:rPr>
        <w:t>招标文件目录</w:t>
      </w:r>
      <w:bookmarkEnd w:id="0"/>
    </w:p>
    <w:p w14:paraId="44E23E75">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 xml:space="preserve">投标邀请书                                  </w:t>
      </w:r>
    </w:p>
    <w:p w14:paraId="46620077">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 xml:space="preserve">工程范围及技术规范                          </w:t>
      </w:r>
    </w:p>
    <w:p w14:paraId="10565C38">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 xml:space="preserve">投标须知                                    </w:t>
      </w:r>
    </w:p>
    <w:p w14:paraId="7DF69024">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 xml:space="preserve">投标文件的内容与形式 </w:t>
      </w:r>
    </w:p>
    <w:p w14:paraId="169EB18E">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Cs w:val="21"/>
          <w:lang w:val="en-US" w:eastAsia="zh-CN"/>
        </w:rPr>
      </w:pPr>
      <w:r>
        <w:rPr>
          <w:rFonts w:hint="eastAsia" w:asciiTheme="minorEastAsia" w:hAnsiTheme="minorEastAsia" w:eastAsiaTheme="minorEastAsia" w:cstheme="minorEastAsia"/>
          <w:color w:val="000000"/>
          <w:sz w:val="21"/>
          <w:szCs w:val="21"/>
          <w:highlight w:val="none"/>
          <w:lang w:val="en-US" w:eastAsia="zh-CN"/>
        </w:rPr>
        <w:t>合同</w:t>
      </w:r>
    </w:p>
    <w:p w14:paraId="6F6BE042">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Cs w:val="21"/>
          <w:lang w:val="en-US" w:eastAsia="zh-CN"/>
        </w:rPr>
      </w:pPr>
      <w:r>
        <w:rPr>
          <w:rFonts w:hint="eastAsia" w:asciiTheme="minorEastAsia" w:hAnsiTheme="minorEastAsia" w:eastAsiaTheme="minorEastAsia" w:cstheme="minorEastAsia"/>
          <w:color w:val="000000"/>
          <w:sz w:val="21"/>
          <w:szCs w:val="21"/>
          <w:highlight w:val="none"/>
          <w:lang w:val="en-US" w:eastAsia="zh-CN"/>
        </w:rPr>
        <w:t>施工图纸及技术要求（另册提供）</w:t>
      </w:r>
    </w:p>
    <w:p w14:paraId="3B1E3A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lang w:val="en-US" w:eastAsia="zh-CN"/>
        </w:rPr>
      </w:pPr>
    </w:p>
    <w:p w14:paraId="7125C310">
      <w:pPr>
        <w:pageBreakBefore w:val="0"/>
        <w:widowControl w:val="0"/>
        <w:numPr>
          <w:ilvl w:val="0"/>
          <w:numId w:val="0"/>
        </w:numPr>
        <w:tabs>
          <w:tab w:val="left" w:pos="0"/>
          <w:tab w:val="left" w:pos="555"/>
          <w:tab w:val="left" w:pos="740"/>
          <w:tab w:val="left" w:pos="925"/>
          <w:tab w:val="left" w:pos="1110"/>
          <w:tab w:val="left" w:pos="148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sz w:val="24"/>
          <w:szCs w:val="24"/>
          <w:highlight w:val="none"/>
          <w:lang w:val="en-US" w:eastAsia="zh-CN"/>
        </w:rPr>
      </w:pPr>
    </w:p>
    <w:p w14:paraId="1FFA5945">
      <w:pPr>
        <w:spacing w:line="520" w:lineRule="exact"/>
        <w:rPr>
          <w:rFonts w:hint="eastAsia" w:asciiTheme="minorEastAsia" w:hAnsiTheme="minorEastAsia" w:eastAsiaTheme="minorEastAsia" w:cstheme="minorEastAsia"/>
          <w:color w:val="000000"/>
          <w:sz w:val="24"/>
          <w:szCs w:val="24"/>
          <w:highlight w:val="none"/>
        </w:rPr>
      </w:pPr>
    </w:p>
    <w:p w14:paraId="37868231">
      <w:pPr>
        <w:spacing w:line="520" w:lineRule="exact"/>
        <w:rPr>
          <w:rFonts w:hint="eastAsia" w:asciiTheme="minorEastAsia" w:hAnsiTheme="minorEastAsia" w:eastAsiaTheme="minorEastAsia" w:cstheme="minorEastAsia"/>
          <w:color w:val="000000"/>
          <w:sz w:val="24"/>
          <w:szCs w:val="24"/>
          <w:highlight w:val="none"/>
        </w:rPr>
      </w:pPr>
    </w:p>
    <w:p w14:paraId="6F1B6A5A">
      <w:pPr>
        <w:spacing w:line="520" w:lineRule="exact"/>
        <w:rPr>
          <w:rFonts w:hint="eastAsia" w:asciiTheme="minorEastAsia" w:hAnsiTheme="minorEastAsia" w:eastAsiaTheme="minorEastAsia" w:cstheme="minorEastAsia"/>
          <w:color w:val="000000"/>
          <w:sz w:val="24"/>
          <w:szCs w:val="24"/>
          <w:highlight w:val="none"/>
        </w:rPr>
      </w:pPr>
    </w:p>
    <w:p w14:paraId="443E5145">
      <w:pPr>
        <w:pStyle w:val="2"/>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bookmarkStart w:id="1" w:name="_Toc205630157"/>
      <w:r>
        <w:rPr>
          <w:rFonts w:hint="eastAsia" w:asciiTheme="minorEastAsia" w:hAnsiTheme="minorEastAsia" w:eastAsiaTheme="minorEastAsia" w:cstheme="minorEastAsia"/>
          <w:color w:val="000000"/>
          <w:sz w:val="24"/>
          <w:szCs w:val="24"/>
          <w:highlight w:val="none"/>
        </w:rPr>
        <w:br w:type="page"/>
      </w:r>
      <w:r>
        <w:rPr>
          <w:rFonts w:hint="eastAsia" w:asciiTheme="minorEastAsia" w:hAnsiTheme="minorEastAsia" w:eastAsiaTheme="minorEastAsia" w:cstheme="minorEastAsia"/>
          <w:color w:val="000000"/>
          <w:sz w:val="24"/>
          <w:szCs w:val="24"/>
          <w:highlight w:val="none"/>
        </w:rPr>
        <w:t>一、投标邀请书（格式）</w:t>
      </w:r>
      <w:bookmarkEnd w:id="1"/>
    </w:p>
    <w:p w14:paraId="7B39DBCB">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4A9C100C">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投标</w:t>
      </w:r>
      <w:r>
        <w:rPr>
          <w:rFonts w:hint="eastAsia" w:asciiTheme="minorEastAsia" w:hAnsiTheme="minorEastAsia" w:eastAsiaTheme="minorEastAsia" w:cstheme="minorEastAsia"/>
          <w:color w:val="000000"/>
          <w:sz w:val="24"/>
          <w:szCs w:val="24"/>
          <w:highlight w:val="none"/>
        </w:rPr>
        <w:t>单位）</w:t>
      </w:r>
    </w:p>
    <w:p w14:paraId="587EB216">
      <w:pPr>
        <w:pageBreakBefore w:val="0"/>
        <w:widowControl w:val="0"/>
        <w:tabs>
          <w:tab w:val="left" w:pos="454"/>
        </w:tabs>
        <w:kinsoku/>
        <w:wordWrap/>
        <w:overflowPunct/>
        <w:topLinePunct w:val="0"/>
        <w:autoSpaceDE/>
        <w:autoSpaceDN/>
        <w:bidi w:val="0"/>
        <w:adjustRightInd/>
        <w:snapToGrid/>
        <w:spacing w:before="240" w:after="60" w:line="440" w:lineRule="exact"/>
        <w:ind w:left="0" w:leftChars="0" w:right="0" w:firstLine="480" w:firstLineChars="200"/>
        <w:jc w:val="left"/>
        <w:textAlignment w:val="auto"/>
        <w:outlineLvl w:val="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color w:val="000000"/>
          <w:sz w:val="24"/>
          <w:szCs w:val="24"/>
          <w:highlight w:val="none"/>
        </w:rPr>
        <w:t>我司承</w:t>
      </w:r>
      <w:r>
        <w:rPr>
          <w:rFonts w:hint="eastAsia" w:asciiTheme="minorEastAsia" w:hAnsiTheme="minorEastAsia" w:eastAsiaTheme="minorEastAsia" w:cstheme="minorEastAsia"/>
          <w:color w:val="000000"/>
          <w:sz w:val="24"/>
          <w:szCs w:val="24"/>
          <w:highlight w:val="none"/>
          <w:lang w:val="en-US" w:eastAsia="zh-CN"/>
        </w:rPr>
        <w:t>接</w:t>
      </w:r>
      <w:r>
        <w:rPr>
          <w:rFonts w:hint="eastAsia" w:asciiTheme="minorEastAsia" w:hAnsiTheme="minorEastAsia" w:eastAsiaTheme="minorEastAsia" w:cstheme="minorEastAsia"/>
          <w:color w:val="000000"/>
          <w:sz w:val="24"/>
          <w:szCs w:val="24"/>
          <w:highlight w:val="none"/>
        </w:rPr>
        <w:t>的</w:t>
      </w:r>
      <w:r>
        <w:rPr>
          <w:rFonts w:hint="eastAsia" w:asciiTheme="minorEastAsia" w:hAnsiTheme="minorEastAsia" w:eastAsiaTheme="minorEastAsia" w:cstheme="minorEastAsia"/>
          <w:color w:val="000000"/>
          <w:sz w:val="24"/>
          <w:szCs w:val="24"/>
          <w:highlight w:val="none"/>
          <w:u w:val="single"/>
          <w:lang w:val="en-US" w:eastAsia="zh-CN"/>
        </w:rPr>
        <w:t>鼎盛石化2025年全厂装置停工检修工程</w:t>
      </w:r>
      <w:r>
        <w:rPr>
          <w:rFonts w:hint="eastAsia" w:asciiTheme="minorEastAsia" w:hAnsiTheme="minorEastAsia" w:eastAsiaTheme="minorEastAsia" w:cstheme="minorEastAsia"/>
          <w:b/>
          <w:sz w:val="24"/>
          <w:szCs w:val="24"/>
          <w:highlight w:val="none"/>
          <w:lang w:eastAsia="zh-CN"/>
        </w:rPr>
        <w:t>，</w:t>
      </w:r>
      <w:r>
        <w:rPr>
          <w:rFonts w:hint="eastAsia" w:asciiTheme="minorEastAsia" w:hAnsiTheme="minorEastAsia" w:eastAsiaTheme="minorEastAsia" w:cstheme="minorEastAsia"/>
          <w:sz w:val="24"/>
          <w:szCs w:val="24"/>
          <w:highlight w:val="none"/>
        </w:rPr>
        <w:t>决定</w:t>
      </w:r>
      <w:r>
        <w:rPr>
          <w:rFonts w:hint="eastAsia" w:asciiTheme="minorEastAsia" w:hAnsiTheme="minorEastAsia" w:eastAsiaTheme="minorEastAsia" w:cstheme="minorEastAsia"/>
          <w:sz w:val="24"/>
          <w:szCs w:val="24"/>
          <w:highlight w:val="none"/>
          <w:lang w:eastAsia="zh-CN"/>
        </w:rPr>
        <w:t>将</w:t>
      </w:r>
      <w:r>
        <w:rPr>
          <w:rFonts w:hint="eastAsia" w:asciiTheme="minorEastAsia" w:hAnsiTheme="minorEastAsia" w:eastAsiaTheme="minorEastAsia" w:cstheme="minorEastAsia"/>
          <w:color w:val="000000"/>
          <w:sz w:val="24"/>
          <w:szCs w:val="24"/>
          <w:highlight w:val="none"/>
          <w:u w:val="single"/>
          <w:lang w:val="en-US" w:eastAsia="zh-CN"/>
        </w:rPr>
        <w:t xml:space="preserve">2025年硫磺检修工程4#溶剂检修换热器及塔器等检修 </w:t>
      </w:r>
      <w:r>
        <w:rPr>
          <w:rFonts w:hint="eastAsia" w:asciiTheme="minorEastAsia" w:hAnsiTheme="minorEastAsia" w:eastAsiaTheme="minorEastAsia" w:cstheme="minorEastAsia"/>
          <w:sz w:val="24"/>
          <w:szCs w:val="24"/>
          <w:highlight w:val="none"/>
        </w:rPr>
        <w:t>采用</w:t>
      </w:r>
      <w:r>
        <w:rPr>
          <w:rFonts w:hint="eastAsia" w:asciiTheme="minorEastAsia" w:hAnsiTheme="minorEastAsia" w:eastAsiaTheme="minorEastAsia" w:cstheme="minorEastAsia"/>
          <w:sz w:val="24"/>
          <w:szCs w:val="24"/>
          <w:highlight w:val="none"/>
          <w:u w:val="single"/>
          <w:lang w:val="en-US" w:eastAsia="zh-CN"/>
        </w:rPr>
        <w:t xml:space="preserve"> 公开</w:t>
      </w:r>
      <w:r>
        <w:rPr>
          <w:rFonts w:hint="eastAsia" w:asciiTheme="minorEastAsia" w:hAnsiTheme="minorEastAsia" w:eastAsiaTheme="minorEastAsia" w:cstheme="minorEastAsia"/>
          <w:sz w:val="24"/>
          <w:szCs w:val="24"/>
          <w:highlight w:val="none"/>
          <w:u w:val="single"/>
          <w:lang w:eastAsia="zh-CN"/>
        </w:rPr>
        <w:t>招标</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的方式择优选择</w:t>
      </w:r>
      <w:r>
        <w:rPr>
          <w:rFonts w:hint="eastAsia" w:asciiTheme="minorEastAsia" w:hAnsiTheme="minorEastAsia" w:eastAsiaTheme="minorEastAsia" w:cstheme="minorEastAsia"/>
          <w:sz w:val="24"/>
          <w:szCs w:val="24"/>
          <w:highlight w:val="none"/>
          <w:lang w:val="en-US" w:eastAsia="zh-CN"/>
        </w:rPr>
        <w:t>劳务</w:t>
      </w:r>
      <w:r>
        <w:rPr>
          <w:rFonts w:hint="eastAsia" w:asciiTheme="minorEastAsia" w:hAnsiTheme="minorEastAsia" w:eastAsiaTheme="minorEastAsia" w:cstheme="minorEastAsia"/>
          <w:sz w:val="24"/>
          <w:szCs w:val="24"/>
          <w:highlight w:val="none"/>
        </w:rPr>
        <w:t>分包</w:t>
      </w:r>
      <w:r>
        <w:rPr>
          <w:rFonts w:hint="eastAsia" w:asciiTheme="minorEastAsia" w:hAnsiTheme="minorEastAsia" w:eastAsiaTheme="minorEastAsia" w:cstheme="minorEastAsia"/>
          <w:sz w:val="24"/>
          <w:szCs w:val="24"/>
          <w:highlight w:val="none"/>
          <w:lang w:val="en-US" w:eastAsia="zh-CN"/>
        </w:rPr>
        <w:t>班组进行施工</w:t>
      </w:r>
      <w:r>
        <w:rPr>
          <w:rFonts w:hint="eastAsia" w:asciiTheme="minorEastAsia" w:hAnsiTheme="minorEastAsia" w:eastAsiaTheme="minorEastAsia" w:cstheme="minorEastAsia"/>
          <w:sz w:val="24"/>
          <w:szCs w:val="24"/>
          <w:highlight w:val="none"/>
        </w:rPr>
        <w:t>，特此邀请贵单位参加该工程的投标。具体情况如下：</w:t>
      </w:r>
    </w:p>
    <w:p w14:paraId="4CFE126B">
      <w:pPr>
        <w:pageBreakBefore w:val="0"/>
        <w:widowControl w:val="0"/>
        <w:numPr>
          <w:ilvl w:val="0"/>
          <w:numId w:val="0"/>
        </w:numPr>
        <w:tabs>
          <w:tab w:val="left" w:pos="0"/>
        </w:tabs>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请各投标</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z w:val="24"/>
          <w:szCs w:val="24"/>
          <w:highlight w:val="none"/>
        </w:rPr>
        <w:t>按</w:t>
      </w:r>
      <w:r>
        <w:rPr>
          <w:rFonts w:hint="eastAsia" w:asciiTheme="minorEastAsia" w:hAnsiTheme="minorEastAsia" w:eastAsiaTheme="minorEastAsia" w:cstheme="minorEastAsia"/>
          <w:sz w:val="24"/>
          <w:szCs w:val="24"/>
          <w:highlight w:val="none"/>
          <w:lang w:eastAsia="zh-CN"/>
        </w:rPr>
        <w:t>投标文件格式</w:t>
      </w:r>
      <w:r>
        <w:rPr>
          <w:rFonts w:hint="eastAsia" w:asciiTheme="minorEastAsia" w:hAnsiTheme="minorEastAsia" w:eastAsiaTheme="minorEastAsia" w:cstheme="minorEastAsia"/>
          <w:sz w:val="24"/>
          <w:szCs w:val="24"/>
          <w:highlight w:val="none"/>
        </w:rPr>
        <w:t>进行</w:t>
      </w:r>
      <w:r>
        <w:rPr>
          <w:rFonts w:hint="eastAsia" w:asciiTheme="minorEastAsia" w:hAnsiTheme="minorEastAsia" w:eastAsiaTheme="minorEastAsia" w:cstheme="minorEastAsia"/>
          <w:sz w:val="24"/>
          <w:szCs w:val="24"/>
          <w:highlight w:val="none"/>
          <w:lang w:eastAsia="zh-CN"/>
        </w:rPr>
        <w:t>编制</w:t>
      </w:r>
      <w:r>
        <w:rPr>
          <w:rFonts w:hint="eastAsia" w:asciiTheme="minorEastAsia" w:hAnsiTheme="minorEastAsia" w:eastAsiaTheme="minorEastAsia" w:cstheme="minorEastAsia"/>
          <w:sz w:val="24"/>
          <w:szCs w:val="24"/>
          <w:highlight w:val="none"/>
        </w:rPr>
        <w:t>。</w:t>
      </w:r>
    </w:p>
    <w:p w14:paraId="51F16B16">
      <w:pPr>
        <w:pageBreakBefore w:val="0"/>
        <w:widowControl w:val="0"/>
        <w:numPr>
          <w:ilvl w:val="0"/>
          <w:numId w:val="0"/>
        </w:numPr>
        <w:tabs>
          <w:tab w:val="left" w:pos="0"/>
        </w:tabs>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工程范围见本招标文件中的《</w:t>
      </w:r>
      <w:r>
        <w:rPr>
          <w:rFonts w:hint="eastAsia" w:asciiTheme="minorEastAsia" w:hAnsiTheme="minorEastAsia" w:eastAsiaTheme="minorEastAsia" w:cstheme="minorEastAsia"/>
          <w:sz w:val="24"/>
          <w:szCs w:val="24"/>
          <w:highlight w:val="none"/>
        </w:rPr>
        <w:t>工程分包范围与内容及技术规范</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p>
    <w:p w14:paraId="63F6CBEF">
      <w:pPr>
        <w:pageBreakBefore w:val="0"/>
        <w:widowControl w:val="0"/>
        <w:numPr>
          <w:ilvl w:val="0"/>
          <w:numId w:val="0"/>
        </w:numPr>
        <w:tabs>
          <w:tab w:val="left" w:pos="0"/>
        </w:tabs>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投标人应在2025年06月</w:t>
      </w:r>
      <w:r>
        <w:rPr>
          <w:rFonts w:hint="eastAsia" w:asciiTheme="minorEastAsia" w:hAnsiTheme="minorEastAsia" w:eastAsiaTheme="minorEastAsia" w:cstheme="minorEastAsia"/>
          <w:sz w:val="24"/>
          <w:szCs w:val="24"/>
          <w:highlight w:val="none"/>
          <w:lang w:val="en-US" w:eastAsia="zh-CN"/>
        </w:rPr>
        <w:t>26</w:t>
      </w:r>
      <w:r>
        <w:rPr>
          <w:rFonts w:hint="eastAsia" w:asciiTheme="minorEastAsia" w:hAnsiTheme="minorEastAsia" w:eastAsiaTheme="minorEastAsia" w:cstheme="minorEastAsia"/>
          <w:sz w:val="24"/>
          <w:szCs w:val="24"/>
          <w:highlight w:val="none"/>
          <w:lang w:eastAsia="zh-CN"/>
        </w:rPr>
        <w:t>日09：00前通过福建安装闽安通平台（登录网址：https：//fjaz.azt365.com/）办理投标手续并按要求签字盖章上传扫描件。</w:t>
      </w:r>
    </w:p>
    <w:p w14:paraId="584C57F5">
      <w:pPr>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技术问题联系：</w:t>
      </w:r>
      <w:r>
        <w:rPr>
          <w:rFonts w:hint="eastAsia" w:asciiTheme="minorEastAsia" w:hAnsiTheme="minorEastAsia" w:eastAsiaTheme="minorEastAsia" w:cstheme="minorEastAsia"/>
          <w:sz w:val="24"/>
          <w:szCs w:val="24"/>
          <w:highlight w:val="none"/>
          <w:lang w:val="en-US" w:eastAsia="zh-CN"/>
        </w:rPr>
        <w:t>郑成佳 13637617280</w:t>
      </w:r>
      <w:r>
        <w:rPr>
          <w:rFonts w:hint="eastAsia" w:ascii="宋体" w:hAnsi="宋体"/>
          <w:sz w:val="24"/>
          <w:szCs w:val="24"/>
          <w:highlight w:val="none"/>
          <w:u w:val="none"/>
          <w:lang w:val="en-US" w:eastAsia="zh-CN"/>
        </w:rPr>
        <w:t>。</w:t>
      </w:r>
    </w:p>
    <w:p w14:paraId="4D9A6FCE">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color w:val="000000"/>
          <w:sz w:val="24"/>
          <w:szCs w:val="24"/>
          <w:highlight w:val="none"/>
          <w:lang w:eastAsia="zh-CN"/>
        </w:rPr>
        <w:t>招标人</w:t>
      </w:r>
      <w:r>
        <w:rPr>
          <w:rFonts w:hint="eastAsia" w:asciiTheme="minorEastAsia" w:hAnsiTheme="minorEastAsia" w:eastAsiaTheme="minorEastAsia" w:cstheme="minorEastAsia"/>
          <w:sz w:val="24"/>
          <w:szCs w:val="24"/>
          <w:highlight w:val="none"/>
        </w:rPr>
        <w:t>谢绝未收到本投标邀请书的单位和未按时响应本投标邀请书的单位参加本工程投标。</w:t>
      </w:r>
    </w:p>
    <w:p w14:paraId="46D66B2F">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14:paraId="1D48C1EC">
      <w:pPr>
        <w:pageBreakBefore w:val="0"/>
        <w:widowControl w:val="0"/>
        <w:kinsoku/>
        <w:wordWrap/>
        <w:overflowPunct/>
        <w:topLinePunct w:val="0"/>
        <w:autoSpaceDE/>
        <w:autoSpaceDN/>
        <w:bidi w:val="0"/>
        <w:adjustRightInd/>
        <w:snapToGrid/>
        <w:spacing w:line="440" w:lineRule="exact"/>
        <w:textAlignment w:val="auto"/>
        <w:rPr>
          <w:rFonts w:hint="default" w:eastAsiaTheme="minorEastAsia"/>
          <w:lang w:val="en-US" w:eastAsia="zh-CN"/>
        </w:rPr>
      </w:pPr>
      <w:r>
        <w:rPr>
          <w:rFonts w:hint="eastAsia" w:asciiTheme="minorEastAsia" w:hAnsiTheme="minorEastAsia" w:eastAsiaTheme="minorEastAsia" w:cstheme="minorEastAsia"/>
          <w:sz w:val="24"/>
          <w:szCs w:val="24"/>
          <w:highlight w:val="none"/>
          <w:lang w:val="en-US" w:eastAsia="zh-CN"/>
        </w:rPr>
        <w:t xml:space="preserve">                                   福建省工业设备安装有限公司</w:t>
      </w:r>
    </w:p>
    <w:p w14:paraId="04A27051">
      <w:pPr>
        <w:pageBreakBefore w:val="0"/>
        <w:widowControl w:val="0"/>
        <w:kinsoku/>
        <w:wordWrap/>
        <w:overflowPunct/>
        <w:topLinePunct w:val="0"/>
        <w:autoSpaceDE/>
        <w:autoSpaceDN/>
        <w:bidi w:val="0"/>
        <w:adjustRightInd/>
        <w:snapToGrid/>
        <w:spacing w:line="440" w:lineRule="exact"/>
        <w:ind w:left="4200" w:hanging="4200" w:hangingChars="175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 xml:space="preserve">                                   联系人：</w:t>
      </w:r>
      <w:r>
        <w:rPr>
          <w:rFonts w:hint="eastAsia" w:asciiTheme="minorEastAsia" w:hAnsiTheme="minorEastAsia" w:eastAsiaTheme="minorEastAsia" w:cstheme="minorEastAsia"/>
          <w:sz w:val="24"/>
          <w:szCs w:val="24"/>
          <w:highlight w:val="none"/>
          <w:lang w:val="en-US" w:eastAsia="zh-CN"/>
        </w:rPr>
        <w:t>郑工</w:t>
      </w:r>
    </w:p>
    <w:p w14:paraId="1FF8F979">
      <w:pPr>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 xml:space="preserve">                                   联系电话：</w:t>
      </w:r>
      <w:bookmarkStart w:id="6" w:name="_GoBack"/>
      <w:r>
        <w:rPr>
          <w:rFonts w:hint="eastAsia" w:asciiTheme="minorEastAsia" w:hAnsiTheme="minorEastAsia" w:eastAsiaTheme="minorEastAsia" w:cstheme="minorEastAsia"/>
          <w:sz w:val="24"/>
          <w:szCs w:val="24"/>
          <w:highlight w:val="none"/>
          <w:lang w:val="en-US" w:eastAsia="zh-CN"/>
        </w:rPr>
        <w:t>17759975216</w:t>
      </w:r>
      <w:bookmarkEnd w:id="6"/>
    </w:p>
    <w:p w14:paraId="7A59CB4F">
      <w:pPr>
        <w:pageBreakBefore w:val="0"/>
        <w:widowControl w:val="0"/>
        <w:kinsoku/>
        <w:wordWrap/>
        <w:overflowPunct/>
        <w:topLinePunct w:val="0"/>
        <w:autoSpaceDE/>
        <w:autoSpaceDN/>
        <w:bidi w:val="0"/>
        <w:adjustRightInd/>
        <w:snapToGrid/>
        <w:spacing w:line="440" w:lineRule="exact"/>
        <w:ind w:firstLine="4176" w:firstLineChars="174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日期：2025年06月23日                </w:t>
      </w:r>
    </w:p>
    <w:p w14:paraId="7A0108B7">
      <w:pPr>
        <w:pStyle w:val="2"/>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szCs w:val="24"/>
          <w:highlight w:val="none"/>
        </w:rPr>
      </w:pPr>
      <w:bookmarkStart w:id="2" w:name="_Toc205630158"/>
      <w:r>
        <w:rPr>
          <w:rFonts w:hint="eastAsia" w:asciiTheme="minorEastAsia" w:hAnsiTheme="minorEastAsia" w:eastAsiaTheme="minorEastAsia" w:cstheme="minorEastAsia"/>
          <w:color w:val="000000"/>
          <w:sz w:val="24"/>
          <w:szCs w:val="24"/>
          <w:highlight w:val="none"/>
        </w:rPr>
        <w:br w:type="page"/>
      </w:r>
      <w:r>
        <w:rPr>
          <w:rFonts w:hint="eastAsia" w:asciiTheme="minorEastAsia" w:hAnsiTheme="minorEastAsia" w:eastAsiaTheme="minorEastAsia" w:cstheme="minorEastAsia"/>
          <w:color w:val="000000"/>
          <w:sz w:val="24"/>
          <w:szCs w:val="24"/>
          <w:highlight w:val="none"/>
        </w:rPr>
        <w:t>工程分包范围与内容及技术规范</w:t>
      </w:r>
      <w:bookmarkEnd w:id="2"/>
    </w:p>
    <w:p w14:paraId="7B301C9C">
      <w:pPr>
        <w:keepNext w:val="0"/>
        <w:keepLines w:val="0"/>
        <w:pageBreakBefore w:val="0"/>
        <w:widowControl w:val="0"/>
        <w:numPr>
          <w:ilvl w:val="0"/>
          <w:numId w:val="3"/>
        </w:numPr>
        <w:tabs>
          <w:tab w:val="left" w:pos="420"/>
          <w:tab w:val="clear" w:pos="840"/>
        </w:tabs>
        <w:kinsoku/>
        <w:wordWrap/>
        <w:overflowPunct/>
        <w:topLinePunct w:val="0"/>
        <w:autoSpaceDE/>
        <w:autoSpaceDN/>
        <w:bidi w:val="0"/>
        <w:adjustRightInd/>
        <w:snapToGrid/>
        <w:spacing w:before="0" w:after="0" w:line="360" w:lineRule="auto"/>
        <w:ind w:left="420" w:right="0"/>
        <w:jc w:val="both"/>
        <w:textAlignment w:val="auto"/>
        <w:outlineLvl w:val="9"/>
        <w:rPr>
          <w:rFonts w:hint="eastAsia" w:asciiTheme="minorEastAsia" w:hAnsiTheme="minorEastAsia" w:eastAsiaTheme="minorEastAsia" w:cstheme="minorEastAsia"/>
          <w:color w:val="000000"/>
          <w:sz w:val="21"/>
          <w:szCs w:val="21"/>
          <w:highlight w:val="none"/>
          <w:u w:val="none"/>
        </w:rPr>
      </w:pPr>
      <w:r>
        <w:rPr>
          <w:rFonts w:hint="eastAsia" w:asciiTheme="minorEastAsia" w:hAnsiTheme="minorEastAsia" w:eastAsiaTheme="minorEastAsia" w:cstheme="minorEastAsia"/>
          <w:color w:val="000000"/>
          <w:sz w:val="21"/>
          <w:szCs w:val="21"/>
          <w:highlight w:val="none"/>
          <w:u w:val="none"/>
        </w:rPr>
        <w:t>工程概况</w:t>
      </w:r>
    </w:p>
    <w:p w14:paraId="2DE90A1F">
      <w:pPr>
        <w:keepNext w:val="0"/>
        <w:keepLines w:val="0"/>
        <w:pageBreakBefore w:val="0"/>
        <w:widowControl w:val="0"/>
        <w:numPr>
          <w:ilvl w:val="1"/>
          <w:numId w:val="4"/>
        </w:numPr>
        <w:tabs>
          <w:tab w:val="left" w:pos="180"/>
          <w:tab w:val="clear" w:pos="495"/>
        </w:tabs>
        <w:kinsoku/>
        <w:wordWrap/>
        <w:overflowPunct/>
        <w:topLinePunct w:val="0"/>
        <w:autoSpaceDE/>
        <w:autoSpaceDN/>
        <w:bidi w:val="0"/>
        <w:adjustRightInd/>
        <w:snapToGrid/>
        <w:spacing w:line="360" w:lineRule="auto"/>
        <w:ind w:left="15" w:leftChars="0" w:hanging="15" w:firstLineChars="0"/>
        <w:textAlignment w:val="auto"/>
        <w:rPr>
          <w:rFonts w:hint="eastAsia" w:asciiTheme="minorEastAsia" w:hAnsiTheme="minorEastAsia" w:eastAsiaTheme="minorEastAsia" w:cstheme="minorEastAsia"/>
          <w:color w:val="000000"/>
          <w:sz w:val="21"/>
          <w:szCs w:val="21"/>
          <w:highlight w:val="none"/>
          <w:u w:val="none"/>
          <w:lang w:val="en-US" w:eastAsia="zh-CN"/>
        </w:rPr>
      </w:pPr>
      <w:r>
        <w:rPr>
          <w:rFonts w:hint="eastAsia" w:asciiTheme="minorEastAsia" w:hAnsiTheme="minorEastAsia" w:eastAsiaTheme="minorEastAsia" w:cstheme="minorEastAsia"/>
          <w:color w:val="000000"/>
          <w:sz w:val="21"/>
          <w:szCs w:val="21"/>
          <w:highlight w:val="none"/>
          <w:lang w:val="en-US" w:eastAsia="zh-CN"/>
        </w:rPr>
        <w:t xml:space="preserve"> 分包名称：</w:t>
      </w:r>
      <w:r>
        <w:rPr>
          <w:rFonts w:hint="eastAsia" w:ascii="宋体" w:hAnsi="宋体"/>
          <w:color w:val="auto"/>
          <w:spacing w:val="0"/>
          <w:sz w:val="21"/>
          <w:szCs w:val="21"/>
          <w:highlight w:val="none"/>
          <w:u w:val="single"/>
          <w:lang w:eastAsia="zh-CN"/>
        </w:rPr>
        <w:t>2025年硫磺检修工程换热器及塔器</w:t>
      </w:r>
      <w:r>
        <w:rPr>
          <w:rFonts w:hint="eastAsia" w:ascii="宋体" w:hAnsi="宋体"/>
          <w:color w:val="auto"/>
          <w:spacing w:val="0"/>
          <w:sz w:val="21"/>
          <w:szCs w:val="21"/>
          <w:highlight w:val="none"/>
          <w:u w:val="single"/>
          <w:lang w:val="en-US" w:eastAsia="zh-CN"/>
        </w:rPr>
        <w:t>4#溶剂检修</w:t>
      </w:r>
      <w:r>
        <w:rPr>
          <w:rFonts w:hint="eastAsia" w:ascii="宋体" w:hAnsi="宋体"/>
          <w:color w:val="auto"/>
          <w:spacing w:val="0"/>
          <w:sz w:val="21"/>
          <w:szCs w:val="21"/>
          <w:highlight w:val="none"/>
          <w:u w:val="single"/>
          <w:lang w:eastAsia="zh-CN"/>
        </w:rPr>
        <w:t>等检修劳务分包</w:t>
      </w:r>
    </w:p>
    <w:p w14:paraId="1FE3368F">
      <w:pPr>
        <w:keepNext w:val="0"/>
        <w:keepLines w:val="0"/>
        <w:pageBreakBefore w:val="0"/>
        <w:widowControl w:val="0"/>
        <w:numPr>
          <w:ilvl w:val="1"/>
          <w:numId w:val="4"/>
        </w:numPr>
        <w:tabs>
          <w:tab w:val="left" w:pos="180"/>
          <w:tab w:val="clear" w:pos="495"/>
        </w:tabs>
        <w:kinsoku/>
        <w:wordWrap/>
        <w:overflowPunct/>
        <w:topLinePunct w:val="0"/>
        <w:autoSpaceDE/>
        <w:autoSpaceDN/>
        <w:bidi w:val="0"/>
        <w:adjustRightInd/>
        <w:snapToGrid/>
        <w:spacing w:line="360" w:lineRule="auto"/>
        <w:ind w:left="15" w:leftChars="0" w:hanging="15" w:firstLineChars="0"/>
        <w:textAlignment w:val="auto"/>
        <w:rPr>
          <w:rFonts w:hint="eastAsia" w:asciiTheme="minorEastAsia" w:hAnsiTheme="minorEastAsia" w:eastAsiaTheme="minorEastAsia" w:cstheme="minorEastAsia"/>
          <w:color w:val="00000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rPr>
        <w:t>工程</w:t>
      </w:r>
      <w:r>
        <w:rPr>
          <w:rFonts w:hint="eastAsia" w:asciiTheme="minorEastAsia" w:hAnsiTheme="minorEastAsia" w:eastAsiaTheme="minorEastAsia" w:cstheme="minorEastAsia"/>
          <w:color w:val="000000"/>
          <w:sz w:val="21"/>
          <w:szCs w:val="21"/>
          <w:highlight w:val="none"/>
          <w:lang w:val="en-US" w:eastAsia="zh-CN"/>
        </w:rPr>
        <w:t>地址：舟山市岱山县鱼山岛</w:t>
      </w:r>
    </w:p>
    <w:p w14:paraId="2062FB08">
      <w:pPr>
        <w:keepNext w:val="0"/>
        <w:keepLines w:val="0"/>
        <w:pageBreakBefore w:val="0"/>
        <w:widowControl w:val="0"/>
        <w:numPr>
          <w:ilvl w:val="1"/>
          <w:numId w:val="4"/>
        </w:numPr>
        <w:tabs>
          <w:tab w:val="left" w:pos="180"/>
          <w:tab w:val="clear" w:pos="495"/>
        </w:tabs>
        <w:kinsoku/>
        <w:wordWrap/>
        <w:overflowPunct/>
        <w:topLinePunct w:val="0"/>
        <w:autoSpaceDE/>
        <w:autoSpaceDN/>
        <w:bidi w:val="0"/>
        <w:adjustRightInd/>
        <w:snapToGrid/>
        <w:spacing w:line="360" w:lineRule="auto"/>
        <w:ind w:left="15" w:leftChars="0" w:hanging="15" w:firstLineChars="0"/>
        <w:textAlignment w:val="auto"/>
        <w:rPr>
          <w:rFonts w:hint="eastAsia" w:asciiTheme="minorEastAsia" w:hAnsiTheme="minorEastAsia" w:eastAsiaTheme="minorEastAsia" w:cstheme="minorEastAsia"/>
          <w:color w:val="000000"/>
          <w:sz w:val="21"/>
          <w:szCs w:val="21"/>
          <w:highlight w:val="none"/>
          <w:u w:val="single"/>
          <w:lang w:val="en-US" w:eastAsia="zh-CN"/>
        </w:rPr>
      </w:pPr>
      <w:r>
        <w:rPr>
          <w:rFonts w:hint="eastAsia" w:asciiTheme="minorEastAsia" w:hAnsiTheme="minorEastAsia" w:eastAsiaTheme="minorEastAsia" w:cstheme="minorEastAsia"/>
          <w:color w:val="000000"/>
          <w:sz w:val="21"/>
          <w:szCs w:val="21"/>
          <w:highlight w:val="none"/>
          <w:lang w:val="en-US" w:eastAsia="zh-CN"/>
        </w:rPr>
        <w:t xml:space="preserve"> 招标单位：福建省工业设备安装有限公司</w:t>
      </w:r>
    </w:p>
    <w:p w14:paraId="54F14E4F">
      <w:pPr>
        <w:snapToGrid w:val="0"/>
        <w:spacing w:line="360" w:lineRule="auto"/>
        <w:ind w:firstLine="420" w:firstLineChars="200"/>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color w:val="000000"/>
          <w:sz w:val="21"/>
          <w:szCs w:val="21"/>
          <w:highlight w:val="none"/>
          <w:lang w:val="en-US" w:eastAsia="zh-CN"/>
        </w:rPr>
        <w:t>付款方式：本工程无预付款。</w:t>
      </w:r>
      <w:r>
        <w:rPr>
          <w:rFonts w:hint="eastAsia" w:ascii="宋体" w:hAnsi="宋体" w:cs="宋体"/>
          <w:snapToGrid w:val="0"/>
          <w:color w:val="auto"/>
          <w:spacing w:val="0"/>
          <w:kern w:val="0"/>
          <w:szCs w:val="21"/>
          <w:highlight w:val="none"/>
          <w:lang w:val="en-US" w:eastAsia="zh-CN"/>
        </w:rPr>
        <w:t>工程款按检修完成后，一周内工程进度款支付至50%，工程进度审核完成后乙方按已完工程量85%申请进度款（预留的15%中包含1.5%履约保证金、2.5%安全保证金）；检修结束验收合格后办理结算，支付结算尾款。本合同所有资料齐全（符合甲方要求）并提交竣工结算报告，经甲方审核完毕后一个月内付至审核价的 95%，并无息退回履约保证金/保函；余款5%留作保修金，该费用在竣工资料齐全并提交归档起24个月后工程质量无问题且乙方无其他违约行为的情况下退还。</w:t>
      </w:r>
    </w:p>
    <w:p w14:paraId="50F7C210">
      <w:pPr>
        <w:keepNext w:val="0"/>
        <w:keepLines w:val="0"/>
        <w:pageBreakBefore w:val="0"/>
        <w:widowControl w:val="0"/>
        <w:numPr>
          <w:ilvl w:val="0"/>
          <w:numId w:val="3"/>
        </w:numPr>
        <w:tabs>
          <w:tab w:val="left" w:pos="0"/>
          <w:tab w:val="left" w:pos="430"/>
        </w:tabs>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000000"/>
          <w:sz w:val="21"/>
          <w:szCs w:val="21"/>
          <w:highlight w:val="none"/>
          <w:u w:val="none"/>
          <w:lang w:val="en-US" w:eastAsia="zh-CN"/>
        </w:rPr>
      </w:pPr>
      <w:r>
        <w:rPr>
          <w:rFonts w:hint="eastAsia" w:asciiTheme="minorEastAsia" w:hAnsiTheme="minorEastAsia" w:eastAsiaTheme="minorEastAsia" w:cstheme="minorEastAsia"/>
          <w:color w:val="000000"/>
          <w:sz w:val="21"/>
          <w:szCs w:val="21"/>
          <w:highlight w:val="none"/>
          <w:u w:val="none"/>
        </w:rPr>
        <w:t>工程范围与内容</w:t>
      </w:r>
      <w:r>
        <w:rPr>
          <w:rFonts w:hint="eastAsia" w:asciiTheme="minorEastAsia" w:hAnsiTheme="minorEastAsia" w:eastAsiaTheme="minorEastAsia" w:cstheme="minorEastAsia"/>
          <w:color w:val="000000"/>
          <w:sz w:val="21"/>
          <w:szCs w:val="21"/>
          <w:highlight w:val="none"/>
          <w:u w:val="none"/>
          <w:lang w:eastAsia="zh-CN"/>
        </w:rPr>
        <w:t>：</w:t>
      </w:r>
    </w:p>
    <w:p w14:paraId="1B0EB615">
      <w:pPr>
        <w:keepNext w:val="0"/>
        <w:keepLines w:val="0"/>
        <w:pageBreakBefore w:val="0"/>
        <w:widowControl w:val="0"/>
        <w:numPr>
          <w:ilvl w:val="0"/>
          <w:numId w:val="5"/>
        </w:numPr>
        <w:tabs>
          <w:tab w:val="left" w:pos="180"/>
        </w:tabs>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strike w:val="0"/>
          <w:color w:val="auto"/>
          <w:spacing w:val="0"/>
          <w:kern w:val="0"/>
          <w:szCs w:val="21"/>
          <w:highlight w:val="none"/>
          <w:u w:val="none"/>
          <w:lang w:val="en-US" w:eastAsia="zh-CN"/>
        </w:rPr>
      </w:pPr>
      <w:r>
        <w:rPr>
          <w:rFonts w:hint="eastAsia" w:asciiTheme="minorEastAsia" w:hAnsiTheme="minorEastAsia" w:eastAsiaTheme="minorEastAsia" w:cstheme="minorEastAsia"/>
          <w:b w:val="0"/>
          <w:bCs w:val="0"/>
          <w:kern w:val="0"/>
          <w:sz w:val="21"/>
          <w:szCs w:val="21"/>
          <w:highlight w:val="none"/>
          <w:lang w:val="en-US" w:eastAsia="zh-CN"/>
        </w:rPr>
        <w:t>工程内容：</w:t>
      </w:r>
      <w:r>
        <w:rPr>
          <w:rFonts w:hint="eastAsia" w:asciiTheme="minorEastAsia" w:hAnsiTheme="minorEastAsia" w:eastAsiaTheme="minorEastAsia" w:cstheme="minorEastAsia"/>
          <w:color w:val="auto"/>
          <w:kern w:val="0"/>
          <w:sz w:val="21"/>
          <w:szCs w:val="21"/>
          <w:highlight w:val="none"/>
          <w:lang w:val="en-US" w:eastAsia="zh-CN"/>
        </w:rPr>
        <w:t>投标人</w:t>
      </w:r>
      <w:r>
        <w:rPr>
          <w:rFonts w:hint="eastAsia" w:asciiTheme="minorEastAsia" w:hAnsiTheme="minorEastAsia" w:eastAsiaTheme="minorEastAsia" w:cstheme="minorEastAsia"/>
          <w:b w:val="0"/>
          <w:bCs w:val="0"/>
          <w:kern w:val="0"/>
          <w:sz w:val="21"/>
          <w:szCs w:val="21"/>
          <w:highlight w:val="none"/>
          <w:lang w:val="en-US" w:eastAsia="zh-CN"/>
        </w:rPr>
        <w:t>负责完成甲方与业主约定的全部工作，包含但不限于：</w:t>
      </w:r>
      <w:r>
        <w:rPr>
          <w:rFonts w:hint="eastAsia" w:ascii="宋体" w:hAnsi="宋体"/>
          <w:strike w:val="0"/>
          <w:color w:val="auto"/>
          <w:spacing w:val="0"/>
          <w:kern w:val="0"/>
          <w:szCs w:val="21"/>
          <w:highlight w:val="none"/>
          <w:u w:val="none"/>
          <w:lang w:val="en-US" w:eastAsia="zh-CN"/>
        </w:rPr>
        <w:t xml:space="preserve"> </w:t>
      </w:r>
      <w:r>
        <w:rPr>
          <w:rFonts w:hint="eastAsia" w:ascii="宋体" w:hAnsi="宋体"/>
          <w:color w:val="auto"/>
          <w:spacing w:val="0"/>
          <w:kern w:val="0"/>
          <w:szCs w:val="21"/>
          <w:highlight w:val="none"/>
          <w:u w:val="none"/>
          <w:lang w:val="en-US" w:eastAsia="zh-CN"/>
        </w:rPr>
        <w:t>盲板拆装、换热器检修、塔器检修清理、过滤器、隐患消缺中阀门更换、空冷检修等。</w:t>
      </w:r>
    </w:p>
    <w:p w14:paraId="72B3B378">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color w:val="auto"/>
          <w:spacing w:val="0"/>
          <w:kern w:val="0"/>
          <w:szCs w:val="21"/>
          <w:highlight w:val="none"/>
          <w:lang w:val="en-US" w:eastAsia="zh-CN"/>
        </w:rPr>
      </w:pPr>
      <w:r>
        <w:rPr>
          <w:rFonts w:hint="eastAsia" w:ascii="宋体" w:hAnsi="宋体"/>
          <w:color w:val="auto"/>
          <w:spacing w:val="0"/>
          <w:kern w:val="0"/>
          <w:szCs w:val="21"/>
          <w:highlight w:val="none"/>
          <w:lang w:val="en-US" w:eastAsia="zh-CN"/>
        </w:rPr>
        <w:t>换热器检修：盲板隔离切换、换热器封头拆装换垫、管箱拆除及接管法兰、芯子抽装、芯子转运、抽芯，检查试压、定力距紧固等（含机具），高压水清洗（含机具）。</w:t>
      </w:r>
    </w:p>
    <w:p w14:paraId="379C2126">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color w:val="auto"/>
          <w:spacing w:val="0"/>
          <w:kern w:val="0"/>
          <w:szCs w:val="21"/>
          <w:highlight w:val="none"/>
          <w:lang w:val="en-US" w:eastAsia="zh-CN"/>
        </w:rPr>
      </w:pPr>
      <w:r>
        <w:rPr>
          <w:rFonts w:hint="eastAsia" w:ascii="宋体" w:hAnsi="宋体"/>
          <w:color w:val="auto"/>
          <w:spacing w:val="0"/>
          <w:kern w:val="0"/>
          <w:szCs w:val="21"/>
          <w:highlight w:val="none"/>
          <w:lang w:val="en-US" w:eastAsia="zh-CN"/>
        </w:rPr>
        <w:t>隐患消缺：开票、监护、拆装阀门（含安全阀、电动阀、调节阀及通道板拆装人孔拆装，补焊等所有关于隐患消缺项），具体工作内容以施工员交底为主。</w:t>
      </w:r>
    </w:p>
    <w:p w14:paraId="64A54910">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leftChars="0" w:firstLine="420" w:firstLineChars="200"/>
        <w:textAlignment w:val="auto"/>
        <w:rPr>
          <w:rFonts w:hint="eastAsia"/>
          <w:kern w:val="0"/>
          <w:szCs w:val="21"/>
          <w:highlight w:val="none"/>
          <w:lang w:val="en-US" w:eastAsia="zh-CN"/>
        </w:rPr>
      </w:pPr>
      <w:r>
        <w:rPr>
          <w:rFonts w:hint="eastAsia" w:ascii="宋体" w:hAnsi="宋体"/>
          <w:color w:val="auto"/>
          <w:spacing w:val="0"/>
          <w:kern w:val="0"/>
          <w:szCs w:val="21"/>
          <w:highlight w:val="none"/>
          <w:lang w:val="en-US" w:eastAsia="zh-CN"/>
        </w:rPr>
        <w:t>复合空冷拆装：空冷侧板、顶板拆装除锈防腐、管束清洗、风机拆装、水箱支撑件除锈防腐及水箱高压水清洗等全部工作内容</w:t>
      </w:r>
      <w:r>
        <w:rPr>
          <w:rFonts w:hint="eastAsia" w:ascii="宋体" w:hAnsi="宋体" w:eastAsia="宋体" w:cs="Times New Roman"/>
          <w:b w:val="0"/>
          <w:color w:val="auto"/>
          <w:spacing w:val="0"/>
          <w:kern w:val="0"/>
          <w:sz w:val="21"/>
          <w:szCs w:val="21"/>
          <w:highlight w:val="none"/>
          <w:lang w:val="en-US" w:eastAsia="zh-CN" w:bidi="ar-SA"/>
        </w:rPr>
        <w:t>。</w:t>
      </w:r>
    </w:p>
    <w:p w14:paraId="6826BE5D">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napToGrid w:val="0"/>
          <w:color w:val="000000"/>
          <w:kern w:val="0"/>
          <w:sz w:val="21"/>
          <w:szCs w:val="21"/>
          <w:highlight w:val="none"/>
          <w:u w:val="none"/>
        </w:rPr>
      </w:pPr>
      <w:r>
        <w:rPr>
          <w:rFonts w:hint="eastAsia" w:ascii="宋体" w:hAnsi="宋体" w:cs="Times New Roman"/>
          <w:snapToGrid w:val="0"/>
          <w:color w:val="000000"/>
          <w:kern w:val="0"/>
          <w:sz w:val="21"/>
          <w:szCs w:val="21"/>
          <w:highlight w:val="none"/>
          <w:lang w:val="en-US" w:eastAsia="zh-CN"/>
        </w:rPr>
        <w:t>3.1</w:t>
      </w:r>
      <w:r>
        <w:rPr>
          <w:rFonts w:hint="eastAsia" w:ascii="宋体" w:hAnsi="宋体" w:cs="Times New Roman"/>
          <w:snapToGrid w:val="0"/>
          <w:color w:val="000000"/>
          <w:kern w:val="0"/>
          <w:sz w:val="21"/>
          <w:szCs w:val="21"/>
          <w:highlight w:val="none"/>
        </w:rPr>
        <w:t>工期要求：</w:t>
      </w:r>
      <w:r>
        <w:rPr>
          <w:rFonts w:hint="eastAsia" w:ascii="宋体" w:hAnsi="宋体" w:eastAsia="宋体" w:cs="宋体"/>
          <w:snapToGrid w:val="0"/>
          <w:color w:val="000000"/>
          <w:kern w:val="0"/>
          <w:sz w:val="21"/>
          <w:szCs w:val="21"/>
        </w:rPr>
        <w:t>以满足现场工程施工进</w:t>
      </w:r>
      <w:r>
        <w:rPr>
          <w:rFonts w:hint="eastAsia" w:ascii="宋体" w:hAnsi="宋体" w:eastAsia="宋体" w:cs="宋体"/>
          <w:snapToGrid w:val="0"/>
          <w:color w:val="000000"/>
          <w:kern w:val="0"/>
          <w:sz w:val="21"/>
          <w:szCs w:val="21"/>
          <w:lang w:val="en-US" w:eastAsia="zh-CN"/>
        </w:rPr>
        <w:t>度</w:t>
      </w:r>
      <w:r>
        <w:rPr>
          <w:rFonts w:hint="eastAsia" w:ascii="宋体" w:hAnsi="宋体" w:eastAsia="宋体" w:cs="宋体"/>
          <w:snapToGrid w:val="0"/>
          <w:color w:val="000000"/>
          <w:kern w:val="0"/>
          <w:sz w:val="21"/>
          <w:szCs w:val="21"/>
        </w:rPr>
        <w:t>为准</w:t>
      </w:r>
      <w:r>
        <w:rPr>
          <w:rFonts w:hint="eastAsia" w:ascii="宋体" w:hAnsi="宋体" w:eastAsia="宋体" w:cs="宋体"/>
          <w:snapToGrid w:val="0"/>
          <w:color w:val="000000"/>
          <w:kern w:val="0"/>
          <w:sz w:val="21"/>
          <w:szCs w:val="21"/>
          <w:lang w:eastAsia="zh-CN"/>
        </w:rPr>
        <w:t>，</w:t>
      </w:r>
      <w:r>
        <w:rPr>
          <w:rFonts w:hint="eastAsia" w:ascii="宋体" w:hAnsi="宋体" w:cs="宋体"/>
          <w:snapToGrid w:val="0"/>
          <w:color w:val="000000"/>
          <w:kern w:val="0"/>
          <w:sz w:val="21"/>
          <w:szCs w:val="21"/>
          <w:highlight w:val="none"/>
          <w:u w:val="none"/>
          <w:lang w:val="en-US" w:eastAsia="zh-CN"/>
        </w:rPr>
        <w:t>具体施工日期以甲方通知为准</w:t>
      </w:r>
      <w:r>
        <w:rPr>
          <w:rFonts w:hint="eastAsia" w:ascii="宋体" w:hAnsi="宋体" w:eastAsia="宋体" w:cs="宋体"/>
          <w:snapToGrid w:val="0"/>
          <w:color w:val="000000"/>
          <w:kern w:val="0"/>
          <w:sz w:val="21"/>
          <w:szCs w:val="21"/>
          <w:highlight w:val="none"/>
          <w:u w:val="none"/>
          <w:lang w:val="en-US" w:eastAsia="zh-CN"/>
        </w:rPr>
        <w:t>。</w:t>
      </w:r>
    </w:p>
    <w:p w14:paraId="0D411B5F">
      <w:pPr>
        <w:pStyle w:val="16"/>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snapToGrid w:val="0"/>
          <w:color w:val="000000"/>
          <w:kern w:val="0"/>
          <w:sz w:val="21"/>
          <w:szCs w:val="21"/>
          <w:highlight w:val="none"/>
        </w:rPr>
      </w:pPr>
      <w:r>
        <w:rPr>
          <w:rFonts w:hint="eastAsia" w:asciiTheme="minorEastAsia" w:hAnsiTheme="minorEastAsia" w:eastAsiaTheme="minorEastAsia" w:cstheme="minorEastAsia"/>
          <w:snapToGrid w:val="0"/>
          <w:color w:val="000000"/>
          <w:kern w:val="0"/>
          <w:sz w:val="21"/>
          <w:szCs w:val="21"/>
          <w:highlight w:val="none"/>
          <w:lang w:val="en-US" w:eastAsia="zh-CN"/>
        </w:rPr>
        <w:t>4、</w:t>
      </w:r>
      <w:r>
        <w:rPr>
          <w:rFonts w:hint="eastAsia" w:asciiTheme="minorEastAsia" w:hAnsiTheme="minorEastAsia" w:eastAsiaTheme="minorEastAsia" w:cstheme="minorEastAsia"/>
          <w:snapToGrid w:val="0"/>
          <w:color w:val="000000"/>
          <w:kern w:val="0"/>
          <w:sz w:val="21"/>
          <w:szCs w:val="21"/>
          <w:highlight w:val="none"/>
        </w:rPr>
        <w:t>工程质量等级要求：</w:t>
      </w:r>
    </w:p>
    <w:p w14:paraId="7EB8340D">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beforeAutospacing="0" w:afterAutospacing="0" w:line="400" w:lineRule="exact"/>
        <w:ind w:leftChars="0"/>
        <w:textAlignment w:val="auto"/>
        <w:rPr>
          <w:rFonts w:hint="eastAsia" w:ascii="宋体" w:hAnsi="宋体" w:eastAsia="宋体" w:cs="宋体"/>
          <w:snapToGrid w:val="0"/>
          <w:color w:val="000000"/>
          <w:kern w:val="0"/>
          <w:sz w:val="21"/>
          <w:szCs w:val="21"/>
        </w:rPr>
      </w:pPr>
      <w:r>
        <w:rPr>
          <w:rFonts w:hint="eastAsia" w:ascii="宋体" w:hAnsi="宋体" w:cs="宋体"/>
          <w:snapToGrid w:val="0"/>
          <w:color w:val="000000"/>
          <w:kern w:val="0"/>
          <w:sz w:val="21"/>
          <w:szCs w:val="21"/>
          <w:lang w:val="en-US" w:eastAsia="zh-CN"/>
        </w:rPr>
        <w:t>4</w:t>
      </w:r>
      <w:r>
        <w:rPr>
          <w:rFonts w:hint="eastAsia" w:ascii="宋体" w:hAnsi="宋体" w:eastAsia="宋体" w:cs="宋体"/>
          <w:snapToGrid w:val="0"/>
          <w:color w:val="000000"/>
          <w:kern w:val="0"/>
          <w:sz w:val="21"/>
          <w:szCs w:val="21"/>
        </w:rPr>
        <w:t>.1符合国家现行《工程施工质量验收规范》合格标准，满足</w:t>
      </w:r>
      <w:r>
        <w:rPr>
          <w:rFonts w:hint="eastAsia" w:ascii="宋体" w:hAnsi="宋体" w:cs="宋体"/>
          <w:snapToGrid w:val="0"/>
          <w:color w:val="000000"/>
          <w:kern w:val="0"/>
          <w:sz w:val="21"/>
          <w:szCs w:val="21"/>
          <w:lang w:val="en-US" w:eastAsia="zh-CN"/>
        </w:rPr>
        <w:t>招标人</w:t>
      </w:r>
      <w:r>
        <w:rPr>
          <w:rFonts w:hint="eastAsia" w:ascii="宋体" w:hAnsi="宋体" w:eastAsia="宋体" w:cs="宋体"/>
          <w:snapToGrid w:val="0"/>
          <w:color w:val="000000"/>
          <w:kern w:val="0"/>
          <w:sz w:val="21"/>
          <w:szCs w:val="21"/>
        </w:rPr>
        <w:t>与</w:t>
      </w:r>
      <w:r>
        <w:rPr>
          <w:rFonts w:hint="eastAsia" w:ascii="宋体" w:hAnsi="宋体" w:cs="宋体"/>
          <w:snapToGrid w:val="0"/>
          <w:color w:val="000000"/>
          <w:kern w:val="0"/>
          <w:sz w:val="21"/>
          <w:szCs w:val="21"/>
          <w:lang w:val="en-US" w:eastAsia="zh-CN"/>
        </w:rPr>
        <w:t>总包单位</w:t>
      </w:r>
      <w:r>
        <w:rPr>
          <w:rFonts w:hint="eastAsia" w:ascii="宋体" w:hAnsi="宋体" w:eastAsia="宋体" w:cs="宋体"/>
          <w:snapToGrid w:val="0"/>
          <w:color w:val="000000"/>
          <w:kern w:val="0"/>
          <w:sz w:val="21"/>
          <w:szCs w:val="21"/>
        </w:rPr>
        <w:t>签订的相应条款执行外，还应满足</w:t>
      </w:r>
      <w:r>
        <w:rPr>
          <w:rFonts w:hint="eastAsia" w:ascii="宋体" w:hAnsi="宋体" w:cs="宋体"/>
          <w:snapToGrid w:val="0"/>
          <w:color w:val="000000"/>
          <w:kern w:val="0"/>
          <w:sz w:val="21"/>
          <w:szCs w:val="21"/>
          <w:lang w:eastAsia="zh-CN"/>
        </w:rPr>
        <w:t>招标人</w:t>
      </w:r>
      <w:r>
        <w:rPr>
          <w:rFonts w:hint="eastAsia" w:ascii="宋体" w:hAnsi="宋体" w:eastAsia="宋体" w:cs="宋体"/>
          <w:snapToGrid w:val="0"/>
          <w:color w:val="000000"/>
          <w:kern w:val="0"/>
          <w:sz w:val="21"/>
          <w:szCs w:val="21"/>
        </w:rPr>
        <w:t>质量监检与施工管理的有关规定。</w:t>
      </w:r>
    </w:p>
    <w:p w14:paraId="41FC85B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beforeAutospacing="0" w:afterAutospacing="0" w:line="400" w:lineRule="exact"/>
        <w:ind w:leftChars="0"/>
        <w:textAlignment w:val="auto"/>
        <w:rPr>
          <w:rFonts w:hint="eastAsia" w:ascii="宋体" w:hAnsi="宋体" w:eastAsia="宋体" w:cs="宋体"/>
          <w:snapToGrid w:val="0"/>
          <w:color w:val="000000"/>
          <w:kern w:val="0"/>
          <w:sz w:val="21"/>
          <w:szCs w:val="21"/>
        </w:rPr>
      </w:pPr>
      <w:r>
        <w:rPr>
          <w:rFonts w:hint="eastAsia" w:ascii="宋体" w:hAnsi="宋体" w:cs="宋体"/>
          <w:snapToGrid w:val="0"/>
          <w:color w:val="000000"/>
          <w:kern w:val="0"/>
          <w:sz w:val="21"/>
          <w:szCs w:val="21"/>
          <w:lang w:val="en-US" w:eastAsia="zh-CN"/>
        </w:rPr>
        <w:t>4</w:t>
      </w:r>
      <w:r>
        <w:rPr>
          <w:rFonts w:hint="eastAsia" w:ascii="宋体" w:hAnsi="宋体" w:eastAsia="宋体" w:cs="宋体"/>
          <w:snapToGrid w:val="0"/>
          <w:color w:val="000000"/>
          <w:kern w:val="0"/>
          <w:sz w:val="21"/>
          <w:szCs w:val="21"/>
        </w:rPr>
        <w:t>.2施工及验收规范和质量检验评定标准：按</w:t>
      </w:r>
      <w:r>
        <w:rPr>
          <w:rFonts w:hint="eastAsia" w:ascii="宋体" w:hAnsi="宋体" w:cs="宋体"/>
          <w:snapToGrid w:val="0"/>
          <w:color w:val="000000"/>
          <w:kern w:val="0"/>
          <w:sz w:val="21"/>
          <w:szCs w:val="21"/>
          <w:lang w:val="en-US" w:eastAsia="zh-CN"/>
        </w:rPr>
        <w:t>招标人</w:t>
      </w:r>
      <w:r>
        <w:rPr>
          <w:rFonts w:hint="eastAsia" w:ascii="宋体" w:hAnsi="宋体" w:eastAsia="宋体" w:cs="宋体"/>
          <w:snapToGrid w:val="0"/>
          <w:color w:val="000000"/>
          <w:kern w:val="0"/>
          <w:sz w:val="21"/>
          <w:szCs w:val="21"/>
        </w:rPr>
        <w:t>签订的总包合同相应条款执行。若发现质量问题，</w:t>
      </w:r>
      <w:r>
        <w:rPr>
          <w:rFonts w:hint="eastAsia" w:ascii="宋体" w:hAnsi="宋体" w:cs="宋体"/>
          <w:snapToGrid w:val="0"/>
          <w:color w:val="000000"/>
          <w:kern w:val="0"/>
          <w:sz w:val="21"/>
          <w:szCs w:val="21"/>
          <w:lang w:val="en-US" w:eastAsia="zh-CN"/>
        </w:rPr>
        <w:t>中标人</w:t>
      </w:r>
      <w:r>
        <w:rPr>
          <w:rFonts w:hint="eastAsia" w:ascii="宋体" w:hAnsi="宋体" w:eastAsia="宋体" w:cs="宋体"/>
          <w:snapToGrid w:val="0"/>
          <w:color w:val="000000"/>
          <w:kern w:val="0"/>
          <w:sz w:val="21"/>
          <w:szCs w:val="21"/>
        </w:rPr>
        <w:t>应根据</w:t>
      </w:r>
      <w:r>
        <w:rPr>
          <w:rFonts w:hint="eastAsia" w:ascii="宋体" w:hAnsi="宋体" w:cs="宋体"/>
          <w:snapToGrid w:val="0"/>
          <w:color w:val="000000"/>
          <w:kern w:val="0"/>
          <w:sz w:val="21"/>
          <w:szCs w:val="21"/>
          <w:lang w:eastAsia="zh-CN"/>
        </w:rPr>
        <w:t>招标人</w:t>
      </w:r>
      <w:r>
        <w:rPr>
          <w:rFonts w:hint="eastAsia" w:ascii="宋体" w:hAnsi="宋体" w:eastAsia="宋体" w:cs="宋体"/>
          <w:snapToGrid w:val="0"/>
          <w:color w:val="000000"/>
          <w:kern w:val="0"/>
          <w:sz w:val="21"/>
          <w:szCs w:val="21"/>
        </w:rPr>
        <w:t>的要求限期返修至合格，并承担其费用，同时应负担由此给</w:t>
      </w:r>
      <w:r>
        <w:rPr>
          <w:rFonts w:hint="eastAsia" w:ascii="宋体" w:hAnsi="宋体" w:cs="宋体"/>
          <w:snapToGrid w:val="0"/>
          <w:color w:val="000000"/>
          <w:kern w:val="0"/>
          <w:sz w:val="21"/>
          <w:szCs w:val="21"/>
          <w:lang w:val="en-US" w:eastAsia="zh-CN"/>
        </w:rPr>
        <w:t>招标人</w:t>
      </w:r>
      <w:r>
        <w:rPr>
          <w:rFonts w:hint="eastAsia" w:ascii="宋体" w:hAnsi="宋体" w:eastAsia="宋体" w:cs="宋体"/>
          <w:snapToGrid w:val="0"/>
          <w:color w:val="000000"/>
          <w:kern w:val="0"/>
          <w:sz w:val="21"/>
          <w:szCs w:val="21"/>
        </w:rPr>
        <w:t>造成的违约金与其他经济损失。</w:t>
      </w:r>
    </w:p>
    <w:p w14:paraId="1506376F">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eastAsia="宋体" w:cs="宋体"/>
          <w:snapToGrid w:val="0"/>
          <w:color w:val="000000"/>
          <w:kern w:val="0"/>
          <w:sz w:val="21"/>
          <w:szCs w:val="21"/>
          <w:lang w:val="en-US" w:eastAsia="zh-CN" w:bidi="ar-SA"/>
        </w:rPr>
      </w:pPr>
      <w:r>
        <w:rPr>
          <w:rFonts w:hint="eastAsia" w:ascii="宋体" w:hAnsi="宋体" w:cs="宋体"/>
          <w:snapToGrid w:val="0"/>
          <w:color w:val="000000"/>
          <w:kern w:val="0"/>
          <w:sz w:val="21"/>
          <w:szCs w:val="21"/>
          <w:lang w:val="en-US" w:eastAsia="zh-CN"/>
        </w:rPr>
        <w:t>4.3 若</w:t>
      </w:r>
      <w:r>
        <w:rPr>
          <w:rFonts w:hint="eastAsia" w:ascii="宋体" w:hAnsi="宋体" w:cs="宋体"/>
          <w:snapToGrid w:val="0"/>
          <w:color w:val="000000"/>
          <w:kern w:val="0"/>
          <w:sz w:val="21"/>
          <w:szCs w:val="21"/>
          <w:lang w:val="en-US" w:eastAsia="zh-CN" w:bidi="ar-SA"/>
        </w:rPr>
        <w:t>投标人</w:t>
      </w:r>
      <w:r>
        <w:rPr>
          <w:rFonts w:hint="eastAsia" w:ascii="宋体" w:hAnsi="宋体" w:eastAsia="宋体" w:cs="宋体"/>
          <w:snapToGrid w:val="0"/>
          <w:color w:val="000000"/>
          <w:kern w:val="0"/>
          <w:sz w:val="21"/>
          <w:szCs w:val="21"/>
          <w:lang w:val="en-US" w:eastAsia="zh-CN" w:bidi="ar-SA"/>
        </w:rPr>
        <w:t>施工质量不能达到</w:t>
      </w:r>
      <w:r>
        <w:rPr>
          <w:rFonts w:hint="eastAsia" w:ascii="宋体" w:hAnsi="宋体" w:cs="宋体"/>
          <w:snapToGrid w:val="0"/>
          <w:color w:val="000000"/>
          <w:kern w:val="0"/>
          <w:sz w:val="21"/>
          <w:szCs w:val="21"/>
          <w:lang w:val="en-US" w:eastAsia="zh-CN" w:bidi="ar-SA"/>
        </w:rPr>
        <w:t>招标人</w:t>
      </w:r>
      <w:r>
        <w:rPr>
          <w:rFonts w:hint="eastAsia" w:ascii="宋体" w:hAnsi="宋体" w:eastAsia="宋体" w:cs="宋体"/>
          <w:snapToGrid w:val="0"/>
          <w:color w:val="000000"/>
          <w:kern w:val="0"/>
          <w:sz w:val="21"/>
          <w:szCs w:val="21"/>
          <w:lang w:val="en-US" w:eastAsia="zh-CN" w:bidi="ar-SA"/>
        </w:rPr>
        <w:t>的要求，则</w:t>
      </w:r>
      <w:r>
        <w:rPr>
          <w:rFonts w:hint="eastAsia" w:ascii="宋体" w:hAnsi="宋体" w:cs="宋体"/>
          <w:snapToGrid w:val="0"/>
          <w:color w:val="000000"/>
          <w:kern w:val="0"/>
          <w:sz w:val="21"/>
          <w:szCs w:val="21"/>
          <w:lang w:val="en-US" w:eastAsia="zh-CN" w:bidi="ar-SA"/>
        </w:rPr>
        <w:t>招标人</w:t>
      </w:r>
      <w:r>
        <w:rPr>
          <w:rFonts w:hint="eastAsia" w:ascii="宋体" w:hAnsi="宋体" w:eastAsia="宋体" w:cs="宋体"/>
          <w:snapToGrid w:val="0"/>
          <w:color w:val="000000"/>
          <w:kern w:val="0"/>
          <w:sz w:val="21"/>
          <w:szCs w:val="21"/>
          <w:lang w:val="en-US" w:eastAsia="zh-CN" w:bidi="ar-SA"/>
        </w:rPr>
        <w:t>有权将工程的部分或全部交由其他施工队伍施工；若</w:t>
      </w:r>
      <w:r>
        <w:rPr>
          <w:rFonts w:hint="eastAsia" w:ascii="宋体" w:hAnsi="宋体" w:cs="宋体"/>
          <w:snapToGrid w:val="0"/>
          <w:color w:val="000000"/>
          <w:kern w:val="0"/>
          <w:sz w:val="21"/>
          <w:szCs w:val="21"/>
          <w:lang w:val="en-US" w:eastAsia="zh-CN" w:bidi="ar-SA"/>
        </w:rPr>
        <w:t>投标人</w:t>
      </w:r>
      <w:r>
        <w:rPr>
          <w:rFonts w:hint="eastAsia" w:ascii="宋体" w:hAnsi="宋体" w:eastAsia="宋体" w:cs="宋体"/>
          <w:snapToGrid w:val="0"/>
          <w:color w:val="000000"/>
          <w:kern w:val="0"/>
          <w:sz w:val="21"/>
          <w:szCs w:val="21"/>
          <w:lang w:val="en-US" w:eastAsia="zh-CN" w:bidi="ar-SA"/>
        </w:rPr>
        <w:t>达不到进度或质量要求时，无条件退场，发生的费用由</w:t>
      </w:r>
      <w:r>
        <w:rPr>
          <w:rFonts w:hint="eastAsia" w:ascii="宋体" w:hAnsi="宋体" w:cs="宋体"/>
          <w:snapToGrid w:val="0"/>
          <w:color w:val="000000"/>
          <w:kern w:val="0"/>
          <w:sz w:val="21"/>
          <w:szCs w:val="21"/>
          <w:lang w:val="en-US" w:eastAsia="zh-CN" w:bidi="ar-SA"/>
        </w:rPr>
        <w:t>投标人</w:t>
      </w:r>
      <w:r>
        <w:rPr>
          <w:rFonts w:hint="eastAsia" w:ascii="宋体" w:hAnsi="宋体" w:eastAsia="宋体" w:cs="宋体"/>
          <w:snapToGrid w:val="0"/>
          <w:color w:val="000000"/>
          <w:kern w:val="0"/>
          <w:sz w:val="21"/>
          <w:szCs w:val="21"/>
          <w:lang w:val="en-US" w:eastAsia="zh-CN" w:bidi="ar-SA"/>
        </w:rPr>
        <w:t>承担。</w:t>
      </w:r>
    </w:p>
    <w:p w14:paraId="115034C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beforeAutospacing="0" w:afterAutospacing="0" w:line="400" w:lineRule="exact"/>
        <w:ind w:leftChars="0"/>
        <w:textAlignment w:val="auto"/>
        <w:rPr>
          <w:rFonts w:hint="eastAsia" w:ascii="宋体" w:hAnsi="宋体" w:eastAsia="宋体" w:cs="宋体"/>
          <w:snapToGrid w:val="0"/>
          <w:color w:val="000000"/>
          <w:kern w:val="0"/>
          <w:sz w:val="21"/>
          <w:szCs w:val="21"/>
        </w:rPr>
      </w:pPr>
      <w:r>
        <w:rPr>
          <w:rFonts w:hint="eastAsia" w:ascii="宋体" w:hAnsi="宋体" w:cs="宋体"/>
          <w:snapToGrid w:val="0"/>
          <w:color w:val="000000"/>
          <w:kern w:val="0"/>
          <w:sz w:val="21"/>
          <w:szCs w:val="21"/>
          <w:lang w:val="en-US" w:eastAsia="zh-CN"/>
        </w:rPr>
        <w:t>4</w:t>
      </w:r>
      <w:r>
        <w:rPr>
          <w:rFonts w:hint="eastAsia" w:ascii="宋体" w:hAnsi="宋体" w:eastAsia="宋体" w:cs="宋体"/>
          <w:snapToGrid w:val="0"/>
          <w:color w:val="000000"/>
          <w:kern w:val="0"/>
          <w:sz w:val="21"/>
          <w:szCs w:val="21"/>
        </w:rPr>
        <w:t>.</w:t>
      </w:r>
      <w:r>
        <w:rPr>
          <w:rFonts w:hint="eastAsia" w:ascii="宋体" w:hAnsi="宋体" w:cs="宋体"/>
          <w:snapToGrid w:val="0"/>
          <w:color w:val="000000"/>
          <w:kern w:val="0"/>
          <w:sz w:val="21"/>
          <w:szCs w:val="21"/>
          <w:lang w:val="en-US" w:eastAsia="zh-CN"/>
        </w:rPr>
        <w:t>4</w:t>
      </w:r>
      <w:r>
        <w:rPr>
          <w:rFonts w:hint="eastAsia" w:ascii="宋体" w:hAnsi="宋体" w:eastAsia="宋体" w:cs="宋体"/>
          <w:snapToGrid w:val="0"/>
          <w:color w:val="000000"/>
          <w:kern w:val="0"/>
          <w:sz w:val="21"/>
          <w:szCs w:val="21"/>
        </w:rPr>
        <w:t xml:space="preserve"> </w:t>
      </w:r>
      <w:r>
        <w:rPr>
          <w:rFonts w:hint="eastAsia" w:ascii="宋体" w:hAnsi="宋体" w:cs="宋体"/>
          <w:snapToGrid w:val="0"/>
          <w:color w:val="000000"/>
          <w:kern w:val="0"/>
          <w:sz w:val="21"/>
          <w:szCs w:val="21"/>
          <w:lang w:val="en-US" w:eastAsia="zh-CN"/>
        </w:rPr>
        <w:t>投标人</w:t>
      </w:r>
      <w:r>
        <w:rPr>
          <w:rFonts w:hint="eastAsia" w:ascii="宋体" w:hAnsi="宋体" w:eastAsia="宋体" w:cs="宋体"/>
          <w:snapToGrid w:val="0"/>
          <w:color w:val="000000"/>
          <w:kern w:val="0"/>
          <w:sz w:val="21"/>
          <w:szCs w:val="21"/>
        </w:rPr>
        <w:t>必须严格按照本工程施工图（含设计变更）、图纸会审纪要等技术资料和现行国家强制性标准、行业标准、有关施工规范、规程、质量检验评定标准、施工组织设计等文件组织施工，工程竣工验收按以上有关图纸、技术资料规范、标准进行验收。</w:t>
      </w:r>
    </w:p>
    <w:p w14:paraId="6D733ABD">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snapToGrid w:val="0"/>
          <w:color w:val="000000"/>
          <w:kern w:val="0"/>
          <w:sz w:val="21"/>
          <w:szCs w:val="21"/>
          <w:highlight w:val="none"/>
        </w:rPr>
      </w:pPr>
      <w:r>
        <w:rPr>
          <w:rFonts w:hint="eastAsia" w:asciiTheme="minorEastAsia" w:hAnsiTheme="minorEastAsia" w:eastAsiaTheme="minorEastAsia" w:cstheme="minorEastAsia"/>
          <w:snapToGrid w:val="0"/>
          <w:color w:val="000000"/>
          <w:kern w:val="0"/>
          <w:sz w:val="21"/>
          <w:szCs w:val="21"/>
          <w:highlight w:val="none"/>
          <w:lang w:val="en-US" w:eastAsia="zh-CN"/>
        </w:rPr>
        <w:t>5、</w:t>
      </w:r>
      <w:r>
        <w:rPr>
          <w:rFonts w:hint="eastAsia" w:asciiTheme="minorEastAsia" w:hAnsiTheme="minorEastAsia" w:eastAsiaTheme="minorEastAsia" w:cstheme="minorEastAsia"/>
          <w:snapToGrid w:val="0"/>
          <w:color w:val="000000"/>
          <w:kern w:val="0"/>
          <w:sz w:val="21"/>
          <w:szCs w:val="21"/>
          <w:highlight w:val="none"/>
        </w:rPr>
        <w:t>对环境保护与职业健康安全管理的要求：符合</w:t>
      </w:r>
      <w:r>
        <w:rPr>
          <w:rFonts w:hint="eastAsia" w:asciiTheme="minorEastAsia" w:hAnsiTheme="minorEastAsia" w:eastAsiaTheme="minorEastAsia" w:cstheme="minorEastAsia"/>
          <w:snapToGrid w:val="0"/>
          <w:color w:val="000000"/>
          <w:kern w:val="0"/>
          <w:sz w:val="21"/>
          <w:szCs w:val="21"/>
          <w:highlight w:val="none"/>
          <w:lang w:val="en-US" w:eastAsia="zh-CN"/>
        </w:rPr>
        <w:t>招标人</w:t>
      </w:r>
      <w:r>
        <w:rPr>
          <w:rFonts w:hint="eastAsia" w:asciiTheme="minorEastAsia" w:hAnsiTheme="minorEastAsia" w:eastAsiaTheme="minorEastAsia" w:cstheme="minorEastAsia"/>
          <w:snapToGrid w:val="0"/>
          <w:color w:val="000000"/>
          <w:kern w:val="0"/>
          <w:sz w:val="21"/>
          <w:szCs w:val="21"/>
          <w:highlight w:val="none"/>
        </w:rPr>
        <w:t>ISO45001</w:t>
      </w:r>
      <w:r>
        <w:rPr>
          <w:rFonts w:hint="eastAsia" w:asciiTheme="minorEastAsia" w:hAnsiTheme="minorEastAsia" w:eastAsiaTheme="minorEastAsia" w:cstheme="minorEastAsia"/>
          <w:snapToGrid w:val="0"/>
          <w:color w:val="000000"/>
          <w:kern w:val="0"/>
          <w:sz w:val="21"/>
          <w:szCs w:val="21"/>
          <w:highlight w:val="none"/>
          <w:lang w:eastAsia="zh-CN"/>
        </w:rPr>
        <w:t>：</w:t>
      </w:r>
      <w:r>
        <w:rPr>
          <w:rFonts w:hint="eastAsia" w:asciiTheme="minorEastAsia" w:hAnsiTheme="minorEastAsia" w:eastAsiaTheme="minorEastAsia" w:cstheme="minorEastAsia"/>
          <w:snapToGrid w:val="0"/>
          <w:color w:val="000000"/>
          <w:kern w:val="0"/>
          <w:sz w:val="21"/>
          <w:szCs w:val="21"/>
          <w:highlight w:val="none"/>
        </w:rPr>
        <w:t>2018</w:t>
      </w:r>
      <w:r>
        <w:rPr>
          <w:rFonts w:hint="eastAsia" w:asciiTheme="minorEastAsia" w:hAnsiTheme="minorEastAsia" w:eastAsiaTheme="minorEastAsia" w:cstheme="minorEastAsia"/>
          <w:snapToGrid w:val="0"/>
          <w:color w:val="000000"/>
          <w:kern w:val="0"/>
          <w:sz w:val="21"/>
          <w:szCs w:val="21"/>
          <w:highlight w:val="none"/>
          <w:lang w:val="en-US" w:eastAsia="zh-CN"/>
        </w:rPr>
        <w:t>标准要求。</w:t>
      </w:r>
    </w:p>
    <w:p w14:paraId="21139A59">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napToGrid w:val="0"/>
          <w:color w:val="000000"/>
          <w:kern w:val="0"/>
          <w:sz w:val="21"/>
          <w:szCs w:val="21"/>
          <w:highlight w:val="none"/>
          <w:lang w:val="en-US" w:eastAsia="zh-CN"/>
        </w:rPr>
        <w:t>6、</w:t>
      </w:r>
      <w:r>
        <w:rPr>
          <w:rFonts w:hint="eastAsia" w:asciiTheme="minorEastAsia" w:hAnsiTheme="minorEastAsia" w:eastAsiaTheme="minorEastAsia" w:cstheme="minorEastAsia"/>
          <w:snapToGrid w:val="0"/>
          <w:color w:val="000000"/>
          <w:kern w:val="0"/>
          <w:sz w:val="21"/>
          <w:szCs w:val="21"/>
          <w:highlight w:val="none"/>
        </w:rPr>
        <w:t>施工及验收规范、质量检验评定标准：现行国家标准、行业标准、工程所在地的地方性标准</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br w:type="page"/>
      </w:r>
      <w:r>
        <w:rPr>
          <w:rFonts w:hint="eastAsia" w:asciiTheme="minorEastAsia" w:hAnsiTheme="minorEastAsia" w:eastAsiaTheme="minorEastAsia" w:cstheme="minorEastAsia"/>
          <w:b/>
          <w:bCs/>
          <w:color w:val="000000"/>
          <w:sz w:val="21"/>
          <w:szCs w:val="21"/>
          <w:highlight w:val="none"/>
        </w:rPr>
        <w:t>三、</w:t>
      </w:r>
      <w:bookmarkStart w:id="3" w:name="_Toc205630159"/>
      <w:r>
        <w:rPr>
          <w:rFonts w:hint="eastAsia" w:asciiTheme="minorEastAsia" w:hAnsiTheme="minorEastAsia" w:eastAsiaTheme="minorEastAsia" w:cstheme="minorEastAsia"/>
          <w:b/>
          <w:bCs/>
          <w:color w:val="000000"/>
          <w:sz w:val="21"/>
          <w:szCs w:val="21"/>
          <w:highlight w:val="none"/>
        </w:rPr>
        <w:t>投标须知</w:t>
      </w:r>
      <w:bookmarkEnd w:id="3"/>
    </w:p>
    <w:p w14:paraId="1D774640">
      <w:pPr>
        <w:pageBreakBefore w:val="0"/>
        <w:widowControl w:val="0"/>
        <w:tabs>
          <w:tab w:val="left" w:pos="0"/>
          <w:tab w:val="left" w:pos="555"/>
          <w:tab w:val="left" w:pos="1480"/>
        </w:tabs>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rPr>
        <w:t xml:space="preserve"> 招标</w:t>
      </w:r>
      <w:r>
        <w:rPr>
          <w:rFonts w:hint="eastAsia" w:asciiTheme="minorEastAsia" w:hAnsiTheme="minorEastAsia" w:eastAsiaTheme="minorEastAsia" w:cstheme="minorEastAsia"/>
          <w:color w:val="000000"/>
          <w:sz w:val="21"/>
          <w:szCs w:val="21"/>
          <w:highlight w:val="none"/>
          <w:lang w:val="en-US" w:eastAsia="zh-CN"/>
        </w:rPr>
        <w:t>人</w:t>
      </w:r>
      <w:r>
        <w:rPr>
          <w:rFonts w:hint="eastAsia" w:asciiTheme="minorEastAsia" w:hAnsiTheme="minorEastAsia" w:eastAsiaTheme="minorEastAsia" w:cstheme="minorEastAsia"/>
          <w:color w:val="000000"/>
          <w:sz w:val="21"/>
          <w:szCs w:val="21"/>
          <w:highlight w:val="none"/>
        </w:rPr>
        <w:t>不统一组织</w:t>
      </w:r>
      <w:r>
        <w:rPr>
          <w:rFonts w:hint="eastAsia" w:asciiTheme="minorEastAsia" w:hAnsiTheme="minorEastAsia" w:eastAsiaTheme="minorEastAsia" w:cstheme="minorEastAsia"/>
          <w:color w:val="000000"/>
          <w:sz w:val="21"/>
          <w:szCs w:val="21"/>
          <w:highlight w:val="none"/>
          <w:lang w:eastAsia="zh-CN"/>
        </w:rPr>
        <w:t>踏勘</w:t>
      </w:r>
      <w:r>
        <w:rPr>
          <w:rFonts w:hint="eastAsia" w:asciiTheme="minorEastAsia" w:hAnsiTheme="minorEastAsia" w:eastAsiaTheme="minorEastAsia" w:cstheme="minorEastAsia"/>
          <w:color w:val="000000"/>
          <w:sz w:val="21"/>
          <w:szCs w:val="21"/>
          <w:highlight w:val="none"/>
        </w:rPr>
        <w:t>现场，若投标</w:t>
      </w:r>
      <w:r>
        <w:rPr>
          <w:rFonts w:hint="eastAsia" w:asciiTheme="minorEastAsia" w:hAnsiTheme="minorEastAsia" w:eastAsiaTheme="minorEastAsia" w:cstheme="minorEastAsia"/>
          <w:color w:val="000000"/>
          <w:sz w:val="21"/>
          <w:szCs w:val="21"/>
          <w:highlight w:val="none"/>
          <w:lang w:val="en-US" w:eastAsia="zh-CN"/>
        </w:rPr>
        <w:t>人</w:t>
      </w:r>
      <w:r>
        <w:rPr>
          <w:rFonts w:hint="eastAsia" w:asciiTheme="minorEastAsia" w:hAnsiTheme="minorEastAsia" w:eastAsiaTheme="minorEastAsia" w:cstheme="minorEastAsia"/>
          <w:color w:val="000000"/>
          <w:sz w:val="21"/>
          <w:szCs w:val="21"/>
          <w:highlight w:val="none"/>
        </w:rPr>
        <w:t>需要</w:t>
      </w:r>
      <w:r>
        <w:rPr>
          <w:rFonts w:hint="eastAsia" w:asciiTheme="minorEastAsia" w:hAnsiTheme="minorEastAsia" w:eastAsiaTheme="minorEastAsia" w:cstheme="minorEastAsia"/>
          <w:color w:val="000000"/>
          <w:sz w:val="21"/>
          <w:szCs w:val="21"/>
          <w:highlight w:val="none"/>
          <w:lang w:eastAsia="zh-CN"/>
        </w:rPr>
        <w:t>踏勘</w:t>
      </w:r>
      <w:r>
        <w:rPr>
          <w:rFonts w:hint="eastAsia" w:asciiTheme="minorEastAsia" w:hAnsiTheme="minorEastAsia" w:eastAsiaTheme="minorEastAsia" w:cstheme="minorEastAsia"/>
          <w:color w:val="000000"/>
          <w:sz w:val="21"/>
          <w:szCs w:val="21"/>
          <w:highlight w:val="none"/>
        </w:rPr>
        <w:t>现场，招标</w:t>
      </w:r>
      <w:r>
        <w:rPr>
          <w:rFonts w:hint="eastAsia" w:asciiTheme="minorEastAsia" w:hAnsiTheme="minorEastAsia" w:eastAsiaTheme="minorEastAsia" w:cstheme="minorEastAsia"/>
          <w:color w:val="000000"/>
          <w:sz w:val="21"/>
          <w:szCs w:val="21"/>
          <w:highlight w:val="none"/>
          <w:lang w:val="en-US" w:eastAsia="zh-CN"/>
        </w:rPr>
        <w:t>人</w:t>
      </w:r>
      <w:r>
        <w:rPr>
          <w:rFonts w:hint="eastAsia" w:asciiTheme="minorEastAsia" w:hAnsiTheme="minorEastAsia" w:eastAsiaTheme="minorEastAsia" w:cstheme="minorEastAsia"/>
          <w:color w:val="000000"/>
          <w:sz w:val="21"/>
          <w:szCs w:val="21"/>
          <w:highlight w:val="none"/>
        </w:rPr>
        <w:t>可以协助，但必须安排在收到招标文件后</w:t>
      </w:r>
      <w:r>
        <w:rPr>
          <w:rFonts w:hint="eastAsia" w:asciiTheme="minorEastAsia" w:hAnsiTheme="minorEastAsia" w:eastAsiaTheme="minorEastAsia" w:cstheme="minorEastAsia"/>
          <w:color w:val="000000"/>
          <w:sz w:val="21"/>
          <w:szCs w:val="21"/>
          <w:highlight w:val="none"/>
          <w:lang w:val="en-US" w:eastAsia="zh-CN"/>
        </w:rPr>
        <w:t>3</w:t>
      </w:r>
      <w:r>
        <w:rPr>
          <w:rFonts w:hint="eastAsia" w:asciiTheme="minorEastAsia" w:hAnsiTheme="minorEastAsia" w:eastAsiaTheme="minorEastAsia" w:cstheme="minorEastAsia"/>
          <w:color w:val="000000"/>
          <w:sz w:val="21"/>
          <w:szCs w:val="21"/>
          <w:highlight w:val="none"/>
        </w:rPr>
        <w:t>天之内，无论投标</w:t>
      </w:r>
      <w:r>
        <w:rPr>
          <w:rFonts w:hint="eastAsia" w:asciiTheme="minorEastAsia" w:hAnsiTheme="minorEastAsia" w:eastAsiaTheme="minorEastAsia" w:cstheme="minorEastAsia"/>
          <w:color w:val="000000"/>
          <w:sz w:val="21"/>
          <w:szCs w:val="21"/>
          <w:highlight w:val="none"/>
          <w:lang w:val="en-US" w:eastAsia="zh-CN"/>
        </w:rPr>
        <w:t>人</w:t>
      </w:r>
      <w:r>
        <w:rPr>
          <w:rFonts w:hint="eastAsia" w:asciiTheme="minorEastAsia" w:hAnsiTheme="minorEastAsia" w:eastAsiaTheme="minorEastAsia" w:cstheme="minorEastAsia"/>
          <w:color w:val="000000"/>
          <w:sz w:val="21"/>
          <w:szCs w:val="21"/>
          <w:highlight w:val="none"/>
        </w:rPr>
        <w:t>是否</w:t>
      </w:r>
      <w:r>
        <w:rPr>
          <w:rFonts w:hint="eastAsia" w:asciiTheme="minorEastAsia" w:hAnsiTheme="minorEastAsia" w:eastAsiaTheme="minorEastAsia" w:cstheme="minorEastAsia"/>
          <w:color w:val="000000"/>
          <w:sz w:val="21"/>
          <w:szCs w:val="21"/>
          <w:highlight w:val="none"/>
          <w:lang w:val="en-US" w:eastAsia="zh-CN"/>
        </w:rPr>
        <w:t>踏勘</w:t>
      </w:r>
      <w:r>
        <w:rPr>
          <w:rFonts w:hint="eastAsia" w:asciiTheme="minorEastAsia" w:hAnsiTheme="minorEastAsia" w:eastAsiaTheme="minorEastAsia" w:cstheme="minorEastAsia"/>
          <w:color w:val="000000"/>
          <w:sz w:val="21"/>
          <w:szCs w:val="21"/>
          <w:highlight w:val="none"/>
        </w:rPr>
        <w:t>了现场，投标文件及报价均应全面考虑现场的自然条件和其他影响施工的因素，以及可能遇到的困难。</w:t>
      </w:r>
    </w:p>
    <w:p w14:paraId="017454DD">
      <w:pPr>
        <w:pageBreakBefore w:val="0"/>
        <w:widowControl w:val="0"/>
        <w:numPr>
          <w:ilvl w:val="0"/>
          <w:numId w:val="0"/>
        </w:numPr>
        <w:tabs>
          <w:tab w:val="left" w:pos="0"/>
          <w:tab w:val="left" w:pos="180"/>
          <w:tab w:val="left" w:pos="370"/>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投标文件</w:t>
      </w:r>
    </w:p>
    <w:p w14:paraId="6AD3628E">
      <w:pPr>
        <w:pageBreakBefore w:val="0"/>
        <w:widowControl w:val="0"/>
        <w:tabs>
          <w:tab w:val="left" w:pos="0"/>
          <w:tab w:val="left" w:pos="555"/>
          <w:tab w:val="left" w:pos="1480"/>
        </w:tabs>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2.1</w:t>
      </w:r>
      <w:r>
        <w:rPr>
          <w:rFonts w:hint="eastAsia" w:asciiTheme="minorEastAsia" w:hAnsiTheme="minorEastAsia" w:eastAsiaTheme="minorEastAsia" w:cstheme="minorEastAsia"/>
          <w:color w:val="000000"/>
          <w:sz w:val="21"/>
          <w:szCs w:val="21"/>
          <w:highlight w:val="none"/>
        </w:rPr>
        <w:t xml:space="preserve"> 投标文件的内容与形式</w:t>
      </w:r>
    </w:p>
    <w:p w14:paraId="4D34CFBB">
      <w:pPr>
        <w:pageBreakBefore w:val="0"/>
        <w:widowControl w:val="0"/>
        <w:tabs>
          <w:tab w:val="left" w:pos="0"/>
          <w:tab w:val="left" w:pos="555"/>
          <w:tab w:val="left" w:pos="1480"/>
        </w:tabs>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.1.</w:t>
      </w: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rPr>
        <w:t xml:space="preserve"> 投标书</w:t>
      </w:r>
    </w:p>
    <w:p w14:paraId="3D368981">
      <w:pPr>
        <w:pageBreakBefore w:val="0"/>
        <w:widowControl w:val="0"/>
        <w:tabs>
          <w:tab w:val="left" w:pos="0"/>
          <w:tab w:val="left" w:pos="555"/>
          <w:tab w:val="left" w:pos="1480"/>
        </w:tabs>
        <w:kinsoku/>
        <w:wordWrap/>
        <w:overflowPunct/>
        <w:topLinePunct w:val="0"/>
        <w:autoSpaceDE/>
        <w:autoSpaceDN/>
        <w:bidi w:val="0"/>
        <w:adjustRightInd/>
        <w:snapToGrid/>
        <w:spacing w:line="400" w:lineRule="exact"/>
        <w:ind w:left="0" w:leftChars="0" w:firstLine="0" w:firstLineChars="0"/>
        <w:textAlignment w:val="auto"/>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2.1.2 已标价的工程量清单</w:t>
      </w:r>
    </w:p>
    <w:p w14:paraId="304BD440">
      <w:pPr>
        <w:pageBreakBefore w:val="0"/>
        <w:widowControl w:val="0"/>
        <w:tabs>
          <w:tab w:val="left" w:pos="0"/>
          <w:tab w:val="left" w:pos="555"/>
          <w:tab w:val="left" w:pos="1480"/>
        </w:tabs>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.2 投标价格</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b/>
          <w:bCs/>
          <w:color w:val="000000"/>
          <w:sz w:val="21"/>
          <w:szCs w:val="21"/>
          <w:highlight w:val="none"/>
        </w:rPr>
        <w:t>投标价格应是全面满足招标文件要求及工程范围</w:t>
      </w:r>
      <w:r>
        <w:rPr>
          <w:rFonts w:hint="eastAsia" w:asciiTheme="minorEastAsia" w:hAnsiTheme="minorEastAsia" w:eastAsiaTheme="minorEastAsia" w:cstheme="minorEastAsia"/>
          <w:b/>
          <w:bCs/>
          <w:color w:val="000000"/>
          <w:sz w:val="21"/>
          <w:szCs w:val="21"/>
          <w:highlight w:val="none"/>
          <w:lang w:val="en-US" w:eastAsia="zh-CN"/>
        </w:rPr>
        <w:t>和工程量清单</w:t>
      </w:r>
      <w:r>
        <w:rPr>
          <w:rFonts w:hint="eastAsia" w:asciiTheme="minorEastAsia" w:hAnsiTheme="minorEastAsia" w:eastAsiaTheme="minorEastAsia" w:cstheme="minorEastAsia"/>
          <w:b/>
          <w:bCs/>
          <w:color w:val="000000"/>
          <w:sz w:val="21"/>
          <w:szCs w:val="21"/>
          <w:highlight w:val="none"/>
        </w:rPr>
        <w:t>中所述的所有工程的</w:t>
      </w:r>
      <w:r>
        <w:rPr>
          <w:rFonts w:hint="eastAsia" w:asciiTheme="minorEastAsia" w:hAnsiTheme="minorEastAsia" w:eastAsiaTheme="minorEastAsia" w:cstheme="minorEastAsia"/>
          <w:b/>
          <w:bCs/>
          <w:color w:val="000000"/>
          <w:sz w:val="21"/>
          <w:szCs w:val="21"/>
          <w:highlight w:val="none"/>
          <w:lang w:val="en-US" w:eastAsia="zh-CN"/>
        </w:rPr>
        <w:t>含税</w:t>
      </w:r>
      <w:r>
        <w:rPr>
          <w:rFonts w:hint="eastAsia" w:asciiTheme="minorEastAsia" w:hAnsiTheme="minorEastAsia" w:eastAsiaTheme="minorEastAsia" w:cstheme="minorEastAsia"/>
          <w:b/>
          <w:bCs/>
          <w:color w:val="000000"/>
          <w:sz w:val="21"/>
          <w:szCs w:val="21"/>
          <w:highlight w:val="none"/>
        </w:rPr>
        <w:t>总造价</w:t>
      </w:r>
      <w:r>
        <w:rPr>
          <w:rFonts w:hint="eastAsia" w:asciiTheme="minorEastAsia" w:hAnsiTheme="minorEastAsia" w:eastAsiaTheme="minorEastAsia" w:cstheme="minorEastAsia"/>
          <w:b/>
          <w:bCs/>
          <w:color w:val="000000"/>
          <w:sz w:val="21"/>
          <w:szCs w:val="21"/>
          <w:highlight w:val="none"/>
          <w:lang w:eastAsia="zh-CN"/>
        </w:rPr>
        <w:t>。</w:t>
      </w:r>
    </w:p>
    <w:p w14:paraId="3B93BAF6">
      <w:pPr>
        <w:pageBreakBefore w:val="0"/>
        <w:widowControl w:val="0"/>
        <w:numPr>
          <w:ilvl w:val="0"/>
          <w:numId w:val="0"/>
        </w:numPr>
        <w:tabs>
          <w:tab w:val="left" w:pos="0"/>
          <w:tab w:val="left" w:pos="180"/>
          <w:tab w:val="left" w:pos="370"/>
          <w:tab w:val="left" w:pos="55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3、</w:t>
      </w:r>
      <w:r>
        <w:rPr>
          <w:rFonts w:hint="eastAsia" w:asciiTheme="minorEastAsia" w:hAnsiTheme="minorEastAsia" w:eastAsiaTheme="minorEastAsia" w:cstheme="minorEastAsia"/>
          <w:color w:val="000000"/>
          <w:sz w:val="21"/>
          <w:szCs w:val="21"/>
          <w:highlight w:val="none"/>
        </w:rPr>
        <w:t>投标文件的递交与开标。</w:t>
      </w:r>
    </w:p>
    <w:p w14:paraId="38260B80">
      <w:pPr>
        <w:pageBreakBefore w:val="0"/>
        <w:widowControl w:val="0"/>
        <w:numPr>
          <w:ilvl w:val="0"/>
          <w:numId w:val="0"/>
        </w:numPr>
        <w:tabs>
          <w:tab w:val="left" w:pos="0"/>
          <w:tab w:val="left" w:pos="370"/>
          <w:tab w:val="left" w:pos="555"/>
          <w:tab w:val="left" w:pos="107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3.1</w:t>
      </w:r>
      <w:r>
        <w:rPr>
          <w:rFonts w:hint="eastAsia" w:asciiTheme="minorEastAsia" w:hAnsiTheme="minorEastAsia" w:eastAsiaTheme="minorEastAsia" w:cstheme="minorEastAsia"/>
          <w:color w:val="000000"/>
          <w:sz w:val="21"/>
          <w:szCs w:val="21"/>
          <w:highlight w:val="none"/>
        </w:rPr>
        <w:t xml:space="preserve"> 投标文件的份数：正本一份；正本须用不褪色的墨水填写或打印。</w:t>
      </w:r>
    </w:p>
    <w:p w14:paraId="2182E026">
      <w:pPr>
        <w:pageBreakBefore w:val="0"/>
        <w:widowControl w:val="0"/>
        <w:numPr>
          <w:ilvl w:val="0"/>
          <w:numId w:val="0"/>
        </w:numPr>
        <w:tabs>
          <w:tab w:val="left" w:pos="0"/>
          <w:tab w:val="left" w:pos="370"/>
          <w:tab w:val="left" w:pos="555"/>
          <w:tab w:val="left" w:pos="107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3.2</w:t>
      </w:r>
      <w:r>
        <w:rPr>
          <w:rFonts w:hint="eastAsia" w:asciiTheme="minorEastAsia" w:hAnsiTheme="minorEastAsia" w:eastAsiaTheme="minorEastAsia" w:cstheme="minorEastAsia"/>
          <w:color w:val="000000"/>
          <w:sz w:val="21"/>
          <w:szCs w:val="21"/>
          <w:highlight w:val="none"/>
        </w:rPr>
        <w:t xml:space="preserve"> 投标文件应装入一个自制密封袋内，密封袋上应贴上投标文件的封面，并按要求签字。</w:t>
      </w:r>
    </w:p>
    <w:p w14:paraId="22CE13C2">
      <w:pPr>
        <w:pageBreakBefore w:val="0"/>
        <w:widowControl w:val="0"/>
        <w:numPr>
          <w:ilvl w:val="0"/>
          <w:numId w:val="0"/>
        </w:numPr>
        <w:tabs>
          <w:tab w:val="left" w:pos="0"/>
          <w:tab w:val="left" w:pos="370"/>
          <w:tab w:val="left" w:pos="555"/>
          <w:tab w:val="left" w:pos="107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3.3</w:t>
      </w:r>
      <w:r>
        <w:rPr>
          <w:rFonts w:hint="eastAsia" w:asciiTheme="minorEastAsia" w:hAnsiTheme="minorEastAsia" w:eastAsiaTheme="minorEastAsia" w:cstheme="minorEastAsia"/>
          <w:color w:val="000000"/>
          <w:sz w:val="21"/>
          <w:szCs w:val="21"/>
          <w:highlight w:val="none"/>
        </w:rPr>
        <w:t xml:space="preserve"> 投标文件因字迹潦草或表达不清所引起的后果，概由</w:t>
      </w:r>
      <w:r>
        <w:rPr>
          <w:rFonts w:hint="eastAsia" w:asciiTheme="minorEastAsia" w:hAnsiTheme="minorEastAsia" w:eastAsiaTheme="minorEastAsia" w:cstheme="minorEastAsia"/>
          <w:color w:val="000000"/>
          <w:sz w:val="21"/>
          <w:szCs w:val="21"/>
          <w:highlight w:val="none"/>
          <w:lang w:eastAsia="zh-CN"/>
        </w:rPr>
        <w:t>投标人</w:t>
      </w:r>
      <w:r>
        <w:rPr>
          <w:rFonts w:hint="eastAsia" w:asciiTheme="minorEastAsia" w:hAnsiTheme="minorEastAsia" w:eastAsiaTheme="minorEastAsia" w:cstheme="minorEastAsia"/>
          <w:color w:val="000000"/>
          <w:sz w:val="21"/>
          <w:szCs w:val="21"/>
          <w:highlight w:val="none"/>
        </w:rPr>
        <w:t>负责。</w:t>
      </w:r>
    </w:p>
    <w:p w14:paraId="41E0E218">
      <w:pPr>
        <w:pageBreakBefore w:val="0"/>
        <w:widowControl w:val="0"/>
        <w:numPr>
          <w:ilvl w:val="0"/>
          <w:numId w:val="0"/>
        </w:numPr>
        <w:tabs>
          <w:tab w:val="left" w:pos="0"/>
          <w:tab w:val="left" w:pos="370"/>
          <w:tab w:val="left" w:pos="555"/>
          <w:tab w:val="left" w:pos="107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3.4</w:t>
      </w:r>
      <w:r>
        <w:rPr>
          <w:rFonts w:hint="eastAsia" w:asciiTheme="minorEastAsia" w:hAnsiTheme="minorEastAsia" w:eastAsiaTheme="minorEastAsia" w:cstheme="minorEastAsia"/>
          <w:color w:val="000000"/>
          <w:sz w:val="21"/>
          <w:szCs w:val="21"/>
          <w:highlight w:val="none"/>
        </w:rPr>
        <w:t xml:space="preserve"> </w:t>
      </w:r>
      <w:r>
        <w:rPr>
          <w:rFonts w:hint="eastAsia" w:asciiTheme="minorEastAsia" w:hAnsiTheme="minorEastAsia" w:eastAsiaTheme="minorEastAsia" w:cstheme="minorEastAsia"/>
          <w:color w:val="000000"/>
          <w:sz w:val="21"/>
          <w:szCs w:val="21"/>
          <w:highlight w:val="none"/>
          <w:lang w:eastAsia="zh-CN"/>
        </w:rPr>
        <w:t>投标人</w:t>
      </w:r>
      <w:r>
        <w:rPr>
          <w:rFonts w:hint="eastAsia" w:asciiTheme="minorEastAsia" w:hAnsiTheme="minorEastAsia" w:eastAsiaTheme="minorEastAsia" w:cstheme="minorEastAsia"/>
          <w:color w:val="000000"/>
          <w:sz w:val="21"/>
          <w:szCs w:val="21"/>
          <w:highlight w:val="none"/>
        </w:rPr>
        <w:t>递交了投标文件后，即认为本招标文件已全部被</w:t>
      </w:r>
      <w:r>
        <w:rPr>
          <w:rFonts w:hint="eastAsia" w:asciiTheme="minorEastAsia" w:hAnsiTheme="minorEastAsia" w:eastAsiaTheme="minorEastAsia" w:cstheme="minorEastAsia"/>
          <w:color w:val="000000"/>
          <w:sz w:val="21"/>
          <w:szCs w:val="21"/>
          <w:highlight w:val="none"/>
          <w:lang w:eastAsia="zh-CN"/>
        </w:rPr>
        <w:t>投标人</w:t>
      </w:r>
      <w:r>
        <w:rPr>
          <w:rFonts w:hint="eastAsia" w:asciiTheme="minorEastAsia" w:hAnsiTheme="minorEastAsia" w:eastAsiaTheme="minorEastAsia" w:cstheme="minorEastAsia"/>
          <w:color w:val="000000"/>
          <w:sz w:val="21"/>
          <w:szCs w:val="21"/>
          <w:highlight w:val="none"/>
        </w:rPr>
        <w:t>接受，并作为合同的组成部分。</w:t>
      </w:r>
    </w:p>
    <w:p w14:paraId="7F549E42">
      <w:pPr>
        <w:pageBreakBefore w:val="0"/>
        <w:widowControl w:val="0"/>
        <w:numPr>
          <w:ilvl w:val="0"/>
          <w:numId w:val="0"/>
        </w:numPr>
        <w:tabs>
          <w:tab w:val="left" w:pos="0"/>
          <w:tab w:val="left" w:pos="370"/>
          <w:tab w:val="left" w:pos="555"/>
          <w:tab w:val="left" w:pos="107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3.5</w:t>
      </w:r>
      <w:r>
        <w:rPr>
          <w:rFonts w:hint="eastAsia" w:asciiTheme="minorEastAsia" w:hAnsiTheme="minorEastAsia" w:eastAsiaTheme="minorEastAsia" w:cstheme="minorEastAsia"/>
          <w:color w:val="000000"/>
          <w:sz w:val="21"/>
          <w:szCs w:val="21"/>
          <w:highlight w:val="none"/>
        </w:rPr>
        <w:t xml:space="preserve"> 投标文件递交截止时间：</w:t>
      </w:r>
      <w:r>
        <w:rPr>
          <w:rFonts w:hint="eastAsia" w:asciiTheme="minorEastAsia" w:hAnsiTheme="minorEastAsia" w:eastAsiaTheme="minorEastAsia" w:cstheme="minorEastAsia"/>
          <w:color w:val="000000"/>
          <w:sz w:val="21"/>
          <w:szCs w:val="21"/>
          <w:highlight w:val="none"/>
          <w:u w:val="single"/>
          <w:lang w:val="en-US" w:eastAsia="zh-CN"/>
        </w:rPr>
        <w:t>2025</w:t>
      </w:r>
      <w:r>
        <w:rPr>
          <w:rFonts w:hint="eastAsia" w:asciiTheme="minorEastAsia" w:hAnsiTheme="minorEastAsia" w:eastAsiaTheme="minorEastAsia" w:cstheme="minorEastAsia"/>
          <w:color w:val="000000"/>
          <w:sz w:val="21"/>
          <w:szCs w:val="21"/>
          <w:highlight w:val="none"/>
        </w:rPr>
        <w:t>年</w:t>
      </w:r>
      <w:r>
        <w:rPr>
          <w:rFonts w:hint="eastAsia" w:asciiTheme="minorEastAsia" w:hAnsiTheme="minorEastAsia" w:eastAsiaTheme="minorEastAsia" w:cstheme="minorEastAsia"/>
          <w:color w:val="000000"/>
          <w:sz w:val="21"/>
          <w:szCs w:val="21"/>
          <w:highlight w:val="none"/>
          <w:u w:val="single"/>
          <w:lang w:val="en-US" w:eastAsia="zh-CN"/>
        </w:rPr>
        <w:t>06</w:t>
      </w:r>
      <w:r>
        <w:rPr>
          <w:rFonts w:hint="eastAsia" w:asciiTheme="minorEastAsia" w:hAnsiTheme="minorEastAsia" w:eastAsiaTheme="minorEastAsia" w:cstheme="minorEastAsia"/>
          <w:color w:val="000000"/>
          <w:sz w:val="21"/>
          <w:szCs w:val="21"/>
          <w:highlight w:val="none"/>
        </w:rPr>
        <w:t>月</w:t>
      </w:r>
      <w:r>
        <w:rPr>
          <w:rFonts w:hint="eastAsia" w:asciiTheme="minorEastAsia" w:hAnsiTheme="minorEastAsia" w:eastAsiaTheme="minorEastAsia" w:cstheme="minorEastAsia"/>
          <w:color w:val="000000"/>
          <w:sz w:val="21"/>
          <w:szCs w:val="21"/>
          <w:highlight w:val="none"/>
          <w:u w:val="single"/>
          <w:lang w:val="en-US" w:eastAsia="zh-CN"/>
        </w:rPr>
        <w:t xml:space="preserve"> 26 </w:t>
      </w:r>
      <w:r>
        <w:rPr>
          <w:rFonts w:hint="eastAsia" w:asciiTheme="minorEastAsia" w:hAnsiTheme="minorEastAsia" w:eastAsiaTheme="minorEastAsia" w:cstheme="minorEastAsia"/>
          <w:color w:val="000000"/>
          <w:sz w:val="21"/>
          <w:szCs w:val="21"/>
          <w:highlight w:val="none"/>
        </w:rPr>
        <w:t>日</w:t>
      </w:r>
      <w:r>
        <w:rPr>
          <w:rFonts w:hint="eastAsia" w:asciiTheme="minorEastAsia" w:hAnsiTheme="minorEastAsia" w:eastAsiaTheme="minorEastAsia" w:cstheme="minorEastAsia"/>
          <w:color w:val="000000"/>
          <w:sz w:val="21"/>
          <w:szCs w:val="21"/>
          <w:highlight w:val="none"/>
          <w:u w:val="single"/>
          <w:lang w:val="en-US" w:eastAsia="zh-CN"/>
        </w:rPr>
        <w:t xml:space="preserve">  09：00前  </w:t>
      </w:r>
      <w:r>
        <w:rPr>
          <w:rFonts w:hint="eastAsia" w:asciiTheme="minorEastAsia" w:hAnsiTheme="minorEastAsia" w:eastAsiaTheme="minorEastAsia" w:cstheme="minorEastAsia"/>
          <w:color w:val="000000"/>
          <w:sz w:val="21"/>
          <w:szCs w:val="21"/>
          <w:highlight w:val="none"/>
        </w:rPr>
        <w:t>，逾期递交，恕不接受。</w:t>
      </w:r>
    </w:p>
    <w:p w14:paraId="5F2DB6A7">
      <w:pPr>
        <w:pageBreakBefore w:val="0"/>
        <w:widowControl w:val="0"/>
        <w:numPr>
          <w:ilvl w:val="0"/>
          <w:numId w:val="0"/>
        </w:numPr>
        <w:tabs>
          <w:tab w:val="left" w:pos="0"/>
          <w:tab w:val="left" w:pos="180"/>
          <w:tab w:val="left" w:pos="370"/>
          <w:tab w:val="left" w:pos="555"/>
          <w:tab w:val="left" w:pos="107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4、</w:t>
      </w:r>
      <w:r>
        <w:rPr>
          <w:rFonts w:hint="eastAsia" w:asciiTheme="minorEastAsia" w:hAnsiTheme="minorEastAsia" w:eastAsiaTheme="minorEastAsia" w:cstheme="minorEastAsia"/>
          <w:color w:val="000000"/>
          <w:sz w:val="21"/>
          <w:szCs w:val="21"/>
          <w:highlight w:val="none"/>
        </w:rPr>
        <w:t>评标与定标</w:t>
      </w:r>
    </w:p>
    <w:p w14:paraId="37E1EE9A">
      <w:pPr>
        <w:pageBreakBefore w:val="0"/>
        <w:widowControl w:val="0"/>
        <w:numPr>
          <w:ilvl w:val="0"/>
          <w:numId w:val="0"/>
        </w:numPr>
        <w:tabs>
          <w:tab w:val="left" w:pos="0"/>
          <w:tab w:val="left" w:pos="370"/>
          <w:tab w:val="left" w:pos="555"/>
          <w:tab w:val="left" w:pos="1099"/>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4.1</w:t>
      </w:r>
      <w:r>
        <w:rPr>
          <w:rFonts w:hint="eastAsia" w:asciiTheme="minorEastAsia" w:hAnsiTheme="minorEastAsia" w:eastAsiaTheme="minorEastAsia" w:cstheme="minorEastAsia"/>
          <w:color w:val="000000"/>
          <w:sz w:val="21"/>
          <w:szCs w:val="21"/>
          <w:highlight w:val="none"/>
        </w:rPr>
        <w:t>评标</w:t>
      </w:r>
    </w:p>
    <w:p w14:paraId="6015696F">
      <w:pPr>
        <w:pageBreakBefore w:val="0"/>
        <w:widowControl w:val="0"/>
        <w:numPr>
          <w:ilvl w:val="0"/>
          <w:numId w:val="0"/>
        </w:numPr>
        <w:tabs>
          <w:tab w:val="left" w:pos="0"/>
          <w:tab w:val="left" w:pos="555"/>
          <w:tab w:val="left" w:pos="136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4.1.1</w:t>
      </w:r>
      <w:r>
        <w:rPr>
          <w:rFonts w:hint="eastAsia" w:asciiTheme="minorEastAsia" w:hAnsiTheme="minorEastAsia" w:eastAsiaTheme="minorEastAsia" w:cstheme="minorEastAsia"/>
          <w:color w:val="000000"/>
          <w:sz w:val="21"/>
          <w:szCs w:val="21"/>
          <w:highlight w:val="none"/>
        </w:rPr>
        <w:t>由</w:t>
      </w:r>
      <w:r>
        <w:rPr>
          <w:rFonts w:hint="eastAsia" w:asciiTheme="minorEastAsia" w:hAnsiTheme="minorEastAsia" w:eastAsiaTheme="minorEastAsia" w:cstheme="minorEastAsia"/>
          <w:color w:val="000000"/>
          <w:sz w:val="21"/>
          <w:szCs w:val="21"/>
          <w:highlight w:val="none"/>
          <w:lang w:eastAsia="zh-CN"/>
        </w:rPr>
        <w:t>招标人</w:t>
      </w:r>
      <w:r>
        <w:rPr>
          <w:rFonts w:hint="eastAsia" w:asciiTheme="minorEastAsia" w:hAnsiTheme="minorEastAsia" w:eastAsiaTheme="minorEastAsia" w:cstheme="minorEastAsia"/>
          <w:color w:val="000000"/>
          <w:sz w:val="21"/>
          <w:szCs w:val="21"/>
          <w:highlight w:val="none"/>
        </w:rPr>
        <w:t>评标小组根据以下几方面的内容（不限于此）对</w:t>
      </w:r>
      <w:r>
        <w:rPr>
          <w:rFonts w:hint="eastAsia" w:asciiTheme="minorEastAsia" w:hAnsiTheme="minorEastAsia" w:eastAsiaTheme="minorEastAsia" w:cstheme="minorEastAsia"/>
          <w:color w:val="000000"/>
          <w:sz w:val="21"/>
          <w:szCs w:val="21"/>
          <w:highlight w:val="none"/>
          <w:lang w:eastAsia="zh-CN"/>
        </w:rPr>
        <w:t>投标人</w:t>
      </w:r>
      <w:r>
        <w:rPr>
          <w:rFonts w:hint="eastAsia" w:asciiTheme="minorEastAsia" w:hAnsiTheme="minorEastAsia" w:eastAsiaTheme="minorEastAsia" w:cstheme="minorEastAsia"/>
          <w:color w:val="000000"/>
          <w:sz w:val="21"/>
          <w:szCs w:val="21"/>
          <w:highlight w:val="none"/>
        </w:rPr>
        <w:t>进行综合评价。</w:t>
      </w:r>
    </w:p>
    <w:p w14:paraId="36A50184">
      <w:pPr>
        <w:pageBreakBefore w:val="0"/>
        <w:widowControl w:val="0"/>
        <w:numPr>
          <w:ilvl w:val="0"/>
          <w:numId w:val="6"/>
        </w:numPr>
        <w:tabs>
          <w:tab w:val="left" w:pos="0"/>
          <w:tab w:val="left" w:pos="370"/>
          <w:tab w:val="left" w:pos="555"/>
          <w:tab w:val="left" w:pos="740"/>
          <w:tab w:val="left" w:pos="1480"/>
        </w:tabs>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投标报价</w:t>
      </w:r>
    </w:p>
    <w:p w14:paraId="74AD4B50">
      <w:pPr>
        <w:pageBreakBefore w:val="0"/>
        <w:widowControl w:val="0"/>
        <w:numPr>
          <w:ilvl w:val="0"/>
          <w:numId w:val="6"/>
        </w:numPr>
        <w:tabs>
          <w:tab w:val="left" w:pos="0"/>
          <w:tab w:val="left" w:pos="370"/>
          <w:tab w:val="left" w:pos="555"/>
          <w:tab w:val="left" w:pos="740"/>
          <w:tab w:val="left" w:pos="1480"/>
        </w:tabs>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质量</w:t>
      </w:r>
    </w:p>
    <w:p w14:paraId="13E2D3B9">
      <w:pPr>
        <w:pageBreakBefore w:val="0"/>
        <w:widowControl w:val="0"/>
        <w:numPr>
          <w:ilvl w:val="0"/>
          <w:numId w:val="6"/>
        </w:numPr>
        <w:tabs>
          <w:tab w:val="left" w:pos="0"/>
          <w:tab w:val="left" w:pos="370"/>
          <w:tab w:val="left" w:pos="555"/>
          <w:tab w:val="left" w:pos="740"/>
          <w:tab w:val="left" w:pos="1480"/>
        </w:tabs>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工期</w:t>
      </w:r>
    </w:p>
    <w:p w14:paraId="356E57AD">
      <w:pPr>
        <w:pageBreakBefore w:val="0"/>
        <w:widowControl w:val="0"/>
        <w:numPr>
          <w:ilvl w:val="0"/>
          <w:numId w:val="6"/>
        </w:numPr>
        <w:tabs>
          <w:tab w:val="left" w:pos="0"/>
          <w:tab w:val="left" w:pos="370"/>
          <w:tab w:val="left" w:pos="555"/>
          <w:tab w:val="left" w:pos="740"/>
          <w:tab w:val="left" w:pos="1480"/>
        </w:tabs>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施工能力</w:t>
      </w:r>
    </w:p>
    <w:p w14:paraId="15534432">
      <w:pPr>
        <w:pageBreakBefore w:val="0"/>
        <w:widowControl w:val="0"/>
        <w:numPr>
          <w:ilvl w:val="0"/>
          <w:numId w:val="0"/>
        </w:numPr>
        <w:tabs>
          <w:tab w:val="left" w:pos="0"/>
          <w:tab w:val="left" w:pos="555"/>
          <w:tab w:val="left" w:pos="136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4.1.2</w:t>
      </w:r>
      <w:r>
        <w:rPr>
          <w:rFonts w:hint="eastAsia" w:asciiTheme="minorEastAsia" w:hAnsiTheme="minorEastAsia" w:eastAsiaTheme="minorEastAsia" w:cstheme="minorEastAsia"/>
          <w:color w:val="000000"/>
          <w:sz w:val="21"/>
          <w:szCs w:val="21"/>
          <w:highlight w:val="none"/>
        </w:rPr>
        <w:t>评标期间，</w:t>
      </w:r>
      <w:r>
        <w:rPr>
          <w:rFonts w:hint="eastAsia" w:asciiTheme="minorEastAsia" w:hAnsiTheme="minorEastAsia" w:eastAsiaTheme="minorEastAsia" w:cstheme="minorEastAsia"/>
          <w:color w:val="000000"/>
          <w:sz w:val="21"/>
          <w:szCs w:val="21"/>
          <w:highlight w:val="none"/>
          <w:lang w:eastAsia="zh-CN"/>
        </w:rPr>
        <w:t>投标人</w:t>
      </w:r>
      <w:r>
        <w:rPr>
          <w:rFonts w:hint="eastAsia" w:asciiTheme="minorEastAsia" w:hAnsiTheme="minorEastAsia" w:eastAsiaTheme="minorEastAsia" w:cstheme="minorEastAsia"/>
          <w:color w:val="000000"/>
          <w:sz w:val="21"/>
          <w:szCs w:val="21"/>
          <w:highlight w:val="none"/>
        </w:rPr>
        <w:t>不得向</w:t>
      </w:r>
      <w:r>
        <w:rPr>
          <w:rFonts w:hint="eastAsia" w:asciiTheme="minorEastAsia" w:hAnsiTheme="minorEastAsia" w:eastAsiaTheme="minorEastAsia" w:cstheme="minorEastAsia"/>
          <w:color w:val="000000"/>
          <w:sz w:val="21"/>
          <w:szCs w:val="21"/>
          <w:highlight w:val="none"/>
          <w:lang w:eastAsia="zh-CN"/>
        </w:rPr>
        <w:t>招标人</w:t>
      </w:r>
      <w:r>
        <w:rPr>
          <w:rFonts w:hint="eastAsia" w:asciiTheme="minorEastAsia" w:hAnsiTheme="minorEastAsia" w:eastAsiaTheme="minorEastAsia" w:cstheme="minorEastAsia"/>
          <w:color w:val="000000"/>
          <w:sz w:val="21"/>
          <w:szCs w:val="21"/>
          <w:highlight w:val="none"/>
        </w:rPr>
        <w:t>直接或间接地施加影响，否则其投标将被拒绝。</w:t>
      </w:r>
    </w:p>
    <w:p w14:paraId="366DD4D9">
      <w:pPr>
        <w:pageBreakBefore w:val="0"/>
        <w:widowControl w:val="0"/>
        <w:numPr>
          <w:ilvl w:val="0"/>
          <w:numId w:val="0"/>
        </w:numPr>
        <w:tabs>
          <w:tab w:val="left" w:pos="0"/>
          <w:tab w:val="left" w:pos="555"/>
          <w:tab w:val="left" w:pos="136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4.1.3</w:t>
      </w:r>
      <w:r>
        <w:rPr>
          <w:rFonts w:hint="eastAsia" w:asciiTheme="minorEastAsia" w:hAnsiTheme="minorEastAsia" w:eastAsiaTheme="minorEastAsia" w:cstheme="minorEastAsia"/>
          <w:color w:val="000000"/>
          <w:sz w:val="21"/>
          <w:szCs w:val="21"/>
          <w:highlight w:val="none"/>
        </w:rPr>
        <w:t>评标期间，</w:t>
      </w:r>
      <w:r>
        <w:rPr>
          <w:rFonts w:hint="eastAsia" w:asciiTheme="minorEastAsia" w:hAnsiTheme="minorEastAsia" w:eastAsiaTheme="minorEastAsia" w:cstheme="minorEastAsia"/>
          <w:color w:val="000000"/>
          <w:sz w:val="21"/>
          <w:szCs w:val="21"/>
          <w:highlight w:val="none"/>
          <w:lang w:eastAsia="zh-CN"/>
        </w:rPr>
        <w:t>招标人</w:t>
      </w:r>
      <w:r>
        <w:rPr>
          <w:rFonts w:hint="eastAsia" w:asciiTheme="minorEastAsia" w:hAnsiTheme="minorEastAsia" w:eastAsiaTheme="minorEastAsia" w:cstheme="minorEastAsia"/>
          <w:color w:val="000000"/>
          <w:sz w:val="21"/>
          <w:szCs w:val="21"/>
          <w:highlight w:val="none"/>
        </w:rPr>
        <w:t>可以分别与任何一家</w:t>
      </w:r>
      <w:r>
        <w:rPr>
          <w:rFonts w:hint="eastAsia" w:asciiTheme="minorEastAsia" w:hAnsiTheme="minorEastAsia" w:eastAsiaTheme="minorEastAsia" w:cstheme="minorEastAsia"/>
          <w:color w:val="000000"/>
          <w:sz w:val="21"/>
          <w:szCs w:val="21"/>
          <w:highlight w:val="none"/>
          <w:lang w:eastAsia="zh-CN"/>
        </w:rPr>
        <w:t>投标人</w:t>
      </w:r>
      <w:r>
        <w:rPr>
          <w:rFonts w:hint="eastAsia" w:asciiTheme="minorEastAsia" w:hAnsiTheme="minorEastAsia" w:eastAsiaTheme="minorEastAsia" w:cstheme="minorEastAsia"/>
          <w:color w:val="000000"/>
          <w:sz w:val="21"/>
          <w:szCs w:val="21"/>
          <w:highlight w:val="none"/>
        </w:rPr>
        <w:t>进行议标。</w:t>
      </w:r>
    </w:p>
    <w:p w14:paraId="7BAD3795">
      <w:pPr>
        <w:pageBreakBefore w:val="0"/>
        <w:widowControl w:val="0"/>
        <w:numPr>
          <w:ilvl w:val="0"/>
          <w:numId w:val="0"/>
        </w:numPr>
        <w:tabs>
          <w:tab w:val="left" w:pos="0"/>
          <w:tab w:val="left" w:pos="370"/>
          <w:tab w:val="left" w:pos="555"/>
          <w:tab w:val="left" w:pos="1099"/>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color w:val="000000"/>
          <w:sz w:val="21"/>
          <w:szCs w:val="21"/>
          <w:highlight w:val="none"/>
        </w:rPr>
        <w:t>定标</w:t>
      </w:r>
    </w:p>
    <w:p w14:paraId="54F31BC8">
      <w:pPr>
        <w:pageBreakBefore w:val="0"/>
        <w:widowControl w:val="0"/>
        <w:numPr>
          <w:ilvl w:val="0"/>
          <w:numId w:val="0"/>
        </w:numPr>
        <w:tabs>
          <w:tab w:val="left" w:pos="0"/>
          <w:tab w:val="left" w:pos="370"/>
          <w:tab w:val="left" w:pos="555"/>
          <w:tab w:val="left" w:pos="136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5.1</w:t>
      </w:r>
      <w:r>
        <w:rPr>
          <w:rFonts w:hint="eastAsia" w:asciiTheme="minorEastAsia" w:hAnsiTheme="minorEastAsia" w:eastAsiaTheme="minorEastAsia" w:cstheme="minorEastAsia"/>
          <w:color w:val="000000"/>
          <w:sz w:val="21"/>
          <w:szCs w:val="21"/>
          <w:highlight w:val="none"/>
          <w:lang w:eastAsia="zh-CN"/>
        </w:rPr>
        <w:t>招标人</w:t>
      </w:r>
      <w:r>
        <w:rPr>
          <w:rFonts w:hint="eastAsia" w:asciiTheme="minorEastAsia" w:hAnsiTheme="minorEastAsia" w:eastAsiaTheme="minorEastAsia" w:cstheme="minorEastAsia"/>
          <w:color w:val="000000"/>
          <w:sz w:val="21"/>
          <w:szCs w:val="21"/>
          <w:highlight w:val="none"/>
        </w:rPr>
        <w:t>将授标给在能力、方案等方面能满足工程实质性要求，并且经评审或议标的投标价格最低者的</w:t>
      </w:r>
      <w:r>
        <w:rPr>
          <w:rFonts w:hint="eastAsia" w:asciiTheme="minorEastAsia" w:hAnsiTheme="minorEastAsia" w:eastAsiaTheme="minorEastAsia" w:cstheme="minorEastAsia"/>
          <w:color w:val="000000"/>
          <w:sz w:val="21"/>
          <w:szCs w:val="21"/>
          <w:highlight w:val="none"/>
          <w:lang w:eastAsia="zh-CN"/>
        </w:rPr>
        <w:t>投标人</w:t>
      </w:r>
      <w:r>
        <w:rPr>
          <w:rFonts w:hint="eastAsia" w:asciiTheme="minorEastAsia" w:hAnsiTheme="minorEastAsia" w:eastAsiaTheme="minorEastAsia" w:cstheme="minorEastAsia"/>
          <w:color w:val="000000"/>
          <w:sz w:val="21"/>
          <w:szCs w:val="21"/>
          <w:highlight w:val="none"/>
        </w:rPr>
        <w:t>。</w:t>
      </w:r>
    </w:p>
    <w:p w14:paraId="178D67E3">
      <w:pPr>
        <w:pageBreakBefore w:val="0"/>
        <w:widowControl w:val="0"/>
        <w:numPr>
          <w:ilvl w:val="0"/>
          <w:numId w:val="0"/>
        </w:numPr>
        <w:tabs>
          <w:tab w:val="left" w:pos="0"/>
          <w:tab w:val="left" w:pos="370"/>
          <w:tab w:val="left" w:pos="555"/>
          <w:tab w:val="left" w:pos="136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5.2</w:t>
      </w:r>
      <w:r>
        <w:rPr>
          <w:rFonts w:hint="eastAsia" w:asciiTheme="minorEastAsia" w:hAnsiTheme="minorEastAsia" w:eastAsiaTheme="minorEastAsia" w:cstheme="minorEastAsia"/>
          <w:color w:val="000000"/>
          <w:sz w:val="21"/>
          <w:szCs w:val="21"/>
          <w:highlight w:val="none"/>
        </w:rPr>
        <w:t>在投标文件有效期截止之前，</w:t>
      </w:r>
      <w:r>
        <w:rPr>
          <w:rFonts w:hint="eastAsia" w:asciiTheme="minorEastAsia" w:hAnsiTheme="minorEastAsia" w:eastAsiaTheme="minorEastAsia" w:cstheme="minorEastAsia"/>
          <w:color w:val="000000"/>
          <w:sz w:val="21"/>
          <w:szCs w:val="21"/>
          <w:highlight w:val="none"/>
          <w:lang w:eastAsia="zh-CN"/>
        </w:rPr>
        <w:t>招标人</w:t>
      </w:r>
      <w:r>
        <w:rPr>
          <w:rFonts w:hint="eastAsia" w:asciiTheme="minorEastAsia" w:hAnsiTheme="minorEastAsia" w:eastAsiaTheme="minorEastAsia" w:cstheme="minorEastAsia"/>
          <w:color w:val="000000"/>
          <w:sz w:val="21"/>
          <w:szCs w:val="21"/>
          <w:highlight w:val="none"/>
        </w:rPr>
        <w:t>向中标单位发出中标通知书。中标通知书是合同的组成部分。</w:t>
      </w:r>
    </w:p>
    <w:p w14:paraId="1B981C25">
      <w:pPr>
        <w:pageBreakBefore w:val="0"/>
        <w:widowControl w:val="0"/>
        <w:numPr>
          <w:ilvl w:val="0"/>
          <w:numId w:val="0"/>
        </w:numPr>
        <w:tabs>
          <w:tab w:val="left" w:pos="0"/>
          <w:tab w:val="left" w:pos="180"/>
          <w:tab w:val="left" w:pos="370"/>
          <w:tab w:val="left" w:pos="55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6、</w:t>
      </w:r>
      <w:r>
        <w:rPr>
          <w:rFonts w:hint="eastAsia" w:asciiTheme="minorEastAsia" w:hAnsiTheme="minorEastAsia" w:eastAsiaTheme="minorEastAsia" w:cstheme="minorEastAsia"/>
          <w:color w:val="000000"/>
          <w:sz w:val="21"/>
          <w:szCs w:val="21"/>
          <w:highlight w:val="none"/>
        </w:rPr>
        <w:t>合同签署</w:t>
      </w:r>
    </w:p>
    <w:p w14:paraId="75D8894E">
      <w:pPr>
        <w:pageBreakBefore w:val="0"/>
        <w:widowControl w:val="0"/>
        <w:numPr>
          <w:ilvl w:val="0"/>
          <w:numId w:val="0"/>
        </w:numPr>
        <w:tabs>
          <w:tab w:val="left" w:pos="0"/>
          <w:tab w:val="left" w:pos="370"/>
          <w:tab w:val="left" w:pos="55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6.1</w:t>
      </w:r>
      <w:r>
        <w:rPr>
          <w:rFonts w:hint="eastAsia" w:asciiTheme="minorEastAsia" w:hAnsiTheme="minorEastAsia" w:eastAsiaTheme="minorEastAsia" w:cstheme="minorEastAsia"/>
          <w:color w:val="000000"/>
          <w:sz w:val="21"/>
          <w:szCs w:val="21"/>
          <w:highlight w:val="none"/>
        </w:rPr>
        <w:t>中标单位收到中标通知书后</w:t>
      </w:r>
      <w:r>
        <w:rPr>
          <w:rFonts w:hint="eastAsia" w:asciiTheme="minorEastAsia" w:hAnsiTheme="minorEastAsia" w:eastAsiaTheme="minorEastAsia" w:cstheme="minorEastAsia"/>
          <w:color w:val="000000"/>
          <w:sz w:val="21"/>
          <w:szCs w:val="21"/>
          <w:highlight w:val="none"/>
          <w:u w:val="single"/>
          <w:lang w:val="en-US" w:eastAsia="zh-CN"/>
        </w:rPr>
        <w:t>30</w:t>
      </w:r>
      <w:r>
        <w:rPr>
          <w:rFonts w:hint="eastAsia" w:asciiTheme="minorEastAsia" w:hAnsiTheme="minorEastAsia" w:eastAsiaTheme="minorEastAsia" w:cstheme="minorEastAsia"/>
          <w:color w:val="000000"/>
          <w:sz w:val="21"/>
          <w:szCs w:val="21"/>
          <w:highlight w:val="none"/>
        </w:rPr>
        <w:t>天之内签署合同。</w:t>
      </w:r>
    </w:p>
    <w:p w14:paraId="2A3DF8A5">
      <w:pPr>
        <w:pageBreakBefore w:val="0"/>
        <w:widowControl w:val="0"/>
        <w:numPr>
          <w:ilvl w:val="0"/>
          <w:numId w:val="0"/>
        </w:numPr>
        <w:tabs>
          <w:tab w:val="left" w:pos="0"/>
          <w:tab w:val="left" w:pos="370"/>
          <w:tab w:val="left" w:pos="55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6.2</w:t>
      </w:r>
      <w:r>
        <w:rPr>
          <w:rFonts w:hint="eastAsia" w:asciiTheme="minorEastAsia" w:hAnsiTheme="minorEastAsia" w:eastAsiaTheme="minorEastAsia" w:cstheme="minorEastAsia"/>
          <w:color w:val="000000"/>
          <w:sz w:val="21"/>
          <w:szCs w:val="21"/>
          <w:highlight w:val="none"/>
        </w:rPr>
        <w:t>合同签署地点为本招标文件发</w:t>
      </w:r>
      <w:r>
        <w:rPr>
          <w:rFonts w:hint="eastAsia" w:asciiTheme="minorEastAsia" w:hAnsiTheme="minorEastAsia" w:eastAsiaTheme="minorEastAsia" w:cstheme="minorEastAsia"/>
          <w:color w:val="000000"/>
          <w:sz w:val="21"/>
          <w:szCs w:val="21"/>
          <w:highlight w:val="none"/>
          <w:lang w:val="en-US" w:eastAsia="zh-CN"/>
        </w:rPr>
        <w:t>出</w:t>
      </w:r>
      <w:r>
        <w:rPr>
          <w:rFonts w:hint="eastAsia" w:asciiTheme="minorEastAsia" w:hAnsiTheme="minorEastAsia" w:eastAsiaTheme="minorEastAsia" w:cstheme="minorEastAsia"/>
          <w:color w:val="000000"/>
          <w:sz w:val="21"/>
          <w:szCs w:val="21"/>
          <w:highlight w:val="none"/>
        </w:rPr>
        <w:t>地点。</w:t>
      </w:r>
    </w:p>
    <w:p w14:paraId="66CB2E7E">
      <w:pPr>
        <w:pageBreakBefore w:val="0"/>
        <w:widowControl w:val="0"/>
        <w:numPr>
          <w:ilvl w:val="0"/>
          <w:numId w:val="0"/>
        </w:numPr>
        <w:tabs>
          <w:tab w:val="left" w:pos="0"/>
          <w:tab w:val="left" w:pos="180"/>
          <w:tab w:val="left" w:pos="370"/>
          <w:tab w:val="left" w:pos="55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7、</w:t>
      </w:r>
      <w:r>
        <w:rPr>
          <w:rFonts w:hint="eastAsia" w:asciiTheme="minorEastAsia" w:hAnsiTheme="minorEastAsia" w:eastAsiaTheme="minorEastAsia" w:cstheme="minorEastAsia"/>
          <w:color w:val="000000"/>
          <w:sz w:val="21"/>
          <w:szCs w:val="21"/>
          <w:highlight w:val="none"/>
          <w:lang w:eastAsia="zh-CN"/>
        </w:rPr>
        <w:t>招标人</w:t>
      </w:r>
      <w:r>
        <w:rPr>
          <w:rFonts w:hint="eastAsia" w:asciiTheme="minorEastAsia" w:hAnsiTheme="minorEastAsia" w:eastAsiaTheme="minorEastAsia" w:cstheme="minorEastAsia"/>
          <w:color w:val="000000"/>
          <w:sz w:val="21"/>
          <w:szCs w:val="21"/>
          <w:highlight w:val="none"/>
        </w:rPr>
        <w:t>的权利</w:t>
      </w:r>
    </w:p>
    <w:p w14:paraId="1FDA700B">
      <w:pPr>
        <w:keepNext w:val="0"/>
        <w:keepLines w:val="0"/>
        <w:pageBreakBefore w:val="0"/>
        <w:widowControl w:val="0"/>
        <w:numPr>
          <w:ilvl w:val="0"/>
          <w:numId w:val="0"/>
        </w:numPr>
        <w:tabs>
          <w:tab w:val="left" w:pos="0"/>
          <w:tab w:val="left" w:pos="210"/>
          <w:tab w:val="left" w:pos="370"/>
          <w:tab w:val="left" w:pos="55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7.1 当发现投标人违规、作弊、围标、串标时，招标人可宣布本次招标无效。</w:t>
      </w:r>
    </w:p>
    <w:p w14:paraId="7ADA44C6">
      <w:pPr>
        <w:keepNext w:val="0"/>
        <w:keepLines w:val="0"/>
        <w:pageBreakBefore w:val="0"/>
        <w:widowControl w:val="0"/>
        <w:numPr>
          <w:ilvl w:val="0"/>
          <w:numId w:val="0"/>
        </w:numPr>
        <w:tabs>
          <w:tab w:val="left" w:pos="0"/>
          <w:tab w:val="left" w:pos="210"/>
          <w:tab w:val="left" w:pos="370"/>
          <w:tab w:val="left" w:pos="55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7.2 招标人不一定要授标给报价最低的投标人。</w:t>
      </w:r>
    </w:p>
    <w:p w14:paraId="7E4A107F">
      <w:pPr>
        <w:keepNext w:val="0"/>
        <w:keepLines w:val="0"/>
        <w:pageBreakBefore w:val="0"/>
        <w:widowControl w:val="0"/>
        <w:numPr>
          <w:ilvl w:val="0"/>
          <w:numId w:val="0"/>
        </w:numPr>
        <w:tabs>
          <w:tab w:val="left" w:pos="0"/>
          <w:tab w:val="left" w:pos="210"/>
          <w:tab w:val="left" w:pos="370"/>
          <w:tab w:val="left" w:pos="55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7.3 招标人没有义务向落选的投标人作任何解释。</w:t>
      </w:r>
    </w:p>
    <w:p w14:paraId="45907703">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br w:type="page"/>
      </w:r>
      <w:r>
        <w:rPr>
          <w:rFonts w:hint="eastAsia" w:asciiTheme="minorEastAsia" w:hAnsiTheme="minorEastAsia" w:eastAsiaTheme="minorEastAsia" w:cstheme="minorEastAsia"/>
          <w:color w:val="000000"/>
          <w:sz w:val="24"/>
          <w:szCs w:val="24"/>
          <w:highlight w:val="none"/>
          <w:lang w:val="en-US" w:eastAsia="zh-CN"/>
        </w:rPr>
        <w:t>四、</w:t>
      </w:r>
      <w:r>
        <w:rPr>
          <w:rFonts w:hint="eastAsia" w:asciiTheme="minorEastAsia" w:hAnsiTheme="minorEastAsia" w:eastAsiaTheme="minorEastAsia" w:cstheme="minorEastAsia"/>
          <w:color w:val="000000"/>
          <w:sz w:val="24"/>
          <w:szCs w:val="24"/>
          <w:highlight w:val="none"/>
        </w:rPr>
        <w:t>投标文件的内容与形式</w:t>
      </w:r>
    </w:p>
    <w:p w14:paraId="6076CA86">
      <w:pPr>
        <w:pStyle w:val="2"/>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bookmarkStart w:id="4" w:name="_Toc205630160"/>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rPr>
        <w:t>封面</w:t>
      </w:r>
      <w:bookmarkEnd w:id="4"/>
    </w:p>
    <w:p w14:paraId="48049159">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58E1F8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72"/>
          <w:szCs w:val="72"/>
          <w:highlight w:val="none"/>
          <w:lang w:val="en-US" w:eastAsia="zh-CN"/>
        </w:rPr>
      </w:pPr>
      <w:r>
        <w:rPr>
          <w:rFonts w:hint="eastAsia" w:ascii="宋体" w:hAnsi="宋体" w:cs="Times New Roman"/>
          <w:b/>
          <w:color w:val="auto"/>
          <w:spacing w:val="10"/>
          <w:sz w:val="72"/>
          <w:szCs w:val="72"/>
          <w:highlight w:val="none"/>
          <w:lang w:val="en-US" w:eastAsia="zh-CN"/>
        </w:rPr>
        <w:t>2025年硫磺检修工程4#溶剂检修换热器及塔器等检修劳务分包</w:t>
      </w:r>
    </w:p>
    <w:p w14:paraId="72A22726">
      <w:pPr>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sz w:val="24"/>
          <w:szCs w:val="24"/>
          <w:highlight w:val="none"/>
        </w:rPr>
      </w:pPr>
    </w:p>
    <w:p w14:paraId="15AEAD82">
      <w:pPr>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sz w:val="24"/>
          <w:szCs w:val="24"/>
          <w:highlight w:val="none"/>
        </w:rPr>
      </w:pPr>
    </w:p>
    <w:p w14:paraId="4874E6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72"/>
          <w:szCs w:val="72"/>
          <w:highlight w:val="none"/>
        </w:rPr>
      </w:pPr>
    </w:p>
    <w:p w14:paraId="016DC7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72"/>
          <w:szCs w:val="72"/>
          <w:highlight w:val="none"/>
        </w:rPr>
      </w:pPr>
      <w:r>
        <w:rPr>
          <w:rFonts w:hint="eastAsia" w:asciiTheme="minorEastAsia" w:hAnsiTheme="minorEastAsia" w:eastAsiaTheme="minorEastAsia" w:cstheme="minorEastAsia"/>
          <w:color w:val="000000"/>
          <w:sz w:val="72"/>
          <w:szCs w:val="72"/>
          <w:highlight w:val="none"/>
        </w:rPr>
        <w:t>投</w:t>
      </w:r>
    </w:p>
    <w:p w14:paraId="132979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72"/>
          <w:szCs w:val="72"/>
          <w:highlight w:val="none"/>
        </w:rPr>
      </w:pPr>
    </w:p>
    <w:p w14:paraId="3CFAB1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72"/>
          <w:szCs w:val="72"/>
          <w:highlight w:val="none"/>
        </w:rPr>
      </w:pPr>
      <w:r>
        <w:rPr>
          <w:rFonts w:hint="eastAsia" w:asciiTheme="minorEastAsia" w:hAnsiTheme="minorEastAsia" w:eastAsiaTheme="minorEastAsia" w:cstheme="minorEastAsia"/>
          <w:color w:val="000000"/>
          <w:sz w:val="72"/>
          <w:szCs w:val="72"/>
          <w:highlight w:val="none"/>
        </w:rPr>
        <w:t>标</w:t>
      </w:r>
    </w:p>
    <w:p w14:paraId="7FF9CB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72"/>
          <w:szCs w:val="72"/>
          <w:highlight w:val="none"/>
        </w:rPr>
      </w:pPr>
    </w:p>
    <w:p w14:paraId="053F1C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72"/>
          <w:szCs w:val="72"/>
          <w:highlight w:val="none"/>
        </w:rPr>
      </w:pPr>
      <w:r>
        <w:rPr>
          <w:rFonts w:hint="eastAsia" w:asciiTheme="minorEastAsia" w:hAnsiTheme="minorEastAsia" w:eastAsiaTheme="minorEastAsia" w:cstheme="minorEastAsia"/>
          <w:color w:val="000000"/>
          <w:sz w:val="72"/>
          <w:szCs w:val="72"/>
          <w:highlight w:val="none"/>
        </w:rPr>
        <w:t>书</w:t>
      </w:r>
    </w:p>
    <w:p w14:paraId="18D82F93">
      <w:pPr>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sz w:val="24"/>
          <w:szCs w:val="24"/>
          <w:highlight w:val="none"/>
        </w:rPr>
      </w:pPr>
    </w:p>
    <w:p w14:paraId="19269232">
      <w:pPr>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sz w:val="24"/>
          <w:szCs w:val="24"/>
          <w:highlight w:val="none"/>
        </w:rPr>
      </w:pPr>
    </w:p>
    <w:p w14:paraId="239A5DFD">
      <w:pPr>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sz w:val="24"/>
          <w:szCs w:val="24"/>
          <w:highlight w:val="none"/>
        </w:rPr>
      </w:pPr>
    </w:p>
    <w:p w14:paraId="4C20752B">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eastAsia="zh-CN"/>
        </w:rPr>
        <w:t>投标</w:t>
      </w:r>
      <w:r>
        <w:rPr>
          <w:rFonts w:hint="eastAsia" w:asciiTheme="minorEastAsia" w:hAnsiTheme="minorEastAsia" w:eastAsiaTheme="minorEastAsia" w:cstheme="minorEastAsia"/>
          <w:color w:val="000000"/>
          <w:sz w:val="24"/>
          <w:szCs w:val="24"/>
          <w:highlight w:val="none"/>
          <w:lang w:val="en-US" w:eastAsia="zh-CN"/>
        </w:rPr>
        <w:t>单位</w:t>
      </w:r>
      <w:r>
        <w:rPr>
          <w:rFonts w:hint="eastAsia" w:asciiTheme="minorEastAsia" w:hAnsiTheme="minorEastAsia" w:eastAsiaTheme="minorEastAsia" w:cstheme="minorEastAsia"/>
          <w:color w:val="000000"/>
          <w:sz w:val="24"/>
          <w:szCs w:val="24"/>
          <w:highlight w:val="none"/>
        </w:rPr>
        <w:t>：</w:t>
      </w:r>
    </w:p>
    <w:p w14:paraId="29FF5227">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1DD545A2">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62DB9D05">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497E53E4">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年     月     日</w:t>
      </w:r>
    </w:p>
    <w:p w14:paraId="2F8D5E4D">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7A809AB7">
      <w:pPr>
        <w:pStyle w:val="2"/>
        <w:pageBreakBefore w:val="0"/>
        <w:widowControl w:val="0"/>
        <w:numPr>
          <w:ilvl w:val="0"/>
          <w:numId w:val="7"/>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bookmarkStart w:id="5" w:name="_Toc205630161"/>
      <w:r>
        <w:rPr>
          <w:rFonts w:hint="eastAsia" w:asciiTheme="minorEastAsia" w:hAnsiTheme="minorEastAsia" w:eastAsiaTheme="minorEastAsia" w:cstheme="minorEastAsia"/>
          <w:color w:val="000000"/>
          <w:sz w:val="24"/>
          <w:szCs w:val="24"/>
          <w:highlight w:val="none"/>
        </w:rPr>
        <w:t>投 标 书（格式）</w:t>
      </w:r>
      <w:bookmarkEnd w:id="5"/>
    </w:p>
    <w:p w14:paraId="7860A5DE">
      <w:pPr>
        <w:numPr>
          <w:ilvl w:val="0"/>
          <w:numId w:val="0"/>
        </w:numPr>
        <w:rPr>
          <w:rFonts w:hint="eastAsia"/>
        </w:rPr>
      </w:pPr>
      <w:r>
        <w:rPr>
          <w:rFonts w:hint="eastAsia"/>
          <w:lang w:val="en-US" w:eastAsia="zh-CN"/>
        </w:rPr>
        <w:t>致：福建省工业设备安装有限公司</w:t>
      </w:r>
    </w:p>
    <w:p w14:paraId="610F0DF7">
      <w:pPr>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sz w:val="24"/>
          <w:szCs w:val="24"/>
          <w:highlight w:val="none"/>
        </w:rPr>
      </w:pPr>
    </w:p>
    <w:p w14:paraId="03C0513C">
      <w:pPr>
        <w:pageBreakBefore w:val="0"/>
        <w:widowControl w:val="0"/>
        <w:numPr>
          <w:ilvl w:val="0"/>
          <w:numId w:val="8"/>
        </w:numPr>
        <w:tabs>
          <w:tab w:val="left" w:pos="860"/>
          <w:tab w:val="left" w:pos="1075"/>
          <w:tab w:val="clear" w:pos="454"/>
        </w:tabs>
        <w:kinsoku/>
        <w:wordWrap/>
        <w:overflowPunct/>
        <w:topLinePunct w:val="0"/>
        <w:autoSpaceDE/>
        <w:autoSpaceDN/>
        <w:bidi w:val="0"/>
        <w:adjustRightInd/>
        <w:snapToGrid/>
        <w:spacing w:line="440" w:lineRule="exact"/>
        <w:ind w:left="0" w:firstLine="57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经考察现场和全面研究了</w:t>
      </w:r>
      <w:r>
        <w:rPr>
          <w:rFonts w:hint="eastAsia" w:asciiTheme="minorEastAsia" w:hAnsiTheme="minorEastAsia" w:eastAsiaTheme="minorEastAsia" w:cstheme="minorEastAsia"/>
          <w:color w:val="000000"/>
          <w:sz w:val="24"/>
          <w:szCs w:val="24"/>
          <w:highlight w:val="none"/>
          <w:u w:val="single" w:color="auto"/>
          <w:lang w:val="en-US" w:eastAsia="zh-CN"/>
        </w:rPr>
        <w:t xml:space="preserve">   2025年硫磺检修工程换热器及塔器4#溶剂检修等检修劳务分包  </w:t>
      </w:r>
      <w:r>
        <w:rPr>
          <w:rFonts w:hint="eastAsia" w:asciiTheme="minorEastAsia" w:hAnsiTheme="minorEastAsia" w:eastAsiaTheme="minorEastAsia" w:cstheme="minorEastAsia"/>
          <w:color w:val="000000"/>
          <w:sz w:val="24"/>
          <w:szCs w:val="24"/>
          <w:highlight w:val="none"/>
        </w:rPr>
        <w:t>招标文件后，我方的投标总造价为人民币</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元。以</w:t>
      </w:r>
      <w:r>
        <w:rPr>
          <w:rFonts w:hint="eastAsia" w:asciiTheme="minorEastAsia" w:hAnsiTheme="minorEastAsia" w:eastAsiaTheme="minorEastAsia" w:cstheme="minorEastAsia"/>
          <w:color w:val="FF0000"/>
          <w:sz w:val="24"/>
          <w:szCs w:val="24"/>
          <w:highlight w:val="yellow"/>
          <w:u w:val="single"/>
          <w:lang w:val="en-US" w:eastAsia="zh-CN"/>
        </w:rPr>
        <w:t>固定单价</w:t>
      </w:r>
      <w:r>
        <w:rPr>
          <w:rFonts w:hint="eastAsia" w:asciiTheme="minorEastAsia" w:hAnsiTheme="minorEastAsia" w:eastAsiaTheme="minorEastAsia" w:cstheme="minorEastAsia"/>
          <w:color w:val="000000"/>
          <w:sz w:val="24"/>
          <w:szCs w:val="24"/>
          <w:highlight w:val="none"/>
        </w:rPr>
        <w:t>承包上述工程施工、完工和修补缺陷。</w:t>
      </w:r>
    </w:p>
    <w:p w14:paraId="67BB1BF5">
      <w:pPr>
        <w:pageBreakBefore w:val="0"/>
        <w:widowControl w:val="0"/>
        <w:numPr>
          <w:ilvl w:val="0"/>
          <w:numId w:val="8"/>
        </w:numPr>
        <w:tabs>
          <w:tab w:val="left" w:pos="860"/>
          <w:tab w:val="left" w:pos="1075"/>
          <w:tab w:val="clear" w:pos="454"/>
        </w:tabs>
        <w:kinsoku/>
        <w:wordWrap/>
        <w:overflowPunct/>
        <w:topLinePunct w:val="0"/>
        <w:autoSpaceDE/>
        <w:autoSpaceDN/>
        <w:bidi w:val="0"/>
        <w:adjustRightInd/>
        <w:snapToGrid/>
        <w:spacing w:line="440" w:lineRule="exact"/>
        <w:ind w:left="0" w:firstLine="57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一旦我方中标，我方保证</w:t>
      </w:r>
      <w:r>
        <w:rPr>
          <w:rFonts w:hint="eastAsia" w:asciiTheme="minorEastAsia" w:hAnsiTheme="minorEastAsia" w:eastAsiaTheme="minorEastAsia" w:cstheme="minorEastAsia"/>
          <w:color w:val="000000"/>
          <w:sz w:val="24"/>
          <w:szCs w:val="24"/>
          <w:highlight w:val="none"/>
          <w:lang w:eastAsia="zh-CN"/>
        </w:rPr>
        <w:t>招标人</w:t>
      </w:r>
      <w:r>
        <w:rPr>
          <w:rFonts w:hint="eastAsia" w:asciiTheme="minorEastAsia" w:hAnsiTheme="minorEastAsia" w:eastAsiaTheme="minorEastAsia" w:cstheme="minorEastAsia"/>
          <w:color w:val="000000"/>
          <w:sz w:val="24"/>
          <w:szCs w:val="24"/>
          <w:highlight w:val="none"/>
        </w:rPr>
        <w:t>按照招标文件和</w:t>
      </w:r>
      <w:r>
        <w:rPr>
          <w:rFonts w:hint="eastAsia" w:asciiTheme="minorEastAsia" w:hAnsiTheme="minorEastAsia" w:eastAsiaTheme="minorEastAsia" w:cstheme="minorEastAsia"/>
          <w:color w:val="000000"/>
          <w:sz w:val="24"/>
          <w:szCs w:val="24"/>
          <w:highlight w:val="none"/>
          <w:lang w:eastAsia="zh-CN"/>
        </w:rPr>
        <w:t>招标人</w:t>
      </w:r>
      <w:r>
        <w:rPr>
          <w:rFonts w:hint="eastAsia" w:asciiTheme="minorEastAsia" w:hAnsiTheme="minorEastAsia" w:eastAsiaTheme="minorEastAsia" w:cstheme="minorEastAsia"/>
          <w:color w:val="000000"/>
          <w:sz w:val="24"/>
          <w:szCs w:val="24"/>
          <w:highlight w:val="none"/>
        </w:rPr>
        <w:t>要求在</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日历天内全面建成整个工程，质量等级达到</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合格</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w:t>
      </w:r>
    </w:p>
    <w:p w14:paraId="7F24E27A">
      <w:pPr>
        <w:pageBreakBefore w:val="0"/>
        <w:widowControl w:val="0"/>
        <w:numPr>
          <w:ilvl w:val="0"/>
          <w:numId w:val="8"/>
        </w:numPr>
        <w:tabs>
          <w:tab w:val="left" w:pos="860"/>
          <w:tab w:val="left" w:pos="1075"/>
          <w:tab w:val="clear" w:pos="454"/>
        </w:tabs>
        <w:kinsoku/>
        <w:wordWrap/>
        <w:overflowPunct/>
        <w:topLinePunct w:val="0"/>
        <w:autoSpaceDE/>
        <w:autoSpaceDN/>
        <w:bidi w:val="0"/>
        <w:adjustRightInd/>
        <w:snapToGrid/>
        <w:spacing w:line="440" w:lineRule="exact"/>
        <w:ind w:left="0" w:firstLine="57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除非另外达成协议并生效，本投标书将构成约束我们双方的合同。</w:t>
      </w:r>
    </w:p>
    <w:p w14:paraId="635618A2">
      <w:pPr>
        <w:pageBreakBefore w:val="0"/>
        <w:widowControl w:val="0"/>
        <w:numPr>
          <w:ilvl w:val="0"/>
          <w:numId w:val="8"/>
        </w:numPr>
        <w:tabs>
          <w:tab w:val="left" w:pos="860"/>
          <w:tab w:val="left" w:pos="1075"/>
          <w:tab w:val="clear" w:pos="454"/>
        </w:tabs>
        <w:kinsoku/>
        <w:wordWrap/>
        <w:overflowPunct/>
        <w:topLinePunct w:val="0"/>
        <w:autoSpaceDE/>
        <w:autoSpaceDN/>
        <w:bidi w:val="0"/>
        <w:adjustRightInd/>
        <w:snapToGrid/>
        <w:spacing w:line="440" w:lineRule="exact"/>
        <w:ind w:left="0" w:firstLine="57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我方理解：你方不一定授标给最低报价的投标或收到的某一投标。</w:t>
      </w:r>
    </w:p>
    <w:p w14:paraId="09652EFA">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5293B205">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0457623F">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2C5F8261">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eastAsia="zh-CN"/>
        </w:rPr>
        <w:t>投标</w:t>
      </w:r>
      <w:r>
        <w:rPr>
          <w:rFonts w:hint="eastAsia" w:asciiTheme="minorEastAsia" w:hAnsiTheme="minorEastAsia" w:eastAsiaTheme="minorEastAsia" w:cstheme="minorEastAsia"/>
          <w:color w:val="000000"/>
          <w:sz w:val="24"/>
          <w:szCs w:val="24"/>
          <w:highlight w:val="none"/>
          <w:lang w:val="en-US" w:eastAsia="zh-CN"/>
        </w:rPr>
        <w:t>单位</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签字）</w:t>
      </w:r>
    </w:p>
    <w:p w14:paraId="786971CC">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46D7A0D6">
      <w:pPr>
        <w:pageBreakBefore w:val="0"/>
        <w:widowControl w:val="0"/>
        <w:tabs>
          <w:tab w:val="left" w:pos="860"/>
          <w:tab w:val="left" w:pos="1075"/>
        </w:tabs>
        <w:kinsoku/>
        <w:wordWrap/>
        <w:overflowPunct/>
        <w:topLinePunct w:val="0"/>
        <w:autoSpaceDE/>
        <w:autoSpaceDN/>
        <w:bidi w:val="0"/>
        <w:adjustRightInd/>
        <w:snapToGrid/>
        <w:spacing w:line="440" w:lineRule="exact"/>
        <w:ind w:firstLine="84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0BE6B283">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日期：    年    月   日</w:t>
      </w:r>
    </w:p>
    <w:p w14:paraId="54A5E8D9">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1088B80A">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1AB6844F">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5CD8EEBC">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6D4FC6A4">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4556F776">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5F2DF84E">
      <w:pPr>
        <w:rPr>
          <w:rFonts w:hint="eastAsia"/>
        </w:rPr>
      </w:pPr>
    </w:p>
    <w:p w14:paraId="482B4929">
      <w:pP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br w:type="page"/>
      </w:r>
    </w:p>
    <w:p w14:paraId="33A91826">
      <w:pPr>
        <w:rPr>
          <w:rFonts w:hint="eastAsia" w:ascii="宋体" w:hAnsi="宋体" w:eastAsia="宋体" w:cs="宋体"/>
          <w:i w:val="0"/>
          <w:iCs w:val="0"/>
          <w:color w:val="000000"/>
          <w:kern w:val="0"/>
          <w:sz w:val="22"/>
          <w:szCs w:val="22"/>
          <w:u w:val="single"/>
          <w:lang w:val="en-US" w:eastAsia="zh-CN" w:bidi="ar"/>
        </w:rPr>
      </w:pPr>
    </w:p>
    <w:p w14:paraId="2F873D13">
      <w:pPr>
        <w:pStyle w:val="16"/>
        <w:numPr>
          <w:ilvl w:val="0"/>
          <w:numId w:val="9"/>
        </w:numPr>
        <w:ind w:left="0" w:leftChars="0" w:firstLine="0" w:firstLineChars="0"/>
        <w:rPr>
          <w:rFonts w:hint="eastAsia"/>
          <w:lang w:val="en-US" w:eastAsia="zh-CN"/>
        </w:rPr>
      </w:pPr>
      <w:r>
        <w:rPr>
          <w:rFonts w:hint="eastAsia"/>
          <w:lang w:val="en-US" w:eastAsia="zh-CN"/>
        </w:rPr>
        <w:t>合同范本</w:t>
      </w:r>
    </w:p>
    <w:p w14:paraId="5795DA6B">
      <w:pPr>
        <w:snapToGrid w:val="0"/>
        <w:spacing w:line="360" w:lineRule="auto"/>
        <w:jc w:val="center"/>
        <w:rPr>
          <w:rFonts w:hint="eastAsia" w:ascii="宋体" w:hAnsi="宋体" w:cs="Times New Roman"/>
          <w:b/>
          <w:color w:val="auto"/>
          <w:spacing w:val="10"/>
          <w:sz w:val="32"/>
          <w:szCs w:val="32"/>
          <w:highlight w:val="none"/>
          <w:lang w:val="en-US" w:eastAsia="zh-CN"/>
        </w:rPr>
      </w:pPr>
    </w:p>
    <w:p w14:paraId="05D56554">
      <w:pPr>
        <w:snapToGrid w:val="0"/>
        <w:spacing w:line="360" w:lineRule="auto"/>
        <w:jc w:val="center"/>
        <w:rPr>
          <w:rFonts w:hint="eastAsia" w:ascii="宋体" w:hAnsi="宋体" w:eastAsia="宋体" w:cs="Times New Roman"/>
          <w:b/>
          <w:color w:val="auto"/>
          <w:spacing w:val="10"/>
          <w:sz w:val="32"/>
          <w:szCs w:val="32"/>
          <w:highlight w:val="none"/>
        </w:rPr>
      </w:pPr>
      <w:r>
        <w:rPr>
          <w:rFonts w:hint="eastAsia" w:ascii="宋体" w:hAnsi="宋体" w:cs="Times New Roman"/>
          <w:b/>
          <w:color w:val="auto"/>
          <w:spacing w:val="10"/>
          <w:sz w:val="32"/>
          <w:szCs w:val="32"/>
          <w:highlight w:val="none"/>
          <w:lang w:val="en-US" w:eastAsia="zh-CN"/>
        </w:rPr>
        <w:t>2025年硫磺检修工程4#溶剂检修换热器及塔器等检修劳务分包</w:t>
      </w:r>
      <w:r>
        <w:rPr>
          <w:rFonts w:hint="eastAsia" w:ascii="宋体" w:hAnsi="宋体" w:eastAsia="宋体" w:cs="Times New Roman"/>
          <w:b/>
          <w:color w:val="auto"/>
          <w:spacing w:val="10"/>
          <w:sz w:val="32"/>
          <w:szCs w:val="32"/>
          <w:highlight w:val="none"/>
        </w:rPr>
        <w:t>合同</w:t>
      </w:r>
    </w:p>
    <w:p w14:paraId="58026D53">
      <w:pPr>
        <w:spacing w:line="360" w:lineRule="auto"/>
        <w:jc w:val="center"/>
        <w:rPr>
          <w:rFonts w:ascii="宋体" w:hAnsi="宋体"/>
          <w:b/>
          <w:color w:val="auto"/>
          <w:spacing w:val="10"/>
          <w:sz w:val="32"/>
          <w:szCs w:val="32"/>
          <w:highlight w:val="none"/>
        </w:rPr>
      </w:pPr>
    </w:p>
    <w:p w14:paraId="3BC7D249">
      <w:pPr>
        <w:pStyle w:val="42"/>
        <w:snapToGrid w:val="0"/>
        <w:spacing w:line="360" w:lineRule="auto"/>
        <w:rPr>
          <w:rFonts w:ascii="宋体" w:hAnsi="宋体"/>
          <w:color w:val="auto"/>
          <w:spacing w:val="10"/>
          <w:kern w:val="2"/>
          <w:highlight w:val="none"/>
        </w:rPr>
      </w:pPr>
      <w:r>
        <w:rPr>
          <w:rFonts w:hint="eastAsia" w:ascii="宋体" w:hAnsi="宋体"/>
          <w:color w:val="auto"/>
          <w:spacing w:val="10"/>
          <w:kern w:val="2"/>
          <w:highlight w:val="none"/>
        </w:rPr>
        <w:t>总承包单位：</w:t>
      </w:r>
      <w:r>
        <w:rPr>
          <w:rFonts w:hint="eastAsia" w:ascii="宋体" w:hAnsi="宋体"/>
          <w:color w:val="auto"/>
          <w:spacing w:val="10"/>
          <w:kern w:val="2"/>
          <w:highlight w:val="none"/>
          <w:u w:val="single"/>
        </w:rPr>
        <w:t xml:space="preserve">福建省工业设备安装有限公司 </w:t>
      </w:r>
      <w:r>
        <w:rPr>
          <w:rFonts w:hint="eastAsia" w:ascii="宋体" w:hAnsi="宋体"/>
          <w:color w:val="auto"/>
          <w:spacing w:val="10"/>
          <w:kern w:val="2"/>
          <w:highlight w:val="none"/>
        </w:rPr>
        <w:t xml:space="preserve">   (以下简称甲方)</w:t>
      </w:r>
    </w:p>
    <w:p w14:paraId="359AF1E1">
      <w:pPr>
        <w:pStyle w:val="42"/>
        <w:snapToGrid w:val="0"/>
        <w:spacing w:line="360" w:lineRule="auto"/>
        <w:rPr>
          <w:rFonts w:ascii="宋体" w:hAnsi="宋体"/>
          <w:color w:val="auto"/>
          <w:spacing w:val="10"/>
          <w:kern w:val="2"/>
          <w:highlight w:val="none"/>
        </w:rPr>
      </w:pPr>
      <w:r>
        <w:rPr>
          <w:rFonts w:hint="eastAsia" w:ascii="宋体" w:hAnsi="宋体"/>
          <w:color w:val="auto"/>
          <w:spacing w:val="10"/>
          <w:kern w:val="2"/>
          <w:highlight w:val="none"/>
        </w:rPr>
        <w:t>分承包单位：</w:t>
      </w:r>
      <w:r>
        <w:rPr>
          <w:rFonts w:hint="eastAsia" w:ascii="宋体" w:hAnsi="宋体"/>
          <w:color w:val="auto"/>
          <w:spacing w:val="10"/>
          <w:kern w:val="2"/>
          <w:highlight w:val="none"/>
          <w:u w:val="single"/>
          <w:lang w:val="en-US" w:eastAsia="zh-CN"/>
        </w:rPr>
        <w:t xml:space="preserve">                     </w:t>
      </w:r>
      <w:r>
        <w:rPr>
          <w:rFonts w:hint="eastAsia" w:ascii="宋体" w:hAnsi="宋体" w:cs="楷体"/>
          <w:color w:val="auto"/>
          <w:highlight w:val="none"/>
          <w:u w:val="single"/>
          <w:lang w:val="en-US" w:eastAsia="zh-CN"/>
        </w:rPr>
        <w:t xml:space="preserve">  </w:t>
      </w:r>
      <w:r>
        <w:rPr>
          <w:rFonts w:hint="eastAsia" w:ascii="宋体" w:hAnsi="宋体"/>
          <w:color w:val="auto"/>
          <w:spacing w:val="10"/>
          <w:kern w:val="2"/>
          <w:highlight w:val="none"/>
          <w:u w:val="single"/>
        </w:rPr>
        <w:t xml:space="preserve">  </w:t>
      </w:r>
      <w:r>
        <w:rPr>
          <w:rFonts w:hint="eastAsia" w:ascii="宋体" w:hAnsi="宋体"/>
          <w:color w:val="auto"/>
          <w:spacing w:val="10"/>
          <w:kern w:val="2"/>
          <w:highlight w:val="none"/>
        </w:rPr>
        <w:t xml:space="preserve">  </w:t>
      </w:r>
      <w:r>
        <w:rPr>
          <w:rFonts w:ascii="宋体" w:hAnsi="宋体"/>
          <w:color w:val="auto"/>
          <w:spacing w:val="10"/>
          <w:kern w:val="2"/>
          <w:highlight w:val="none"/>
        </w:rPr>
        <w:t xml:space="preserve"> </w:t>
      </w:r>
      <w:r>
        <w:rPr>
          <w:rFonts w:hint="eastAsia" w:ascii="宋体" w:hAnsi="宋体"/>
          <w:color w:val="auto"/>
          <w:spacing w:val="10"/>
          <w:kern w:val="2"/>
          <w:highlight w:val="none"/>
        </w:rPr>
        <w:t>(以下简称乙方)</w:t>
      </w:r>
    </w:p>
    <w:p w14:paraId="21C7E018">
      <w:pPr>
        <w:snapToGrid w:val="0"/>
        <w:spacing w:afterLines="0" w:line="360" w:lineRule="auto"/>
        <w:ind w:firstLine="460" w:firstLineChars="200"/>
        <w:rPr>
          <w:rFonts w:ascii="宋体" w:hAnsi="宋体"/>
          <w:color w:val="auto"/>
          <w:spacing w:val="10"/>
          <w:szCs w:val="21"/>
          <w:highlight w:val="none"/>
        </w:rPr>
      </w:pPr>
      <w:r>
        <w:rPr>
          <w:rFonts w:hint="eastAsia" w:ascii="宋体" w:hAnsi="宋体"/>
          <w:color w:val="auto"/>
          <w:spacing w:val="10"/>
          <w:szCs w:val="21"/>
          <w:highlight w:val="none"/>
        </w:rPr>
        <w:t>按照国家法规和甲方与建设单位（业主）在浙江石油化工有限公司</w:t>
      </w:r>
      <w:r>
        <w:rPr>
          <w:rFonts w:hint="eastAsia" w:ascii="宋体" w:hAnsi="宋体"/>
          <w:color w:val="auto"/>
          <w:spacing w:val="10"/>
          <w:szCs w:val="21"/>
          <w:highlight w:val="none"/>
          <w:u w:val="single"/>
          <w:lang w:val="en-US" w:eastAsia="zh-CN"/>
        </w:rPr>
        <w:t>《2025年度全厂装置停工检修施工合同》</w:t>
      </w:r>
      <w:r>
        <w:rPr>
          <w:rFonts w:hint="eastAsia" w:ascii="宋体" w:hAnsi="宋体"/>
          <w:color w:val="auto"/>
          <w:spacing w:val="10"/>
          <w:szCs w:val="21"/>
          <w:highlight w:val="none"/>
          <w:u w:val="single"/>
        </w:rPr>
        <w:t>等(以下称为“总包合同”)</w:t>
      </w:r>
      <w:r>
        <w:rPr>
          <w:rFonts w:hint="eastAsia" w:ascii="宋体" w:hAnsi="宋体"/>
          <w:color w:val="auto"/>
          <w:spacing w:val="10"/>
          <w:szCs w:val="21"/>
          <w:highlight w:val="none"/>
        </w:rPr>
        <w:t>中所确定的原则，结合本项目具体情况，经甲乙双方协商，签订以下合同条款，以共同遵守。</w:t>
      </w:r>
    </w:p>
    <w:p w14:paraId="0D9E8EC7">
      <w:pPr>
        <w:snapToGrid w:val="0"/>
        <w:spacing w:before="166" w:beforeLines="50" w:line="360" w:lineRule="auto"/>
        <w:rPr>
          <w:rFonts w:ascii="宋体" w:hAnsi="宋体"/>
          <w:b/>
          <w:color w:val="auto"/>
          <w:spacing w:val="10"/>
          <w:szCs w:val="21"/>
          <w:highlight w:val="none"/>
        </w:rPr>
      </w:pPr>
      <w:r>
        <w:rPr>
          <w:rFonts w:hint="eastAsia" w:ascii="宋体" w:hAnsi="宋体"/>
          <w:b/>
          <w:color w:val="auto"/>
          <w:spacing w:val="10"/>
          <w:szCs w:val="21"/>
          <w:highlight w:val="none"/>
        </w:rPr>
        <w:t>第一条  分包项目概况</w:t>
      </w:r>
    </w:p>
    <w:p w14:paraId="52D14128">
      <w:pPr>
        <w:keepNext w:val="0"/>
        <w:keepLines w:val="0"/>
        <w:pageBreakBefore w:val="0"/>
        <w:widowControl w:val="0"/>
        <w:kinsoku/>
        <w:wordWrap/>
        <w:overflowPunct/>
        <w:topLinePunct w:val="0"/>
        <w:autoSpaceDE/>
        <w:autoSpaceDN/>
        <w:bidi w:val="0"/>
        <w:adjustRightInd/>
        <w:snapToGrid w:val="0"/>
        <w:spacing w:line="360" w:lineRule="auto"/>
        <w:ind w:firstLine="460" w:firstLineChars="200"/>
        <w:textAlignment w:val="auto"/>
        <w:rPr>
          <w:rFonts w:hint="eastAsia" w:ascii="宋体" w:hAnsi="宋体"/>
          <w:color w:val="auto"/>
          <w:spacing w:val="10"/>
          <w:szCs w:val="21"/>
          <w:highlight w:val="none"/>
          <w:u w:val="single"/>
        </w:rPr>
      </w:pPr>
      <w:r>
        <w:rPr>
          <w:rFonts w:hint="eastAsia" w:ascii="宋体" w:hAnsi="宋体"/>
          <w:color w:val="auto"/>
          <w:spacing w:val="10"/>
          <w:szCs w:val="21"/>
          <w:highlight w:val="none"/>
        </w:rPr>
        <w:t>1.1项目名称：</w:t>
      </w:r>
      <w:r>
        <w:rPr>
          <w:rFonts w:hint="eastAsia" w:ascii="宋体" w:hAnsi="宋体"/>
          <w:color w:val="auto"/>
          <w:spacing w:val="10"/>
          <w:szCs w:val="21"/>
          <w:highlight w:val="none"/>
          <w:u w:val="single"/>
          <w:lang w:eastAsia="zh-CN"/>
        </w:rPr>
        <w:t>2025年硫磺检修工程</w:t>
      </w:r>
      <w:r>
        <w:rPr>
          <w:rFonts w:hint="eastAsia" w:ascii="宋体" w:hAnsi="宋体"/>
          <w:color w:val="auto"/>
          <w:spacing w:val="10"/>
          <w:szCs w:val="21"/>
          <w:highlight w:val="none"/>
          <w:u w:val="single"/>
          <w:lang w:val="en-US" w:eastAsia="zh-CN"/>
        </w:rPr>
        <w:t>4#溶剂</w:t>
      </w:r>
      <w:r>
        <w:rPr>
          <w:rFonts w:hint="eastAsia" w:ascii="宋体" w:hAnsi="宋体"/>
          <w:color w:val="auto"/>
          <w:spacing w:val="10"/>
          <w:szCs w:val="21"/>
          <w:highlight w:val="none"/>
          <w:u w:val="single"/>
          <w:lang w:eastAsia="zh-CN"/>
        </w:rPr>
        <w:t>换热器及塔器等检修劳务分包</w:t>
      </w:r>
      <w:r>
        <w:rPr>
          <w:rFonts w:hint="eastAsia" w:ascii="宋体" w:hAnsi="宋体"/>
          <w:color w:val="auto"/>
          <w:spacing w:val="10"/>
          <w:szCs w:val="21"/>
          <w:highlight w:val="none"/>
          <w:u w:val="single"/>
        </w:rPr>
        <w:t>合同</w:t>
      </w:r>
    </w:p>
    <w:p w14:paraId="7DCD72AD">
      <w:pPr>
        <w:keepNext w:val="0"/>
        <w:keepLines w:val="0"/>
        <w:pageBreakBefore w:val="0"/>
        <w:widowControl w:val="0"/>
        <w:kinsoku/>
        <w:wordWrap/>
        <w:overflowPunct/>
        <w:topLinePunct w:val="0"/>
        <w:autoSpaceDE/>
        <w:autoSpaceDN/>
        <w:bidi w:val="0"/>
        <w:adjustRightInd/>
        <w:snapToGrid w:val="0"/>
        <w:spacing w:line="360" w:lineRule="auto"/>
        <w:ind w:firstLine="460" w:firstLineChars="200"/>
        <w:textAlignment w:val="auto"/>
        <w:rPr>
          <w:rFonts w:ascii="宋体" w:hAnsi="宋体"/>
          <w:color w:val="auto"/>
          <w:spacing w:val="10"/>
          <w:szCs w:val="21"/>
          <w:highlight w:val="none"/>
        </w:rPr>
      </w:pPr>
      <w:r>
        <w:rPr>
          <w:rFonts w:hint="eastAsia" w:ascii="宋体" w:hAnsi="宋体"/>
          <w:color w:val="auto"/>
          <w:spacing w:val="10"/>
          <w:szCs w:val="21"/>
          <w:highlight w:val="none"/>
        </w:rPr>
        <w:t>1.2项目地点：</w:t>
      </w:r>
      <w:r>
        <w:rPr>
          <w:rFonts w:hint="eastAsia" w:ascii="宋体" w:hAnsi="宋体"/>
          <w:color w:val="auto"/>
          <w:spacing w:val="10"/>
          <w:szCs w:val="21"/>
          <w:highlight w:val="none"/>
          <w:u w:val="single"/>
        </w:rPr>
        <w:t>浙江省舟山市鱼山岛厂区内</w:t>
      </w:r>
    </w:p>
    <w:p w14:paraId="7DD3739E">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leftChars="0" w:firstLine="460" w:firstLineChars="200"/>
        <w:textAlignment w:val="auto"/>
        <w:rPr>
          <w:rFonts w:hint="eastAsia" w:ascii="宋体" w:hAnsi="宋体"/>
          <w:color w:val="auto"/>
          <w:spacing w:val="10"/>
          <w:szCs w:val="21"/>
          <w:highlight w:val="none"/>
          <w:u w:val="single"/>
          <w:lang w:val="en-US" w:eastAsia="zh-CN"/>
        </w:rPr>
      </w:pPr>
      <w:r>
        <w:rPr>
          <w:rFonts w:hint="eastAsia" w:ascii="宋体" w:hAnsi="宋体"/>
          <w:color w:val="auto"/>
          <w:spacing w:val="10"/>
          <w:szCs w:val="21"/>
          <w:highlight w:val="none"/>
        </w:rPr>
        <w:t>1.3项目内容与范围：</w:t>
      </w:r>
      <w:r>
        <w:rPr>
          <w:rFonts w:hint="eastAsia" w:ascii="宋体" w:hAnsi="宋体"/>
          <w:color w:val="auto"/>
          <w:spacing w:val="10"/>
          <w:szCs w:val="21"/>
          <w:highlight w:val="none"/>
          <w:u w:val="single"/>
          <w:lang w:val="en-US" w:eastAsia="zh-CN"/>
        </w:rPr>
        <w:t>盲板拆装、换热器检修、塔器检修清理、过滤器、隐患消缺中阀门更换、空冷检修等</w:t>
      </w:r>
    </w:p>
    <w:p w14:paraId="7D03FD29">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leftChars="0" w:firstLine="460" w:firstLineChars="200"/>
        <w:textAlignment w:val="auto"/>
        <w:rPr>
          <w:rFonts w:hint="eastAsia" w:ascii="宋体" w:hAnsi="宋体"/>
          <w:color w:val="auto"/>
          <w:spacing w:val="10"/>
          <w:szCs w:val="21"/>
          <w:highlight w:val="none"/>
          <w:lang w:val="en-US" w:eastAsia="zh-CN"/>
        </w:rPr>
      </w:pPr>
      <w:r>
        <w:rPr>
          <w:rFonts w:hint="eastAsia" w:ascii="宋体" w:hAnsi="宋体"/>
          <w:color w:val="auto"/>
          <w:spacing w:val="10"/>
          <w:szCs w:val="21"/>
          <w:highlight w:val="none"/>
          <w:lang w:val="en-US" w:eastAsia="zh-CN"/>
        </w:rPr>
        <w:t>工程内容：</w:t>
      </w:r>
    </w:p>
    <w:p w14:paraId="38514F31">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leftChars="0" w:firstLine="460" w:firstLineChars="200"/>
        <w:textAlignment w:val="auto"/>
        <w:rPr>
          <w:rFonts w:hint="eastAsia" w:ascii="宋体" w:hAnsi="宋体"/>
          <w:color w:val="auto"/>
          <w:spacing w:val="10"/>
          <w:szCs w:val="21"/>
          <w:highlight w:val="none"/>
          <w:lang w:val="en-US" w:eastAsia="zh-CN"/>
        </w:rPr>
      </w:pPr>
      <w:r>
        <w:rPr>
          <w:rFonts w:hint="eastAsia" w:ascii="宋体" w:hAnsi="宋体"/>
          <w:color w:val="auto"/>
          <w:spacing w:val="10"/>
          <w:szCs w:val="21"/>
          <w:highlight w:val="none"/>
          <w:lang w:val="en-US" w:eastAsia="zh-CN"/>
        </w:rPr>
        <w:t>换热器检修：盲板隔离切换、换热器封头拆装换垫、管箱拆除及接管法兰、芯子抽装、芯子转运、抽芯，检查试压、定力距紧固等（含机具），高压水清洗（含机具）。</w:t>
      </w:r>
    </w:p>
    <w:p w14:paraId="31BD80AC">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leftChars="0" w:firstLine="460" w:firstLineChars="200"/>
        <w:textAlignment w:val="auto"/>
        <w:rPr>
          <w:rFonts w:hint="eastAsia" w:ascii="宋体" w:hAnsi="宋体"/>
          <w:color w:val="auto"/>
          <w:spacing w:val="10"/>
          <w:szCs w:val="21"/>
          <w:highlight w:val="none"/>
          <w:lang w:val="en-US" w:eastAsia="zh-CN"/>
        </w:rPr>
      </w:pPr>
      <w:r>
        <w:rPr>
          <w:rFonts w:hint="eastAsia" w:ascii="宋体" w:hAnsi="宋体"/>
          <w:color w:val="auto"/>
          <w:spacing w:val="10"/>
          <w:szCs w:val="21"/>
          <w:highlight w:val="none"/>
          <w:lang w:val="en-US" w:eastAsia="zh-CN"/>
        </w:rPr>
        <w:t>隐患消缺：开票、监护、拆装阀门（含安全阀、电动阀、调节阀及通道板拆装人孔拆装，补焊等所有关于隐患消缺项），具体工作内容以施工员交底为主。</w:t>
      </w:r>
    </w:p>
    <w:p w14:paraId="5B8FB248">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leftChars="0" w:firstLine="460" w:firstLineChars="200"/>
        <w:textAlignment w:val="auto"/>
        <w:rPr>
          <w:rFonts w:hint="eastAsia"/>
          <w:lang w:val="en-US" w:eastAsia="zh-CN"/>
        </w:rPr>
      </w:pPr>
      <w:r>
        <w:rPr>
          <w:rFonts w:hint="eastAsia" w:ascii="宋体" w:hAnsi="宋体"/>
          <w:color w:val="auto"/>
          <w:spacing w:val="10"/>
          <w:szCs w:val="21"/>
          <w:highlight w:val="none"/>
          <w:lang w:val="en-US" w:eastAsia="zh-CN"/>
        </w:rPr>
        <w:t>复合空冷拆装：空冷侧板、顶板拆装除锈防腐、管束清洗、风机拆装、水箱支撑件除锈防腐及水箱高压水清洗等全部工作内容</w:t>
      </w:r>
      <w:r>
        <w:rPr>
          <w:rFonts w:hint="eastAsia" w:ascii="宋体" w:hAnsi="宋体" w:eastAsia="宋体" w:cs="Times New Roman"/>
          <w:b w:val="0"/>
          <w:color w:val="auto"/>
          <w:spacing w:val="10"/>
          <w:kern w:val="2"/>
          <w:sz w:val="21"/>
          <w:szCs w:val="21"/>
          <w:highlight w:val="none"/>
          <w:lang w:val="en-US" w:eastAsia="zh-CN" w:bidi="ar-SA"/>
        </w:rPr>
        <w:t>。</w:t>
      </w:r>
    </w:p>
    <w:p w14:paraId="7988D06D">
      <w:pPr>
        <w:keepNext w:val="0"/>
        <w:keepLines w:val="0"/>
        <w:pageBreakBefore w:val="0"/>
        <w:widowControl w:val="0"/>
        <w:numPr>
          <w:ilvl w:val="0"/>
          <w:numId w:val="5"/>
        </w:numPr>
        <w:tabs>
          <w:tab w:val="left" w:pos="180"/>
        </w:tabs>
        <w:kinsoku/>
        <w:wordWrap/>
        <w:overflowPunct/>
        <w:topLinePunct w:val="0"/>
        <w:autoSpaceDE/>
        <w:autoSpaceDN/>
        <w:bidi w:val="0"/>
        <w:adjustRightInd/>
        <w:snapToGrid/>
        <w:spacing w:afterLines="0" w:line="360" w:lineRule="auto"/>
        <w:ind w:left="0" w:leftChars="0" w:firstLine="460" w:firstLineChars="200"/>
        <w:textAlignment w:val="auto"/>
        <w:rPr>
          <w:rFonts w:ascii="宋体" w:hAnsi="宋体"/>
          <w:color w:val="auto"/>
          <w:spacing w:val="10"/>
          <w:szCs w:val="21"/>
          <w:highlight w:val="none"/>
        </w:rPr>
      </w:pPr>
      <w:r>
        <w:rPr>
          <w:rFonts w:hint="eastAsia" w:ascii="宋体" w:hAnsi="宋体"/>
          <w:color w:val="auto"/>
          <w:spacing w:val="10"/>
          <w:szCs w:val="21"/>
          <w:highlight w:val="none"/>
        </w:rPr>
        <w:t>甲方可根据现场实际情况以及乙方施工进度和质量情况调整施工范围，乙方不得以此为理由调整承包单价。</w:t>
      </w:r>
    </w:p>
    <w:p w14:paraId="7A8C5132">
      <w:pPr>
        <w:snapToGrid w:val="0"/>
        <w:spacing w:before="166" w:beforeLines="50" w:line="360" w:lineRule="auto"/>
        <w:rPr>
          <w:rFonts w:ascii="宋体" w:hAnsi="宋体"/>
          <w:b/>
          <w:color w:val="auto"/>
          <w:spacing w:val="10"/>
          <w:szCs w:val="21"/>
          <w:highlight w:val="none"/>
        </w:rPr>
      </w:pPr>
      <w:r>
        <w:rPr>
          <w:rFonts w:hint="eastAsia" w:ascii="宋体" w:hAnsi="宋体"/>
          <w:b/>
          <w:color w:val="auto"/>
          <w:spacing w:val="10"/>
          <w:szCs w:val="21"/>
          <w:highlight w:val="none"/>
        </w:rPr>
        <w:t>第二条  分包造价与承包方式</w:t>
      </w:r>
    </w:p>
    <w:p w14:paraId="22FD916B">
      <w:pPr>
        <w:snapToGrid w:val="0"/>
        <w:spacing w:line="360" w:lineRule="auto"/>
        <w:ind w:firstLine="460" w:firstLineChars="200"/>
        <w:rPr>
          <w:rFonts w:ascii="宋体" w:hAnsi="宋体"/>
          <w:color w:val="auto"/>
          <w:spacing w:val="10"/>
          <w:szCs w:val="21"/>
          <w:highlight w:val="none"/>
        </w:rPr>
      </w:pPr>
      <w:r>
        <w:rPr>
          <w:rFonts w:hint="eastAsia" w:ascii="宋体" w:hAnsi="宋体"/>
          <w:color w:val="auto"/>
          <w:spacing w:val="10"/>
          <w:szCs w:val="21"/>
          <w:highlight w:val="none"/>
        </w:rPr>
        <w:t>2.1</w:t>
      </w:r>
      <w:r>
        <w:rPr>
          <w:rFonts w:hint="eastAsia" w:ascii="宋体" w:hAnsi="宋体"/>
          <w:color w:val="auto"/>
          <w:spacing w:val="10"/>
          <w:szCs w:val="21"/>
          <w:highlight w:val="yellow"/>
        </w:rPr>
        <w:t>暂估含税合同总价大写：</w:t>
      </w:r>
      <w:r>
        <w:rPr>
          <w:rFonts w:hint="eastAsia" w:ascii="宋体" w:hAnsi="宋体"/>
          <w:color w:val="auto"/>
          <w:spacing w:val="10"/>
          <w:szCs w:val="21"/>
          <w:highlight w:val="yellow"/>
          <w:u w:val="single"/>
          <w:lang w:val="en-US" w:eastAsia="zh-CN"/>
        </w:rPr>
        <w:t xml:space="preserve">          </w:t>
      </w:r>
      <w:r>
        <w:rPr>
          <w:rFonts w:hint="eastAsia" w:ascii="宋体" w:hAnsi="宋体"/>
          <w:color w:val="auto"/>
          <w:spacing w:val="10"/>
          <w:szCs w:val="21"/>
          <w:highlight w:val="yellow"/>
        </w:rPr>
        <w:t>（增值税税率3%）小写：¥</w:t>
      </w:r>
      <w:r>
        <w:rPr>
          <w:rFonts w:hint="eastAsia" w:ascii="宋体" w:hAnsi="宋体"/>
          <w:color w:val="auto"/>
          <w:spacing w:val="10"/>
          <w:szCs w:val="21"/>
          <w:highlight w:val="yellow"/>
          <w:u w:val="single"/>
          <w:lang w:val="en-US" w:eastAsia="zh-CN"/>
        </w:rPr>
        <w:t xml:space="preserve">        </w:t>
      </w:r>
      <w:r>
        <w:rPr>
          <w:rFonts w:hint="eastAsia" w:ascii="宋体" w:hAnsi="宋体"/>
          <w:color w:val="auto"/>
          <w:spacing w:val="10"/>
          <w:szCs w:val="21"/>
          <w:highlight w:val="yellow"/>
        </w:rPr>
        <w:t>元。不含税暂估合同造价：</w:t>
      </w:r>
      <w:r>
        <w:rPr>
          <w:rFonts w:hint="eastAsia" w:ascii="宋体" w:hAnsi="宋体"/>
          <w:color w:val="auto"/>
          <w:spacing w:val="10"/>
          <w:szCs w:val="21"/>
          <w:highlight w:val="yellow"/>
          <w:u w:val="single"/>
        </w:rPr>
        <w:t>¥</w:t>
      </w:r>
      <w:r>
        <w:rPr>
          <w:rFonts w:hint="eastAsia" w:ascii="宋体" w:hAnsi="宋体"/>
          <w:color w:val="auto"/>
          <w:spacing w:val="10"/>
          <w:szCs w:val="21"/>
          <w:highlight w:val="yellow"/>
          <w:u w:val="single"/>
          <w:lang w:val="en-US" w:eastAsia="zh-CN"/>
        </w:rPr>
        <w:t xml:space="preserve">        </w:t>
      </w:r>
      <w:r>
        <w:rPr>
          <w:rFonts w:hint="eastAsia" w:ascii="宋体" w:hAnsi="宋体"/>
          <w:color w:val="auto"/>
          <w:spacing w:val="10"/>
          <w:szCs w:val="21"/>
          <w:highlight w:val="yellow"/>
        </w:rPr>
        <w:t>元,增值税税金</w:t>
      </w:r>
      <w:r>
        <w:rPr>
          <w:rFonts w:hint="eastAsia" w:ascii="宋体" w:hAnsi="宋体"/>
          <w:color w:val="auto"/>
          <w:spacing w:val="10"/>
          <w:szCs w:val="21"/>
          <w:highlight w:val="yellow"/>
          <w:u w:val="single"/>
        </w:rPr>
        <w:t>¥</w:t>
      </w:r>
      <w:r>
        <w:rPr>
          <w:rFonts w:hint="eastAsia" w:ascii="宋体" w:hAnsi="宋体"/>
          <w:color w:val="auto"/>
          <w:spacing w:val="10"/>
          <w:szCs w:val="21"/>
          <w:highlight w:val="yellow"/>
          <w:u w:val="single"/>
          <w:lang w:val="en-US" w:eastAsia="zh-CN"/>
        </w:rPr>
        <w:t xml:space="preserve">       </w:t>
      </w:r>
      <w:r>
        <w:rPr>
          <w:rFonts w:hint="eastAsia" w:ascii="宋体" w:hAnsi="宋体"/>
          <w:color w:val="auto"/>
          <w:spacing w:val="10"/>
          <w:szCs w:val="21"/>
          <w:highlight w:val="yellow"/>
        </w:rPr>
        <w:t>元。</w:t>
      </w:r>
    </w:p>
    <w:p w14:paraId="3C240E21">
      <w:pPr>
        <w:snapToGrid w:val="0"/>
        <w:spacing w:line="360" w:lineRule="auto"/>
        <w:ind w:firstLine="460" w:firstLineChars="200"/>
        <w:rPr>
          <w:rFonts w:hint="eastAsia" w:ascii="宋体" w:hAnsi="宋体"/>
          <w:color w:val="auto"/>
          <w:spacing w:val="10"/>
          <w:szCs w:val="21"/>
          <w:highlight w:val="none"/>
        </w:rPr>
      </w:pPr>
      <w:r>
        <w:rPr>
          <w:rFonts w:hint="eastAsia" w:ascii="宋体" w:hAnsi="宋体"/>
          <w:color w:val="auto"/>
          <w:spacing w:val="10"/>
          <w:szCs w:val="21"/>
          <w:highlight w:val="none"/>
        </w:rPr>
        <w:t>本暂估价仅为预估，按</w:t>
      </w:r>
      <w:r>
        <w:rPr>
          <w:rFonts w:hint="eastAsia" w:ascii="宋体" w:hAnsi="宋体"/>
          <w:color w:val="auto"/>
          <w:spacing w:val="10"/>
          <w:szCs w:val="21"/>
          <w:highlight w:val="none"/>
          <w:lang w:val="en-US" w:eastAsia="zh-CN"/>
        </w:rPr>
        <w:t>各合同包描述包干或单价据</w:t>
      </w:r>
      <w:r>
        <w:rPr>
          <w:rFonts w:hint="eastAsia" w:ascii="宋体" w:hAnsi="宋体"/>
          <w:color w:val="auto"/>
          <w:spacing w:val="10"/>
          <w:szCs w:val="21"/>
          <w:highlight w:val="none"/>
        </w:rPr>
        <w:t>实结算。如果乙方</w:t>
      </w:r>
      <w:r>
        <w:rPr>
          <w:rFonts w:hint="eastAsia" w:ascii="宋体" w:hAnsi="宋体"/>
          <w:color w:val="auto"/>
          <w:spacing w:val="10"/>
          <w:szCs w:val="21"/>
          <w:highlight w:val="none"/>
          <w:lang w:val="en-US" w:eastAsia="zh-CN"/>
        </w:rPr>
        <w:t>单价合同</w:t>
      </w:r>
      <w:r>
        <w:rPr>
          <w:rFonts w:hint="eastAsia" w:ascii="宋体" w:hAnsi="宋体"/>
          <w:color w:val="auto"/>
          <w:spacing w:val="10"/>
          <w:szCs w:val="21"/>
          <w:highlight w:val="none"/>
        </w:rPr>
        <w:t>实际施工量有可能超出暂估金额时，则乙方应提前申报并签订补充协议，否则甲方有权利拒绝支付超额工程款及违约金。如结算价达不到预估价，乙方亦不得据此要求调整计价方式或提出其它诉求。</w:t>
      </w:r>
    </w:p>
    <w:p w14:paraId="73D607EB">
      <w:pPr>
        <w:snapToGrid w:val="0"/>
        <w:spacing w:line="360" w:lineRule="auto"/>
        <w:ind w:firstLine="460" w:firstLineChars="200"/>
        <w:rPr>
          <w:rFonts w:hint="eastAsia" w:ascii="宋体" w:hAnsi="宋体"/>
          <w:color w:val="auto"/>
          <w:szCs w:val="21"/>
          <w:highlight w:val="none"/>
        </w:rPr>
      </w:pPr>
      <w:r>
        <w:rPr>
          <w:rFonts w:hint="eastAsia" w:ascii="宋体" w:hAnsi="宋体"/>
          <w:color w:val="auto"/>
          <w:spacing w:val="10"/>
          <w:szCs w:val="21"/>
          <w:highlight w:val="none"/>
        </w:rPr>
        <w:t>2.2</w:t>
      </w:r>
      <w:r>
        <w:rPr>
          <w:rFonts w:hint="eastAsia" w:ascii="宋体" w:hAnsi="宋体"/>
          <w:color w:val="auto"/>
          <w:szCs w:val="21"/>
          <w:highlight w:val="none"/>
        </w:rPr>
        <w:t>承包方式：包工不包主材，按下列</w:t>
      </w:r>
      <w:r>
        <w:rPr>
          <w:rFonts w:hint="eastAsia" w:ascii="宋体" w:hAnsi="宋体"/>
          <w:color w:val="auto"/>
          <w:szCs w:val="21"/>
          <w:highlight w:val="none"/>
          <w:lang w:val="en-US" w:eastAsia="zh-CN"/>
        </w:rPr>
        <w:t>各合同包合计行备注列明方式</w:t>
      </w:r>
      <w:r>
        <w:rPr>
          <w:rFonts w:hint="eastAsia" w:ascii="宋体" w:hAnsi="宋体"/>
          <w:color w:val="auto"/>
          <w:szCs w:val="21"/>
          <w:highlight w:val="none"/>
        </w:rPr>
        <w:t>结算</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包干合同按包干价执行，单价合同根据清单价及实际完成经审核的工程量据实结算</w:t>
      </w:r>
      <w:r>
        <w:rPr>
          <w:rFonts w:hint="eastAsia" w:ascii="宋体" w:hAnsi="宋体"/>
          <w:color w:val="auto"/>
          <w:szCs w:val="21"/>
          <w:highlight w:val="none"/>
        </w:rPr>
        <w:t>。</w:t>
      </w:r>
    </w:p>
    <w:p w14:paraId="2A7FF620">
      <w:pPr>
        <w:rPr>
          <w:rFonts w:hint="eastAsia" w:ascii="宋体" w:hAnsi="宋体"/>
          <w:color w:val="auto"/>
          <w:szCs w:val="21"/>
          <w:highlight w:val="none"/>
        </w:rPr>
      </w:pPr>
      <w:r>
        <w:rPr>
          <w:rFonts w:hint="eastAsia" w:ascii="宋体" w:hAnsi="宋体"/>
          <w:color w:val="auto"/>
          <w:szCs w:val="21"/>
          <w:highlight w:val="none"/>
        </w:rPr>
        <w:br w:type="page"/>
      </w:r>
    </w:p>
    <w:p w14:paraId="19B4B926">
      <w:pPr>
        <w:keepNext w:val="0"/>
        <w:keepLines w:val="0"/>
        <w:pageBreakBefore w:val="0"/>
        <w:kinsoku/>
        <w:wordWrap/>
        <w:overflowPunct/>
        <w:topLinePunct w:val="0"/>
        <w:autoSpaceDE/>
        <w:autoSpaceDN/>
        <w:bidi w:val="0"/>
        <w:adjustRightInd/>
        <w:snapToGrid w:val="0"/>
        <w:spacing w:before="166" w:beforeLines="50" w:beforeAutospacing="0" w:line="336" w:lineRule="auto"/>
        <w:rPr>
          <w:rFonts w:ascii="宋体" w:hAnsi="宋体" w:cs="宋体"/>
          <w:b/>
          <w:color w:val="auto"/>
          <w:spacing w:val="10"/>
          <w:szCs w:val="21"/>
          <w:highlight w:val="none"/>
        </w:rPr>
      </w:pPr>
      <w:r>
        <w:rPr>
          <w:rFonts w:hint="eastAsia" w:ascii="宋体" w:hAnsi="宋体" w:cs="宋体"/>
          <w:b/>
          <w:color w:val="auto"/>
          <w:spacing w:val="10"/>
          <w:szCs w:val="21"/>
          <w:highlight w:val="none"/>
        </w:rPr>
        <w:t>第三条  工期</w:t>
      </w:r>
    </w:p>
    <w:p w14:paraId="20692D12">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严格按照业主工期要求执行。乙方应根据甲方的需要组织相应施工班组，合同签订后五日内进场施工。具体工期以甲方确认的“施工进度计划安排表”为准。若在施工过程当中业主、监理及甲方根据工程总体进度情况要求调整合同工期，则以最终调整后的合理工期为准，乙方必须无条件执行。因工期、进度计划变化而可能造成的非长期性（7天内）停工、窝工，此损失已在合同价款中充分考虑，乙方不能提出任何损失补偿要求。</w:t>
      </w:r>
    </w:p>
    <w:p w14:paraId="1B14F7C5">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第四条  工程质量及验收</w:t>
      </w:r>
    </w:p>
    <w:p w14:paraId="774DEDC9">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4.1项目质量应符合《石油化工有毒、可燃介质钢制管道工程施工及验收规范》SH 3501-2021、《石油化工金属管道工程施工质量验收规范》GB 50517-2010、《工业金属管道工程施工规范》GB 50235-2010、《石油化工安装工程施工质量验收统一标准》SHT 3508-2011、《现场设备、工业管道焊接工程施工及验收规范》、等设计和业主及</w:t>
      </w:r>
      <w:r>
        <w:rPr>
          <w:rFonts w:hint="eastAsia" w:ascii="宋体" w:hAnsi="宋体"/>
          <w:snapToGrid w:val="0"/>
          <w:color w:val="auto"/>
          <w:spacing w:val="0"/>
          <w:kern w:val="0"/>
          <w:szCs w:val="21"/>
          <w:highlight w:val="none"/>
        </w:rPr>
        <w:t>国家法律法规</w:t>
      </w:r>
      <w:r>
        <w:rPr>
          <w:rFonts w:hint="eastAsia" w:ascii="宋体" w:hAnsi="宋体" w:cs="宋体"/>
          <w:snapToGrid w:val="0"/>
          <w:color w:val="auto"/>
          <w:spacing w:val="0"/>
          <w:kern w:val="0"/>
          <w:szCs w:val="21"/>
          <w:highlight w:val="none"/>
        </w:rPr>
        <w:t>要求规范的合格标准，并符合总包合同有关质量的约定。</w:t>
      </w:r>
    </w:p>
    <w:p w14:paraId="15B9129D">
      <w:pPr>
        <w:keepNext w:val="0"/>
        <w:keepLines w:val="0"/>
        <w:pageBreakBefore w:val="0"/>
        <w:kinsoku/>
        <w:wordWrap/>
        <w:overflowPunct/>
        <w:topLinePunct w:val="0"/>
        <w:autoSpaceDE/>
        <w:autoSpaceDN/>
        <w:bidi w:val="0"/>
        <w:adjustRightInd/>
        <w:snapToGrid w:val="0"/>
        <w:spacing w:line="336" w:lineRule="auto"/>
        <w:ind w:firstLine="420" w:firstLineChars="200"/>
        <w:jc w:val="left"/>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4.2本项目验收以</w:t>
      </w:r>
      <w:r>
        <w:rPr>
          <w:rFonts w:hint="eastAsia" w:ascii="宋体" w:hAnsi="宋体" w:cs="宋体"/>
          <w:snapToGrid w:val="0"/>
          <w:color w:val="auto"/>
          <w:kern w:val="0"/>
          <w:szCs w:val="21"/>
          <w:highlight w:val="none"/>
        </w:rPr>
        <w:t>施工图纸约定采用的标准、设计的要求和甲方依据合同签发的指令施工，</w:t>
      </w:r>
      <w:r>
        <w:rPr>
          <w:rFonts w:hint="eastAsia" w:ascii="宋体" w:hAnsi="宋体" w:cs="宋体"/>
          <w:snapToGrid w:val="0"/>
          <w:color w:val="auto"/>
          <w:spacing w:val="0"/>
          <w:kern w:val="0"/>
          <w:szCs w:val="21"/>
          <w:highlight w:val="none"/>
        </w:rPr>
        <w:t>本项目应满足施工图纸设计要求及当地部门规定</w:t>
      </w:r>
      <w:r>
        <w:rPr>
          <w:rFonts w:hint="eastAsia" w:ascii="宋体" w:hAnsi="宋体" w:cs="宋体"/>
          <w:snapToGrid w:val="0"/>
          <w:color w:val="auto"/>
          <w:kern w:val="0"/>
          <w:szCs w:val="21"/>
          <w:highlight w:val="none"/>
        </w:rPr>
        <w:t>（包括</w:t>
      </w:r>
      <w:r>
        <w:rPr>
          <w:rFonts w:hint="eastAsia" w:ascii="宋体" w:hAnsi="宋体" w:cs="宋体"/>
          <w:snapToGrid w:val="0"/>
          <w:color w:val="auto"/>
          <w:spacing w:val="0"/>
          <w:kern w:val="0"/>
          <w:szCs w:val="21"/>
          <w:highlight w:val="none"/>
        </w:rPr>
        <w:t>甲方现场要求、施工图技术要求、说明书、国家颁发的有关施工验收规范和质量检验评定标准及有关行业标准为据）。当不同标准或技术要求之间有冲突时以高要求的标准或技术要求为施工验收依据。</w:t>
      </w:r>
    </w:p>
    <w:p w14:paraId="595B7FE9">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4.3乙方施工中软件应与硬件同步，按完成进度报甲方检查，并按月报甲方分公司施工管理科审核，申请拨付项目款时应随附软件资料，否则甲方有权不予支付。</w:t>
      </w:r>
    </w:p>
    <w:p w14:paraId="5E2D06DD">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4.4若因乙方原因发生质量、安全事故，造成停工、返工，所发生的费用由乙方负责。甲方有权视情节轻重追究主要责任人责任并处以罚款，由此给甲方带来的直接或间接损失甲方有向乙方追索的权利。</w:t>
      </w:r>
    </w:p>
    <w:p w14:paraId="611A8E9D">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4.5施工中若乙方违背或不执行现行质量技术规范的规定，或不服从甲方及监理工程师的管理，或在施工、技术、质量等方面无履行协议的能力，甲方视其情况有权令其停工或终止协议，发生的包括退场等所有费用及损失由乙方自行承担。由此给甲方带来的直接或间接损失甲方有向乙方追索的权利。</w:t>
      </w:r>
    </w:p>
    <w:p w14:paraId="07FAECFF">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4.6乙方每施工完一道工序，须经甲方技术人员检验合格并批准后方可进行下道工序施工(隐蔽工程具备覆盖、掩盖条件或达到中间验收的部位，乙方自检自查合格后在隐蔽前24小时内通知甲方)。</w:t>
      </w:r>
    </w:p>
    <w:p w14:paraId="3AC8515F">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4.7经验收不合格的工程，乙方应在甲方限定时间内修改后重新验收，经重新验收合格后方可隐蔽或继续施工。</w:t>
      </w:r>
    </w:p>
    <w:p w14:paraId="72BB50B9">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4.8无论是否经监理工程师验收，当甲方要求对已隐蔽工程进行重新检验时，乙方必须按要求进行剥离或开孔，并在验收后重新覆盖或修复。检查合格，甲方承担检查所发生的费用，检查不合格，发生的费用全部由乙方承担，工期不予顺延。</w:t>
      </w:r>
    </w:p>
    <w:p w14:paraId="42251BD0">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4.9施工及验收规范和质量检验评定标准：</w:t>
      </w:r>
    </w:p>
    <w:p w14:paraId="65B247BA">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若发现质量问题，乙方应根据甲方的要求限期返修至合格，并承担其费用，同时应负担由此给甲方造成的罚款与其他经济损失。</w:t>
      </w:r>
    </w:p>
    <w:p w14:paraId="6114B72B">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当甲方与业主间的隐蔽工程验收结果或工程竣工验收结果表明乙方施工质量不合格时，乙方应负责无偿修复，不延长工期，并承担由此导致的甲方的相关损失。</w:t>
      </w:r>
    </w:p>
    <w:p w14:paraId="0AB554A7">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第五条  环境与职业健康安全管理</w:t>
      </w:r>
    </w:p>
    <w:p w14:paraId="4BE110A6">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5.1乙方应按甲方在环境与职业健康安全管理方面的要求，落实其承包范围的重要环境因素和重大危险源的控制措施。</w:t>
      </w:r>
    </w:p>
    <w:p w14:paraId="4AE8D7EE">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5.2乙方应指定专人负责环境与职业健康安全的管理，按管理体系的要求开展工作，并接受甲方的监督检查。</w:t>
      </w:r>
    </w:p>
    <w:p w14:paraId="115D8D30">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5.3执行GB/T24001-2016、ISO45001-2018及施工地有关环境与职业健康安全的要求。</w:t>
      </w:r>
    </w:p>
    <w:p w14:paraId="52D6C422">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第六条  现场代表</w:t>
      </w:r>
    </w:p>
    <w:p w14:paraId="3151A415">
      <w:pPr>
        <w:keepNext w:val="0"/>
        <w:keepLines w:val="0"/>
        <w:pageBreakBefore w:val="0"/>
        <w:kinsoku/>
        <w:wordWrap/>
        <w:overflowPunct/>
        <w:topLinePunct w:val="0"/>
        <w:autoSpaceDE/>
        <w:autoSpaceDN/>
        <w:bidi w:val="0"/>
        <w:adjustRightInd/>
        <w:snapToGrid w:val="0"/>
        <w:spacing w:line="336" w:lineRule="auto"/>
        <w:ind w:firstLine="420" w:firstLineChars="200"/>
        <w:jc w:val="left"/>
        <w:rPr>
          <w:rFonts w:ascii="宋体" w:hAnsi="宋体" w:cs="宋体"/>
          <w:snapToGrid w:val="0"/>
          <w:color w:val="auto"/>
          <w:spacing w:val="0"/>
          <w:kern w:val="0"/>
          <w:szCs w:val="21"/>
          <w:highlight w:val="none"/>
          <w:u w:val="single"/>
        </w:rPr>
      </w:pPr>
      <w:r>
        <w:rPr>
          <w:rFonts w:hint="eastAsia" w:ascii="宋体" w:hAnsi="宋体" w:cs="宋体"/>
          <w:snapToGrid w:val="0"/>
          <w:color w:val="auto"/>
          <w:spacing w:val="0"/>
          <w:kern w:val="0"/>
          <w:szCs w:val="21"/>
          <w:highlight w:val="none"/>
        </w:rPr>
        <w:t>6.1甲方确定</w:t>
      </w:r>
      <w:r>
        <w:rPr>
          <w:rFonts w:hint="eastAsia" w:ascii="宋体" w:hAnsi="宋体" w:cs="宋体"/>
          <w:snapToGrid w:val="0"/>
          <w:color w:val="auto"/>
          <w:spacing w:val="0"/>
          <w:kern w:val="0"/>
          <w:szCs w:val="21"/>
          <w:highlight w:val="none"/>
          <w:u w:val="single"/>
        </w:rPr>
        <w:t xml:space="preserve"> </w:t>
      </w:r>
      <w:r>
        <w:rPr>
          <w:rFonts w:hint="eastAsia" w:ascii="宋体" w:hAnsi="宋体" w:cs="宋体"/>
          <w:snapToGrid w:val="0"/>
          <w:color w:val="auto"/>
          <w:spacing w:val="0"/>
          <w:kern w:val="0"/>
          <w:szCs w:val="21"/>
          <w:highlight w:val="none"/>
          <w:u w:val="single"/>
          <w:lang w:val="en-US" w:eastAsia="zh-CN"/>
        </w:rPr>
        <w:t>陈吓勇</w:t>
      </w:r>
      <w:r>
        <w:rPr>
          <w:rFonts w:hint="eastAsia" w:ascii="宋体" w:hAnsi="宋体" w:cs="宋体"/>
          <w:snapToGrid w:val="0"/>
          <w:color w:val="auto"/>
          <w:spacing w:val="0"/>
          <w:kern w:val="0"/>
          <w:szCs w:val="21"/>
          <w:highlight w:val="none"/>
          <w:u w:val="single"/>
        </w:rPr>
        <w:t xml:space="preserve"> </w:t>
      </w:r>
      <w:r>
        <w:rPr>
          <w:rFonts w:hint="eastAsia" w:ascii="宋体" w:hAnsi="宋体" w:cs="宋体"/>
          <w:snapToGrid w:val="0"/>
          <w:color w:val="auto"/>
          <w:spacing w:val="0"/>
          <w:kern w:val="0"/>
          <w:szCs w:val="21"/>
          <w:highlight w:val="none"/>
        </w:rPr>
        <w:t>为现场代表。</w:t>
      </w:r>
    </w:p>
    <w:p w14:paraId="166FE67A">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6.2乙方确定</w:t>
      </w:r>
      <w:r>
        <w:rPr>
          <w:rFonts w:hint="eastAsia" w:ascii="宋体" w:hAnsi="宋体" w:cs="宋体"/>
          <w:snapToGrid w:val="0"/>
          <w:color w:val="auto"/>
          <w:spacing w:val="0"/>
          <w:kern w:val="0"/>
          <w:szCs w:val="21"/>
          <w:highlight w:val="none"/>
          <w:u w:val="single"/>
        </w:rPr>
        <w:t xml:space="preserve">         </w:t>
      </w:r>
      <w:r>
        <w:rPr>
          <w:rFonts w:hint="eastAsia" w:ascii="宋体" w:hAnsi="宋体" w:cs="宋体"/>
          <w:snapToGrid w:val="0"/>
          <w:color w:val="auto"/>
          <w:spacing w:val="0"/>
          <w:kern w:val="0"/>
          <w:szCs w:val="21"/>
          <w:highlight w:val="none"/>
        </w:rPr>
        <w:t>为现场代表。负责协议项下的施工管理、经济签证工作，收付款等事项办理。</w:t>
      </w:r>
    </w:p>
    <w:p w14:paraId="53D17719">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第七条  甲方工作与责任</w:t>
      </w:r>
    </w:p>
    <w:p w14:paraId="041E83D7">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7.1统一向业主领取施工图纸及有关技术资料后，提供给乙方壹套，并负责组织技术交底。</w:t>
      </w:r>
    </w:p>
    <w:p w14:paraId="67401A6F">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7.2负责组织编制施工组织设计，安排项目施工总进度计划。</w:t>
      </w:r>
    </w:p>
    <w:p w14:paraId="1D64C933">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7.3负责与业主之间的协调与联系。</w:t>
      </w:r>
    </w:p>
    <w:p w14:paraId="3F8F4971">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7.4负责对项目的施工与技术、项目质量、安全生产等各个方面进行检查与监督。</w:t>
      </w:r>
    </w:p>
    <w:p w14:paraId="395ABA9B">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7.5负责组织项目验收，包括中间交验与隐蔽项目验收，统一向业主单位办理交验手续。</w:t>
      </w:r>
    </w:p>
    <w:p w14:paraId="44751628">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7.6按时向乙方支付分包款。</w:t>
      </w:r>
    </w:p>
    <w:p w14:paraId="1E249B26">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7.7对于符合甲方要求，在本项目施工的乙方员工，在项目施工期间有偿提供每人两套甲方统一工作服（</w:t>
      </w:r>
      <w:r>
        <w:rPr>
          <w:rFonts w:hint="eastAsia" w:ascii="宋体" w:hAnsi="宋体" w:cs="宋体"/>
          <w:snapToGrid w:val="0"/>
          <w:color w:val="auto"/>
          <w:spacing w:val="0"/>
          <w:kern w:val="0"/>
          <w:szCs w:val="21"/>
          <w:highlight w:val="none"/>
          <w:lang w:val="en-US" w:eastAsia="zh-CN"/>
        </w:rPr>
        <w:t>90</w:t>
      </w:r>
      <w:r>
        <w:rPr>
          <w:rFonts w:hint="eastAsia" w:ascii="宋体" w:hAnsi="宋体" w:cs="宋体"/>
          <w:snapToGrid w:val="0"/>
          <w:color w:val="auto"/>
          <w:spacing w:val="0"/>
          <w:kern w:val="0"/>
          <w:szCs w:val="21"/>
          <w:highlight w:val="none"/>
        </w:rPr>
        <w:t>元/套）、每人壹顶甲方统一安全帽（25元/顶）。</w:t>
      </w:r>
    </w:p>
    <w:p w14:paraId="2890909C">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第八条  乙方工作与责任</w:t>
      </w:r>
    </w:p>
    <w:p w14:paraId="19E3BABC">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8.1对所分包工程从施工准备至交工验收等全过程负有直接的管理责任，保证项目质量，确保安全施工，确保项目按本合同规定的工期完成。若因乙方原因发生工程质量事故、设备事故和人员伤亡事故，所造成的一切损失均由乙方承担。</w:t>
      </w:r>
    </w:p>
    <w:p w14:paraId="21DC0CF7">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8.2负责编制分包项目预(结)算，并按甲方要求编制结算书。如乙方未能按甲方编制分包结算结算，所造成的损失由乙方承担。</w:t>
      </w:r>
    </w:p>
    <w:p w14:paraId="35817936">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8.3按甲方要求的时间及时向甲方提供施工计划、统计经济、施工与技术、质量、安全等方面的报表与资料。</w:t>
      </w:r>
    </w:p>
    <w:p w14:paraId="348D6A97">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8.4服从甲方和业主的协调与指挥，自觉配合并做好甲方与业主布置的各项工作，遵守总包合同中对质量、安全、进度、安全文明、环境保护和职业健康、HSE、工程资料文档等方面的规定，如有违背，依据总包合同中的规定承担罚款和违约费用。</w:t>
      </w:r>
    </w:p>
    <w:p w14:paraId="1154EFCA">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8.5自觉接受并配合甲方与业主的质量监督检验和交工验收工作，及时提供各项交验资料，并承担质量责任。乙方应做好各种文件资料的备份存档工作，确保竣工资料的完整。</w:t>
      </w:r>
    </w:p>
    <w:p w14:paraId="388C365C">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8.6严格按甲方及规范要求的施工工艺进行施工，严禁违规作业。</w:t>
      </w:r>
    </w:p>
    <w:p w14:paraId="561D06BB">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8.7乙方应负责教育管理其进场人员严格遵守国家法规，遵守甲方和业主的有关规章制度和安全操作规程。若因乙方或乙方管理不力发生违法、违规事件，一切责任由乙方承担。</w:t>
      </w:r>
    </w:p>
    <w:p w14:paraId="2C64E3A4">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kern w:val="0"/>
          <w:szCs w:val="21"/>
          <w:highlight w:val="none"/>
        </w:rPr>
        <w:t>8.8根据甲方要求提供足够数量的工作人员和管理人员，岗位和资历须符合甲方要求。</w:t>
      </w:r>
      <w:r>
        <w:rPr>
          <w:rFonts w:hint="eastAsia" w:ascii="宋体" w:hAnsi="宋体" w:cs="宋体"/>
          <w:snapToGrid w:val="0"/>
          <w:color w:val="auto"/>
          <w:spacing w:val="0"/>
          <w:kern w:val="0"/>
          <w:szCs w:val="21"/>
          <w:highlight w:val="none"/>
        </w:rPr>
        <w:t>按甲方要求及时提供能满足工程进度、质量要求的人力和机具。甲方根据工程需要要求乙方增加人力和机具时，乙方应随时满足甲方要求，否则甲方有权终止合同。</w:t>
      </w:r>
    </w:p>
    <w:p w14:paraId="26B15BA5">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8.9乙方应负责教育管理其进场人员，维护甲方权益，保证不发生有损甲方声誉的各种言行。</w:t>
      </w:r>
    </w:p>
    <w:p w14:paraId="165D0667">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8.10如有甲方提供乙方使用的工机具，按甲方的租赁价格计价，在乙方的工程款中扣除（合同约定由甲方承担的机具除外）；在办理领用之后，乙方应对工机具负妥善保管之责，不得遗失或毁损，否则依实际价格及损失由乙方赔偿（按规定批准报损除外）。</w:t>
      </w:r>
    </w:p>
    <w:p w14:paraId="1A8F0936">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8.11乙方应针对工程施工特点，对其进场人员和机具进行必要的保险，费用由乙方自负并承担相应责任。</w:t>
      </w:r>
    </w:p>
    <w:p w14:paraId="716BAE46">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8.12乙方人员应按甲方要求统一着装，由甲方有偿提供工作服。</w:t>
      </w:r>
    </w:p>
    <w:p w14:paraId="70545238">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8.13乙方在施工过程中应采取足够、有效的措施，确保环境不受污染。</w:t>
      </w:r>
    </w:p>
    <w:p w14:paraId="11676EBF">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8.14乙方应严格遵守甲方质量管理、环境管理、职业健康安全管理“三个体系”的要求，按照甲方体系运行的有关规定实现质量、环境和职业健康安全的规范控制。</w:t>
      </w:r>
    </w:p>
    <w:p w14:paraId="1B84DD16">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8.15因业主对安全文明施工、环境卫生管理要求极高，诸如明火作业须经许可、工作服及劳保用品穿戴必须整齐规范、施工和生活垃圾定点收集严禁乱堆乱扔、要求工完场清等，乙方必须严格遵守。如因乙方违反造成罚款，概由乙方承担。</w:t>
      </w:r>
    </w:p>
    <w:p w14:paraId="18107B1C">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bCs/>
          <w:snapToGrid w:val="0"/>
          <w:color w:val="auto"/>
          <w:spacing w:val="0"/>
          <w:kern w:val="0"/>
          <w:szCs w:val="21"/>
          <w:highlight w:val="none"/>
        </w:rPr>
      </w:pPr>
      <w:r>
        <w:rPr>
          <w:rFonts w:hint="eastAsia" w:ascii="宋体" w:hAnsi="宋体" w:cs="宋体"/>
          <w:snapToGrid w:val="0"/>
          <w:color w:val="auto"/>
          <w:spacing w:val="0"/>
          <w:kern w:val="0"/>
          <w:szCs w:val="21"/>
          <w:highlight w:val="none"/>
        </w:rPr>
        <w:t>8.16乙方对劳务的使用必须按照最新的《劳动协议法》及其相关法律法规的要求并承担所有费用。乙方应与其服务于本工程的所有人员签订劳务协议并明确用工单价</w:t>
      </w:r>
      <w:r>
        <w:rPr>
          <w:rFonts w:hint="eastAsia" w:ascii="宋体" w:hAnsi="宋体" w:cs="宋体"/>
          <w:snapToGrid w:val="0"/>
          <w:color w:val="auto"/>
          <w:spacing w:val="0"/>
          <w:kern w:val="0"/>
          <w:szCs w:val="21"/>
          <w:highlight w:val="none"/>
          <w:lang w:eastAsia="zh-CN"/>
        </w:rPr>
        <w:t>（</w:t>
      </w:r>
      <w:r>
        <w:rPr>
          <w:rFonts w:hint="eastAsia" w:ascii="宋体" w:hAnsi="宋体" w:cs="宋体"/>
          <w:snapToGrid w:val="0"/>
          <w:color w:val="auto"/>
          <w:spacing w:val="0"/>
          <w:kern w:val="0"/>
          <w:szCs w:val="21"/>
          <w:highlight w:val="none"/>
          <w:lang w:val="en-US" w:eastAsia="zh-CN"/>
        </w:rPr>
        <w:t>工人工资单价上限焊工480元/工日、技工430元/工日、普工220元/工日）</w:t>
      </w:r>
      <w:r>
        <w:rPr>
          <w:rFonts w:hint="eastAsia" w:ascii="宋体" w:hAnsi="宋体" w:cs="宋体"/>
          <w:snapToGrid w:val="0"/>
          <w:color w:val="auto"/>
          <w:spacing w:val="0"/>
          <w:kern w:val="0"/>
          <w:szCs w:val="21"/>
          <w:highlight w:val="none"/>
        </w:rPr>
        <w:t>。乙方应与其服务于本工程的所有人员签订劳务协议，明确乙方和其劳务人员的权利和义务，并为其所有人员缴纳相关社保及国家规定的保险，按时发放工资；乙方应建立作业人员台帐（花名册），详细记录作业人员的姓名、性别、年龄、身份证号、从事的工种、持有的证件名称、去留时间、电话号码等，并及时向甲方报备；当人员发生变化时，及时主动和甲方取得联系，使甲方随时掌握劳务人员的动向。乙方与其劳务人员之间发生的一切经济纠纷及其它法律责任均由乙方负责，甲方不承担任何责任。若由乙方原因发生工人投诉、罢工、聚众闹事等行为，给甲方造成不良社会影响或经济损失的，甲方有权解除协议并由乙方承担相应责任及全部费用，甲方并视情节轻重给予乙方5-10万元的违约金处罚。同时乙方应按时计量，保证按月及时、足额支付工人工资。如乙方发生拖欠工人工资的情形，甲方认为需要，则有权代为支付；并有权从乙方工程款中扣除，或直接向乙方追偿；如甲方因代付乙方工人工资而向乙方追偿，乙方负有无条件赔付的义务。如因乙方拖欠工人工资而影响甲方声誉的，乙方应按合同总价的10%赔偿甲方信誉损失。</w:t>
      </w:r>
    </w:p>
    <w:p w14:paraId="052308B2">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bCs/>
          <w:snapToGrid w:val="0"/>
          <w:color w:val="auto"/>
          <w:kern w:val="0"/>
          <w:szCs w:val="21"/>
          <w:highlight w:val="none"/>
        </w:rPr>
      </w:pPr>
      <w:r>
        <w:rPr>
          <w:rFonts w:hint="eastAsia" w:ascii="宋体" w:hAnsi="宋体" w:cs="宋体"/>
          <w:snapToGrid w:val="0"/>
          <w:color w:val="auto"/>
          <w:spacing w:val="0"/>
          <w:kern w:val="0"/>
          <w:szCs w:val="21"/>
          <w:highlight w:val="none"/>
        </w:rPr>
        <w:t>8.17乙方</w:t>
      </w:r>
      <w:r>
        <w:rPr>
          <w:rFonts w:hint="eastAsia" w:ascii="宋体" w:hAnsi="宋体" w:cs="宋体"/>
          <w:snapToGrid w:val="0"/>
          <w:color w:val="auto"/>
          <w:kern w:val="0"/>
          <w:szCs w:val="21"/>
          <w:highlight w:val="none"/>
        </w:rPr>
        <w:t>应提供所雇的进场人员</w:t>
      </w:r>
      <w:r>
        <w:rPr>
          <w:rFonts w:hint="eastAsia" w:ascii="宋体" w:hAnsi="宋体" w:cs="宋体"/>
          <w:snapToGrid w:val="0"/>
          <w:color w:val="auto"/>
          <w:spacing w:val="0"/>
          <w:kern w:val="0"/>
          <w:szCs w:val="21"/>
          <w:highlight w:val="none"/>
        </w:rPr>
        <w:t>名册、资格证、护照和</w:t>
      </w:r>
      <w:r>
        <w:rPr>
          <w:rFonts w:hint="eastAsia" w:ascii="宋体" w:hAnsi="宋体" w:cs="宋体"/>
          <w:snapToGrid w:val="0"/>
          <w:color w:val="auto"/>
          <w:kern w:val="0"/>
          <w:szCs w:val="21"/>
          <w:highlight w:val="none"/>
        </w:rPr>
        <w:t>当地政府要求提供的各种证件、资料等</w:t>
      </w:r>
      <w:r>
        <w:rPr>
          <w:rFonts w:hint="eastAsia" w:ascii="宋体" w:hAnsi="宋体" w:cs="宋体"/>
          <w:bCs/>
          <w:snapToGrid w:val="0"/>
          <w:color w:val="auto"/>
          <w:kern w:val="0"/>
          <w:szCs w:val="21"/>
          <w:highlight w:val="none"/>
        </w:rPr>
        <w:t>。</w:t>
      </w:r>
    </w:p>
    <w:p w14:paraId="048FBF33">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8.18进</w:t>
      </w:r>
      <w:r>
        <w:rPr>
          <w:rFonts w:hint="eastAsia" w:ascii="宋体" w:hAnsi="宋体" w:cs="宋体"/>
          <w:snapToGrid w:val="0"/>
          <w:color w:val="auto"/>
          <w:kern w:val="0"/>
          <w:szCs w:val="21"/>
          <w:highlight w:val="none"/>
        </w:rPr>
        <w:t>入生产区域必须按规定穿戴好带工作服、劳保鞋、安全帽和其他劳动防护用品。参加施工的人员，必须接受安全技术教育，熟知和遵守本工种的各项安全技术操作规程，定期进行安全技术考核，并具备对应的在有效期内的岗位证书，合格者方准上岗操作。</w:t>
      </w:r>
    </w:p>
    <w:p w14:paraId="3687584E">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8.19保证施</w:t>
      </w:r>
      <w:r>
        <w:rPr>
          <w:rFonts w:hint="eastAsia" w:ascii="宋体" w:hAnsi="宋体" w:cs="宋体"/>
          <w:snapToGrid w:val="0"/>
          <w:color w:val="auto"/>
          <w:kern w:val="0"/>
          <w:szCs w:val="21"/>
          <w:highlight w:val="none"/>
        </w:rPr>
        <w:t>工场地清洁符合环境卫生管理的有关规定，交工前清理现场达到专用条款约定的要求，承担因自身原因违反有关规定造成的损失和罚款；垃圾应堆放在业主指定区域，多余甲供材料应退还甲方，不能堆放垃圾场，否则将根据规定罚款。</w:t>
      </w:r>
    </w:p>
    <w:p w14:paraId="7DC61170">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8.20焊工</w:t>
      </w:r>
      <w:r>
        <w:rPr>
          <w:rFonts w:hint="eastAsia" w:ascii="宋体" w:hAnsi="宋体" w:cs="宋体"/>
          <w:snapToGrid w:val="0"/>
          <w:color w:val="auto"/>
          <w:kern w:val="0"/>
          <w:szCs w:val="21"/>
          <w:highlight w:val="none"/>
        </w:rPr>
        <w:t>考核。凡参加项目焊接操作人员，应先按照《特种设备焊接操作人员考核细则》，</w:t>
      </w:r>
    </w:p>
    <w:p w14:paraId="0EB9D586">
      <w:pPr>
        <w:keepNext w:val="0"/>
        <w:keepLines w:val="0"/>
        <w:pageBreakBefore w:val="0"/>
        <w:kinsoku/>
        <w:wordWrap/>
        <w:overflowPunct/>
        <w:topLinePunct w:val="0"/>
        <w:autoSpaceDE/>
        <w:autoSpaceDN/>
        <w:bidi w:val="0"/>
        <w:adjustRightInd/>
        <w:snapToGrid w:val="0"/>
        <w:spacing w:line="336"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取得省市质量技术监督局颁发的相应焊接技能资格证书，才能参加业主质量部组织的焊接操作人员上岗作业前的现场操作技能考核验证。乙方的焊工进场施工前，需经甲方指定的地点进行入场考试，不合格的由乙方承担费用和责任。</w:t>
      </w:r>
    </w:p>
    <w:p w14:paraId="7E2B4924">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8.21本项目的无损</w:t>
      </w:r>
      <w:r>
        <w:rPr>
          <w:rFonts w:hint="eastAsia" w:ascii="宋体" w:hAnsi="宋体" w:cs="宋体"/>
          <w:snapToGrid w:val="0"/>
          <w:color w:val="auto"/>
          <w:kern w:val="0"/>
          <w:szCs w:val="21"/>
          <w:highlight w:val="none"/>
        </w:rPr>
        <w:t>检测分为独立的第三方无损检测、监督检验方无损检测。所有进场的设备、材料在使用前, 根据规范要求，经检验合格后方可使用。</w:t>
      </w:r>
    </w:p>
    <w:p w14:paraId="554AA7B5">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8.22按照相关</w:t>
      </w:r>
      <w:r>
        <w:rPr>
          <w:rFonts w:hint="eastAsia" w:ascii="宋体" w:hAnsi="宋体" w:cs="宋体"/>
          <w:snapToGrid w:val="0"/>
          <w:color w:val="auto"/>
          <w:kern w:val="0"/>
          <w:szCs w:val="21"/>
          <w:highlight w:val="none"/>
        </w:rPr>
        <w:t>标准规范阀门安装前必须进行试压，由业主负责，甲乙双方见证。</w:t>
      </w:r>
    </w:p>
    <w:p w14:paraId="03F6CC97">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8.23各类管道在</w:t>
      </w:r>
      <w:r>
        <w:rPr>
          <w:rFonts w:hint="eastAsia" w:ascii="宋体" w:hAnsi="宋体" w:cs="宋体"/>
          <w:snapToGrid w:val="0"/>
          <w:color w:val="auto"/>
          <w:kern w:val="0"/>
          <w:szCs w:val="21"/>
          <w:highlight w:val="none"/>
        </w:rPr>
        <w:t>预制及安装过程中要确保内部的清洁度，应采取塑料堵头等措 施对管道两端进行封堵。现场所有的管道焊接（双面焊除外）均采用氩电联焊的 方式进行焊接。对于小管径 DN≤50 以下的，必须采用全氩弧焊接。</w:t>
      </w:r>
    </w:p>
    <w:p w14:paraId="2EB49248">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8.24现场钢</w:t>
      </w:r>
      <w:r>
        <w:rPr>
          <w:rFonts w:hint="eastAsia" w:ascii="宋体" w:hAnsi="宋体" w:cs="宋体"/>
          <w:snapToGrid w:val="0"/>
          <w:color w:val="auto"/>
          <w:kern w:val="0"/>
          <w:szCs w:val="21"/>
          <w:highlight w:val="none"/>
        </w:rPr>
        <w:t>结构高强度螺栓，合金钢、低温钢、高温、高压、临氢或高危害介质的法兰螺栓均采用力矩扳手或液压拉伸的方法进行紧固，不允许采用锤击等有可能损毁紧固元件的方法进行螺栓紧固：1）属于特种设备管辖范畴的设备法兰、 管道法兰，螺栓规格M25及以上的全部采用液压扳手或液压拉伸器定力矩紧固，M25以下的采用手动力矩扳手或风动力矩扳手紧固。2）不属于特种设备管辖范畴的设备法兰、管道法兰，螺栓规格M50及以上的全部采用液压扳手或液压拉伸器定力矩紧固，M50以下的采用手动力矩扳手或风动力矩扳手紧固。3）不同规格及运行工况的扭矩值估算、螺栓检查与清洁、紧固方案等要求以及其它部位的螺栓紧固执行《法兰安装螺栓紧固管理规定》（ZLH1-QAC-STD-0004）。4）乙方在现场必须配备满足需求的力矩扳手及四同步以上的液压力矩扳手。施工过程中建立可追溯的静密封安装档案。</w:t>
      </w:r>
    </w:p>
    <w:p w14:paraId="40F880D3">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8.25所有需要</w:t>
      </w:r>
      <w:r>
        <w:rPr>
          <w:rFonts w:hint="eastAsia" w:ascii="宋体" w:hAnsi="宋体" w:cs="宋体"/>
          <w:snapToGrid w:val="0"/>
          <w:color w:val="auto"/>
          <w:kern w:val="0"/>
          <w:szCs w:val="21"/>
          <w:highlight w:val="none"/>
        </w:rPr>
        <w:t>做表面处理和涂层保护设备、电气、仪表、管道、钢结构等，应按照相关标准规范及设计要求进行除锈，除锈等级达到 Sa2.5。对用于项目的保温材料应按照相关的标准规范由乙方协助甲方送至有资质的检验部门进行复验，经复验合格后方可用于现场实体。</w:t>
      </w:r>
    </w:p>
    <w:p w14:paraId="2E1CADFB">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8.26现场实行首件样</w:t>
      </w:r>
      <w:r>
        <w:rPr>
          <w:rFonts w:hint="eastAsia" w:ascii="宋体" w:hAnsi="宋体" w:cs="宋体"/>
          <w:snapToGrid w:val="0"/>
          <w:color w:val="auto"/>
          <w:kern w:val="0"/>
          <w:szCs w:val="21"/>
          <w:highlight w:val="none"/>
        </w:rPr>
        <w:t>板制，首件样板由甲方、监理、业主进行联合验收，验收合格的首件样板作为后续相同工序的验收标准。</w:t>
      </w:r>
    </w:p>
    <w:p w14:paraId="05BDD000">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8.27本项目</w:t>
      </w:r>
      <w:r>
        <w:rPr>
          <w:rFonts w:hint="eastAsia" w:ascii="宋体" w:hAnsi="宋体" w:cs="宋体"/>
          <w:snapToGrid w:val="0"/>
          <w:color w:val="auto"/>
          <w:kern w:val="0"/>
          <w:szCs w:val="21"/>
          <w:highlight w:val="none"/>
        </w:rPr>
        <w:t>涉及的无损探伤均由业主委托，乙方必须配合探伤单位进行检测，焊缝一次合格率为 96%（装置张数比），当一次合格率低于 96%时，低于96%部分的返修、反拍、扩拍片费用由乙方承担，甲方仅承担 96%以上部分的第一次返修拍片、扩拍费用。监督检验方抽拍的不合格片子等费用一律由乙方承担。根据探伤单位提供的探伤报告，在工程进度款中进行扣除，如乙方拒付此费用，由此引起的一切后果由乙方承担。</w:t>
      </w:r>
    </w:p>
    <w:p w14:paraId="0174DB0B">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8.28如在该工程界区</w:t>
      </w:r>
      <w:r>
        <w:rPr>
          <w:rFonts w:hint="eastAsia" w:ascii="宋体" w:hAnsi="宋体" w:cs="宋体"/>
          <w:snapToGrid w:val="0"/>
          <w:color w:val="auto"/>
          <w:kern w:val="0"/>
          <w:szCs w:val="21"/>
          <w:highlight w:val="none"/>
        </w:rPr>
        <w:t>内无续建工程，在签署工程交工证书后三十日内撤离施工现场，清除并运走乙方的施工设备、施工机具（保运、保修人员及所需机具和物资除外）、剩余材料、残物、垃圾和临时设施。乙方应使该部分施工现场 和工程处于清洁和安全的状态。如乙方违约，甲方有权自行处理乙方在施工现场的财产，所发生的费用由乙方支付。</w:t>
      </w:r>
    </w:p>
    <w:p w14:paraId="1F029525">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8.29甲供材料：阀</w:t>
      </w:r>
      <w:r>
        <w:rPr>
          <w:rFonts w:hint="eastAsia" w:ascii="宋体" w:hAnsi="宋体" w:cs="宋体"/>
          <w:snapToGrid w:val="0"/>
          <w:color w:val="auto"/>
          <w:kern w:val="0"/>
          <w:szCs w:val="21"/>
          <w:highlight w:val="none"/>
        </w:rPr>
        <w:t>门、管件、法兰、垫片等计件材料无损耗（其中返修、试压、吹扫、试车拆除的垫片不计为损耗），其他材料按定额规定损耗系数的 70% 执行，超出部分由乙方自行承担，其中加工后的废料、乙方领料数量超过实际用量（除约定的损耗及设计变更引起多领以外）的，一律退回业主。</w:t>
      </w:r>
    </w:p>
    <w:p w14:paraId="05217924">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第九条  履约保证金及安全保证金</w:t>
      </w:r>
    </w:p>
    <w:p w14:paraId="4C31B326">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9.1乙方应按合同价格的1.5%计向甲方缴纳履约保证金、2.5%计向甲方缴纳安全保证金。</w:t>
      </w:r>
    </w:p>
    <w:p w14:paraId="62FC2A4A">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9.2履约保证金及安全保证金须待工程交工验收后双方办理结算时，视乙方工程质量/安全、工期等方面的履约情况，根据本合同与甲方的有关规定罚扣，若有剩余保证金根据合同第12条约定的结算款支付方式支付。</w:t>
      </w:r>
    </w:p>
    <w:p w14:paraId="49EEFF27">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9.3乙方的履约保证金及安全保证金按下列办法选择缴交：从分包工程项目进度款中按分期抵扣（进度款预留金额中已含应扣的4%的履约保证金和安全保证金）。</w:t>
      </w:r>
    </w:p>
    <w:p w14:paraId="08495592">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snapToGrid w:val="0"/>
          <w:color w:val="auto"/>
          <w:spacing w:val="0"/>
          <w:kern w:val="0"/>
          <w:szCs w:val="21"/>
          <w:highlight w:val="none"/>
        </w:rPr>
      </w:pPr>
      <w:r>
        <w:rPr>
          <w:rFonts w:hint="eastAsia" w:ascii="宋体" w:hAnsi="宋体" w:cs="宋体"/>
          <w:b/>
          <w:snapToGrid w:val="0"/>
          <w:color w:val="auto"/>
          <w:spacing w:val="0"/>
          <w:kern w:val="0"/>
          <w:szCs w:val="21"/>
          <w:highlight w:val="none"/>
        </w:rPr>
        <w:t>第十条  材料机具供应</w:t>
      </w:r>
    </w:p>
    <w:p w14:paraId="7775EED1">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bCs/>
          <w:snapToGrid w:val="0"/>
          <w:color w:val="auto"/>
          <w:kern w:val="0"/>
          <w:szCs w:val="21"/>
          <w:highlight w:val="none"/>
        </w:rPr>
      </w:pPr>
      <w:r>
        <w:rPr>
          <w:rFonts w:hint="eastAsia" w:ascii="宋体" w:hAnsi="宋体" w:cs="宋体"/>
          <w:snapToGrid w:val="0"/>
          <w:color w:val="auto"/>
          <w:spacing w:val="0"/>
          <w:kern w:val="0"/>
          <w:szCs w:val="21"/>
          <w:highlight w:val="none"/>
        </w:rPr>
        <w:t>10.1乙方向甲方提供所使用机械设备生产制造许可证、产品合格证等相关资料，以及司机操作证，特种设备还应提供特种设备作业证和地方技术监督局注册的安全合格证，无操作证、特种设备作业证及安全合格证的，严禁从事相关工作，若进场机械设备无合格证等相关证件，乙方须自行清理出场并承担由此造成的全部损失。</w:t>
      </w:r>
      <w:r>
        <w:rPr>
          <w:rFonts w:hint="eastAsia" w:ascii="宋体" w:hAnsi="宋体" w:cs="宋体"/>
          <w:bCs/>
          <w:snapToGrid w:val="0"/>
          <w:color w:val="auto"/>
          <w:kern w:val="0"/>
          <w:szCs w:val="21"/>
          <w:highlight w:val="none"/>
        </w:rPr>
        <w:t>所有施工机具设备和高空作业的设备均应定期检查，并有签字记录，保证其经常处于完好状态；不合格的机具、设备和劳动保护用品严禁使用；临时用电箱应配有漏电保护装置且符合国家有关要求并满足现场用电需要。所有机具设备需经甲方项目部检查认可后方可投入使用，但甲方项目部的安全检查不代表乙方具有免责权利，乙方仍需对因乙方原因所引发安全事故承担所有的安全、法律及经济责任。</w:t>
      </w:r>
    </w:p>
    <w:p w14:paraId="77044318">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10.2材料供应：①技改项目：主材由业主提供；其余辅材及耗材全部由乙方自行提供。②检修项目：主材由业主提供；机械、辅材及耗材由乙方提供。</w:t>
      </w:r>
    </w:p>
    <w:p w14:paraId="2241E83D">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10.3乙方若有使用甲方提供材料，本工程甲方提供的材料在办理领料之后概由乙方负责妥善保管之责，不得遗失或毁损，否则当依实际价格及损失负赔偿之责。</w:t>
      </w:r>
    </w:p>
    <w:p w14:paraId="4FFD1796">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10.4乙方领用甲方提供的材料损耗量不得超过规定的损耗率，若超过规定用量，超出部分，按业主供应价格的120%由乙方赔偿。加工后的废料、乙方领料数量超过实际用量（除约定的损耗及设计变更引起多领以外）的，一律退回业主。</w:t>
      </w:r>
    </w:p>
    <w:p w14:paraId="1F8F4A65">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10.5已经领料出库后的施工材料，检验如有不合格产品需书面对甲方提出，如可认定的责任，则对乙方免责，如为不可认定责任，则默认为乙方损坏，一切赔偿费用及甲方损失由乙方承担。</w:t>
      </w:r>
    </w:p>
    <w:p w14:paraId="72260539">
      <w:pPr>
        <w:keepNext w:val="0"/>
        <w:keepLines w:val="0"/>
        <w:pageBreakBefore w:val="0"/>
        <w:kinsoku/>
        <w:wordWrap/>
        <w:overflowPunct/>
        <w:topLinePunct w:val="0"/>
        <w:autoSpaceDE/>
        <w:autoSpaceDN/>
        <w:bidi w:val="0"/>
        <w:adjustRightInd/>
        <w:snapToGrid w:val="0"/>
        <w:spacing w:before="166" w:beforeLines="50" w:line="336" w:lineRule="auto"/>
        <w:rPr>
          <w:rFonts w:hint="eastAsia"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 xml:space="preserve">第十一条  安全施工  </w:t>
      </w:r>
    </w:p>
    <w:p w14:paraId="5E342D39">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按甲方项目管理的规定，签订安全生产补充合同（见附件</w:t>
      </w:r>
      <w:r>
        <w:rPr>
          <w:rFonts w:hint="eastAsia" w:ascii="宋体" w:hAnsi="宋体" w:cs="宋体"/>
          <w:snapToGrid w:val="0"/>
          <w:color w:val="auto"/>
          <w:spacing w:val="0"/>
          <w:kern w:val="0"/>
          <w:szCs w:val="21"/>
          <w:highlight w:val="none"/>
          <w:lang w:val="en-US" w:eastAsia="zh-CN"/>
        </w:rPr>
        <w:t>2</w:t>
      </w:r>
      <w:r>
        <w:rPr>
          <w:rFonts w:hint="eastAsia" w:ascii="宋体" w:hAnsi="宋体" w:cs="宋体"/>
          <w:snapToGrid w:val="0"/>
          <w:color w:val="auto"/>
          <w:spacing w:val="0"/>
          <w:kern w:val="0"/>
          <w:szCs w:val="21"/>
          <w:highlight w:val="none"/>
        </w:rPr>
        <w:t>）。</w:t>
      </w:r>
    </w:p>
    <w:p w14:paraId="2B37A16F">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snapToGrid w:val="0"/>
          <w:color w:val="auto"/>
          <w:spacing w:val="0"/>
          <w:kern w:val="0"/>
          <w:szCs w:val="21"/>
          <w:highlight w:val="none"/>
        </w:rPr>
      </w:pPr>
      <w:r>
        <w:rPr>
          <w:rFonts w:hint="eastAsia" w:ascii="宋体" w:hAnsi="宋体" w:cs="宋体"/>
          <w:b/>
          <w:snapToGrid w:val="0"/>
          <w:color w:val="auto"/>
          <w:spacing w:val="0"/>
          <w:kern w:val="0"/>
          <w:szCs w:val="21"/>
          <w:highlight w:val="none"/>
        </w:rPr>
        <w:t>第十二条  分包款项拨付与结算</w:t>
      </w:r>
    </w:p>
    <w:p w14:paraId="7179BE5B">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12.1分包款项拨付与结算办法：</w:t>
      </w:r>
    </w:p>
    <w:p w14:paraId="4888EB7F">
      <w:pPr>
        <w:keepNext w:val="0"/>
        <w:keepLines w:val="0"/>
        <w:pageBreakBefore w:val="0"/>
        <w:kinsoku/>
        <w:wordWrap/>
        <w:overflowPunct/>
        <w:topLinePunct w:val="0"/>
        <w:autoSpaceDE/>
        <w:autoSpaceDN/>
        <w:bidi w:val="0"/>
        <w:adjustRightInd/>
        <w:snapToGrid w:val="0"/>
        <w:spacing w:line="336" w:lineRule="auto"/>
        <w:ind w:firstLine="420" w:firstLineChars="200"/>
        <w:rPr>
          <w:rFonts w:hint="eastAsia" w:ascii="宋体" w:hAnsi="宋体" w:cs="宋体"/>
          <w:snapToGrid w:val="0"/>
          <w:color w:val="auto"/>
          <w:spacing w:val="0"/>
          <w:kern w:val="0"/>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本工程无预付款。</w:t>
      </w:r>
      <w:r>
        <w:rPr>
          <w:rFonts w:hint="eastAsia" w:ascii="宋体" w:hAnsi="宋体" w:cs="宋体"/>
          <w:snapToGrid w:val="0"/>
          <w:color w:val="auto"/>
          <w:spacing w:val="0"/>
          <w:kern w:val="0"/>
          <w:szCs w:val="21"/>
          <w:highlight w:val="none"/>
          <w:lang w:val="en-US" w:eastAsia="zh-CN"/>
        </w:rPr>
        <w:t>工程款按检修完成后，一周内工程进度款支付至50%，工程进度审核完成后乙方按已完工程量85%申请进度款（预留的15%中包含1.5%履约保证金、2.5%安全保证金）；检修结束验收合格后办理结算，支付结算尾款。本合同所有资料齐全（符合甲方要求）并提交竣工结算报告，经甲方审核完毕后一个月内付至审核价的 95%，并无息退回履约保证金/保函；余款5%留作保修金，该费用在竣工资料齐全并提交归档起24个月后工程质量无问题且乙方无其他违约行为的情况下退还（按规定要求进行保修，若承包人在保修期内没有及时履行保修义务，则甲方有权委托其他单位进行维修，维修费用在承包人的保修金内扣除，若保修金余额不足时，甲方可向承包人追偿），保修金不计息。付款前，甲方有权在任何一期工程款、履约保证金（或保函）扣除承包人应当承担的费用、赔偿金、违约金、罚款等款项。甲方付款前，乙方应当提供合法有效的3%增值税专用发票，否则甲方有权拒绝付款。</w:t>
      </w:r>
    </w:p>
    <w:p w14:paraId="2B29A8E8">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lang w:val="en-US" w:eastAsia="zh-CN"/>
        </w:rPr>
        <w:t>人工费应按月支付，承包人应按月考核建筑工人工作量并编制工资支付表，经建筑工人本人签名确认，若累计支付月进度款达到合同金额的85%，甲方暂停支付，经双方确认本项目的施工预算，再做调整。</w:t>
      </w:r>
    </w:p>
    <w:p w14:paraId="39D70B83">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yellow"/>
        </w:rPr>
      </w:pPr>
      <w:r>
        <w:rPr>
          <w:rFonts w:hint="eastAsia" w:ascii="宋体" w:hAnsi="宋体" w:cs="宋体"/>
          <w:snapToGrid w:val="0"/>
          <w:color w:val="auto"/>
          <w:spacing w:val="0"/>
          <w:kern w:val="0"/>
          <w:szCs w:val="21"/>
          <w:highlight w:val="none"/>
        </w:rPr>
        <w:t>乙方应提供详细计算式、数据库、图纸、现场影像资料（隐蔽工程量应有原始测量过程的数据影像）、由甲方现场两人以上确认并经甲方单位项目经理签认，最终工程量以甲方单位总部进行有效性审核审计确认并扣除相关必要费用后为最终合同价款，</w:t>
      </w:r>
      <w:r>
        <w:rPr>
          <w:rFonts w:hint="eastAsia" w:ascii="宋体" w:hAnsi="宋体" w:cs="宋体"/>
          <w:snapToGrid w:val="0"/>
          <w:color w:val="auto"/>
          <w:spacing w:val="0"/>
          <w:kern w:val="0"/>
          <w:szCs w:val="21"/>
          <w:highlight w:val="yellow"/>
        </w:rPr>
        <w:t>结算后需开具3%增值税专票，（如遇国家税率调整，适用新税率）</w:t>
      </w:r>
      <w:r>
        <w:rPr>
          <w:rFonts w:hint="eastAsia" w:ascii="宋体" w:hAnsi="宋体" w:cs="宋体"/>
          <w:snapToGrid w:val="0"/>
          <w:color w:val="auto"/>
          <w:spacing w:val="0"/>
          <w:kern w:val="0"/>
          <w:szCs w:val="21"/>
          <w:highlight w:val="none"/>
        </w:rPr>
        <w:t>，</w:t>
      </w:r>
      <w:r>
        <w:rPr>
          <w:rFonts w:hint="eastAsia" w:ascii="宋体" w:hAnsi="宋体" w:cs="宋体"/>
          <w:snapToGrid w:val="0"/>
          <w:color w:val="auto"/>
          <w:spacing w:val="0"/>
          <w:kern w:val="0"/>
          <w:szCs w:val="21"/>
          <w:highlight w:val="yellow"/>
        </w:rPr>
        <w:t>税金及附加和其他税金由乙方自行承担。</w:t>
      </w:r>
    </w:p>
    <w:p w14:paraId="0C6214A1">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12.2若乙方违约或未完成甲方布置的与本工程有关的工作，甲方可随时停止拨付工程款。</w:t>
      </w:r>
    </w:p>
    <w:p w14:paraId="214779EF">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12.</w:t>
      </w:r>
      <w:r>
        <w:rPr>
          <w:rFonts w:hint="eastAsia" w:ascii="宋体" w:hAnsi="宋体" w:cs="宋体"/>
          <w:snapToGrid w:val="0"/>
          <w:color w:val="auto"/>
          <w:spacing w:val="0"/>
          <w:kern w:val="0"/>
          <w:szCs w:val="21"/>
          <w:highlight w:val="none"/>
          <w:lang w:val="en-US" w:eastAsia="zh-CN"/>
        </w:rPr>
        <w:t>3</w:t>
      </w:r>
      <w:r>
        <w:rPr>
          <w:rFonts w:hint="eastAsia" w:ascii="宋体" w:hAnsi="宋体" w:cs="宋体"/>
          <w:snapToGrid w:val="0"/>
          <w:color w:val="auto"/>
          <w:spacing w:val="0"/>
          <w:kern w:val="0"/>
          <w:szCs w:val="21"/>
          <w:highlight w:val="none"/>
        </w:rPr>
        <w:t>每次进度款支付时乙方需提供作业人员清单、考勤记录及当月工资表（每个作业人员每月工资不得低于当地最低工资标准）和上月人员工资已支付的确认单或银行转账流水。</w:t>
      </w:r>
    </w:p>
    <w:p w14:paraId="5A6ACBC4">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12.</w:t>
      </w:r>
      <w:r>
        <w:rPr>
          <w:rFonts w:hint="eastAsia" w:ascii="宋体" w:hAnsi="宋体" w:cs="宋体"/>
          <w:snapToGrid w:val="0"/>
          <w:color w:val="auto"/>
          <w:spacing w:val="0"/>
          <w:kern w:val="0"/>
          <w:szCs w:val="21"/>
          <w:highlight w:val="none"/>
          <w:lang w:val="en-US" w:eastAsia="zh-CN"/>
        </w:rPr>
        <w:t>4</w:t>
      </w:r>
      <w:r>
        <w:rPr>
          <w:rFonts w:hint="eastAsia" w:ascii="宋体" w:hAnsi="宋体" w:cs="宋体"/>
          <w:snapToGrid w:val="0"/>
          <w:color w:val="auto"/>
          <w:spacing w:val="0"/>
          <w:kern w:val="0"/>
          <w:szCs w:val="21"/>
          <w:highlight w:val="none"/>
        </w:rPr>
        <w:t>乙方人员办理月份工程款拨付或结算时必须有乙方代表委托书，并向甲方提供参建人员工资费用清单（应有本人签字并加盖手印及相关劳动协议）。</w:t>
      </w:r>
    </w:p>
    <w:p w14:paraId="08AC4BB3">
      <w:pPr>
        <w:keepNext w:val="0"/>
        <w:keepLines w:val="0"/>
        <w:pageBreakBefore w:val="0"/>
        <w:kinsoku/>
        <w:wordWrap/>
        <w:overflowPunct/>
        <w:topLinePunct w:val="0"/>
        <w:autoSpaceDE/>
        <w:autoSpaceDN/>
        <w:bidi w:val="0"/>
        <w:adjustRightInd/>
        <w:snapToGrid w:val="0"/>
        <w:spacing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第十三条  项目变更</w:t>
      </w:r>
    </w:p>
    <w:p w14:paraId="589C030A">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bCs/>
          <w:snapToGrid w:val="0"/>
          <w:color w:val="auto"/>
          <w:spacing w:val="0"/>
          <w:kern w:val="0"/>
          <w:szCs w:val="21"/>
          <w:highlight w:val="none"/>
        </w:rPr>
      </w:pPr>
      <w:r>
        <w:rPr>
          <w:rFonts w:hint="eastAsia" w:ascii="宋体" w:hAnsi="宋体" w:cs="宋体"/>
          <w:bCs/>
          <w:snapToGrid w:val="0"/>
          <w:color w:val="auto"/>
          <w:spacing w:val="0"/>
          <w:kern w:val="0"/>
          <w:szCs w:val="21"/>
          <w:highlight w:val="none"/>
        </w:rPr>
        <w:t>13.1施工过程中若遇图纸设计变更，乙方必须满足甲方的要求，及时按设计变更后的图纸施工或修改，并配合甲方与建设单位进行项目增减所发生的费用签证。乙方不配合甲方向业主签证所导致的经济损失由乙方承担，乙方不得向甲方索赔。</w:t>
      </w:r>
    </w:p>
    <w:p w14:paraId="19A1C91A">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bCs/>
          <w:snapToGrid w:val="0"/>
          <w:color w:val="auto"/>
          <w:spacing w:val="0"/>
          <w:kern w:val="0"/>
          <w:szCs w:val="21"/>
          <w:highlight w:val="none"/>
        </w:rPr>
      </w:pPr>
      <w:r>
        <w:rPr>
          <w:rFonts w:hint="eastAsia" w:ascii="宋体" w:hAnsi="宋体" w:cs="宋体"/>
          <w:bCs/>
          <w:snapToGrid w:val="0"/>
          <w:color w:val="auto"/>
          <w:spacing w:val="0"/>
          <w:kern w:val="0"/>
          <w:szCs w:val="21"/>
          <w:highlight w:val="none"/>
        </w:rPr>
        <w:t>13.2分包工程涉及变更、价格调整、工期顺延等事宜，最终以甲方获得监理人、总包合同发包人书面确认为准。</w:t>
      </w:r>
    </w:p>
    <w:p w14:paraId="34CDCCAD">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bCs/>
          <w:snapToGrid w:val="0"/>
          <w:color w:val="auto"/>
          <w:spacing w:val="0"/>
          <w:kern w:val="0"/>
          <w:szCs w:val="21"/>
          <w:highlight w:val="none"/>
        </w:rPr>
      </w:pPr>
      <w:r>
        <w:rPr>
          <w:rFonts w:hint="eastAsia" w:ascii="宋体" w:hAnsi="宋体" w:cs="宋体"/>
          <w:bCs/>
          <w:snapToGrid w:val="0"/>
          <w:color w:val="auto"/>
          <w:spacing w:val="0"/>
          <w:kern w:val="0"/>
          <w:szCs w:val="21"/>
          <w:highlight w:val="none"/>
        </w:rPr>
        <w:t>13.3甲方支付乙方工程款的前提条件必须在甲方按总包合同约定收到该分包工程进度款后按本合同约定支付给乙方。</w:t>
      </w:r>
    </w:p>
    <w:p w14:paraId="6429D2CE">
      <w:pPr>
        <w:keepNext w:val="0"/>
        <w:keepLines w:val="0"/>
        <w:pageBreakBefore w:val="0"/>
        <w:kinsoku/>
        <w:wordWrap/>
        <w:overflowPunct/>
        <w:topLinePunct w:val="0"/>
        <w:autoSpaceDE/>
        <w:autoSpaceDN/>
        <w:bidi w:val="0"/>
        <w:adjustRightInd/>
        <w:snapToGrid w:val="0"/>
        <w:spacing w:line="336" w:lineRule="auto"/>
        <w:ind w:firstLine="420" w:firstLineChars="200"/>
        <w:rPr>
          <w:rFonts w:hint="eastAsia" w:ascii="宋体" w:hAnsi="宋体" w:cs="宋体"/>
          <w:bCs/>
          <w:snapToGrid w:val="0"/>
          <w:color w:val="auto"/>
          <w:spacing w:val="0"/>
          <w:kern w:val="0"/>
          <w:szCs w:val="21"/>
          <w:highlight w:val="none"/>
        </w:rPr>
      </w:pPr>
      <w:r>
        <w:rPr>
          <w:rFonts w:hint="eastAsia" w:ascii="宋体" w:hAnsi="宋体" w:cs="宋体"/>
          <w:bCs/>
          <w:snapToGrid w:val="0"/>
          <w:color w:val="auto"/>
          <w:spacing w:val="0"/>
          <w:kern w:val="0"/>
          <w:szCs w:val="21"/>
          <w:highlight w:val="none"/>
        </w:rPr>
        <w:t>13.4因分包工程（逾期完工或其他原因）导致甲方向总包合同发包方承担任何违约责任，甲方有权要求乙方赔偿损失。甲方有权从应支付分包工程款中直接扣留前述违约金或赔偿金。</w:t>
      </w:r>
    </w:p>
    <w:p w14:paraId="5A554A80">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hint="default" w:ascii="宋体" w:hAnsi="宋体" w:eastAsia="宋体" w:cs="宋体"/>
          <w:bCs/>
          <w:snapToGrid w:val="0"/>
          <w:color w:val="auto"/>
          <w:spacing w:val="0"/>
          <w:kern w:val="0"/>
          <w:szCs w:val="21"/>
          <w:highlight w:val="yellow"/>
          <w:lang w:val="en-US" w:eastAsia="zh-CN"/>
        </w:rPr>
      </w:pPr>
      <w:r>
        <w:rPr>
          <w:rFonts w:hint="eastAsia" w:ascii="宋体" w:hAnsi="宋体" w:cs="宋体"/>
          <w:bCs/>
          <w:snapToGrid w:val="0"/>
          <w:color w:val="auto"/>
          <w:spacing w:val="0"/>
          <w:kern w:val="0"/>
          <w:szCs w:val="21"/>
          <w:highlight w:val="yellow"/>
          <w:lang w:val="en-US" w:eastAsia="zh-CN"/>
        </w:rPr>
        <w:t>13.5乙方向甲方办理的签证须按附件3要求办理，否则属于无效签证。</w:t>
      </w:r>
    </w:p>
    <w:p w14:paraId="687467E6">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第十四条  合同终止与解除及违约责任</w:t>
      </w:r>
    </w:p>
    <w:p w14:paraId="51788DE8">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14.1在项目实施过程中若发现乙方施工质量、项目进度等不能达到施工组织设计要求、或足以证明乙方无能力履行合同、或乙方提供的企业资质和实力的资料与实际不符、或将项目转包或分包、或损坏甲方名誉等违约行为，或建设单位通知甲方终止合同时，甲方有权随时书面通知乙方解除合同，乙方应无条件执行，同时应按甲方要求妥善做好解除合同后的各项工作。</w:t>
      </w:r>
    </w:p>
    <w:p w14:paraId="4076346C">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14.2本合同一旦因乙方原因而被解除，甲方将没收乙方的履约保证金，并停止一切付款，同时，乙方应赔偿甲方因解除合同而发生的一切损失与各项费用。此外，如造成甲方信誉损失的，应按合同造价 5%~10% 赔偿信誉损失费。</w:t>
      </w:r>
    </w:p>
    <w:p w14:paraId="7F386B7A">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14.3乙方施工质量达不到本协议约定的质量标准，乙方应按本协议单项技改造价的20%向甲方支付违约金，如果业主追究的质量责任属乙方原因造成，乙方承担相应责任和赔偿由此给甲方造成的损失。</w:t>
      </w:r>
    </w:p>
    <w:p w14:paraId="2FA93214">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14.4乙方未按协议条款约定履行协议或乙方自行退场或是违反本协议的其他严重行为，视为乙方违约，甲方可以采取处罚或清退措施进行处置。</w:t>
      </w:r>
    </w:p>
    <w:p w14:paraId="2C77DD95">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14.5乙方施工进度滞后或履约不力，在甲方要求整改或发出书面指示后，仍无改观或无明显改观迹象时；甲方有权将乙方承包工程部分收回或直至全部收回，自行组织施工或交由第三方施工，由此产生的费用及给甲方造成的损失均由乙方承担。甲方为完成乙方遗留工程可以使用乙方在现场的施工设备，乙方不得要求甲方支付任何补偿费用，乙方并承担由此给甲方造成的损失。</w:t>
      </w:r>
    </w:p>
    <w:p w14:paraId="6FB282B6">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14.6技改项目：甲方在清退乙方队伍时，按甲方审定的乙方完成合格工程量价的80%办理价款清算，其余20%作为违约处罚款扣留（其中2.5%为罚没履约保证金），收回剩余工程量，协议自动解除。检修项目：甲方在清退乙方队伍时，按甲方审定的乙方结算价的100%办理价款清算，</w:t>
      </w:r>
      <w:r>
        <w:rPr>
          <w:rFonts w:hint="eastAsia" w:ascii="宋体" w:hAnsi="宋体" w:cs="宋体"/>
          <w:b/>
          <w:snapToGrid w:val="0"/>
          <w:color w:val="auto"/>
          <w:spacing w:val="0"/>
          <w:kern w:val="0"/>
          <w:szCs w:val="21"/>
          <w:highlight w:val="none"/>
        </w:rPr>
        <w:t>若因乙方原因（如技工能力不足、管理不力造成工期延误等）造成甲方被业主罚款，甲方有权从乙方结算款中扣除该罚款，余款再行支付给乙方。</w:t>
      </w:r>
    </w:p>
    <w:p w14:paraId="35B6DEF5">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14.7乙方不得将本分包工程转包或再肢解分包给他人。否则，乙方应按本合同含税总价的20%向甲方支付违约金，同时甲方有权解除本协议。</w:t>
      </w:r>
    </w:p>
    <w:p w14:paraId="38B0242E">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第十五条  争议纠纷处置</w:t>
      </w:r>
    </w:p>
    <w:p w14:paraId="2B9F1751">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15.1在履行合同时发生争议纠纷，双方应本着互谅、互让、友好协商的原则解决，可以自行和解或要求有关主管部门调解。任何一方不愿和解、调解或和解、调解不成的，可向</w:t>
      </w:r>
      <w:r>
        <w:rPr>
          <w:rFonts w:hint="eastAsia" w:ascii="宋体" w:hAnsi="宋体" w:cs="宋体"/>
          <w:snapToGrid w:val="0"/>
          <w:color w:val="auto"/>
          <w:spacing w:val="0"/>
          <w:kern w:val="0"/>
          <w:szCs w:val="21"/>
          <w:highlight w:val="none"/>
          <w:lang w:eastAsia="zh-CN"/>
        </w:rPr>
        <w:t>甲方所在地人民法院提起诉讼</w:t>
      </w:r>
      <w:r>
        <w:rPr>
          <w:rFonts w:hint="eastAsia" w:ascii="宋体" w:hAnsi="宋体" w:cs="宋体"/>
          <w:snapToGrid w:val="0"/>
          <w:color w:val="auto"/>
          <w:spacing w:val="0"/>
          <w:kern w:val="0"/>
          <w:szCs w:val="21"/>
          <w:highlight w:val="none"/>
        </w:rPr>
        <w:t>。</w:t>
      </w:r>
    </w:p>
    <w:p w14:paraId="26C8A3B8">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15.2协议关于争议解决方式的约定具有最高效力，双方以后发生的补充协议（协议）、会议纪要、来往函件、发料单、结算单等涉及到争议解决方式的，均不得对抗此约定。</w:t>
      </w:r>
    </w:p>
    <w:p w14:paraId="03395405">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15.3发生争议后，除非出现下列情况，双方都应继续履行合同，保持工作连续，保护好已完工作成果。</w:t>
      </w:r>
    </w:p>
    <w:p w14:paraId="690ED955">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（1）单方违约导致合同确已无法履行，双方协议终止合同；</w:t>
      </w:r>
    </w:p>
    <w:p w14:paraId="282DF1B3">
      <w:pPr>
        <w:keepNext w:val="0"/>
        <w:keepLines w:val="0"/>
        <w:pageBreakBefore w:val="0"/>
        <w:kinsoku/>
        <w:wordWrap/>
        <w:overflowPunct/>
        <w:topLinePunct w:val="0"/>
        <w:autoSpaceDE/>
        <w:autoSpaceDN/>
        <w:bidi w:val="0"/>
        <w:adjustRightInd/>
        <w:snapToGrid w:val="0"/>
        <w:spacing w:line="336" w:lineRule="auto"/>
        <w:ind w:firstLine="394" w:firstLineChars="188"/>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（2）调解要求停止合同工作，且为双方接受；</w:t>
      </w:r>
    </w:p>
    <w:p w14:paraId="79A4558D">
      <w:pPr>
        <w:keepNext w:val="0"/>
        <w:keepLines w:val="0"/>
        <w:pageBreakBefore w:val="0"/>
        <w:kinsoku/>
        <w:wordWrap/>
        <w:overflowPunct/>
        <w:topLinePunct w:val="0"/>
        <w:autoSpaceDE/>
        <w:autoSpaceDN/>
        <w:bidi w:val="0"/>
        <w:adjustRightInd/>
        <w:snapToGrid w:val="0"/>
        <w:spacing w:afterLines="0" w:line="336" w:lineRule="auto"/>
        <w:ind w:firstLine="394" w:firstLineChars="188"/>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（3）福州仲裁委员会要求停止合同工作。</w:t>
      </w:r>
    </w:p>
    <w:p w14:paraId="5FC3985F">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第十六条  保修</w:t>
      </w:r>
    </w:p>
    <w:p w14:paraId="4034928A">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bCs/>
          <w:snapToGrid w:val="0"/>
          <w:color w:val="auto"/>
          <w:kern w:val="0"/>
          <w:szCs w:val="21"/>
          <w:highlight w:val="none"/>
        </w:rPr>
      </w:pPr>
      <w:r>
        <w:rPr>
          <w:rFonts w:hint="eastAsia" w:ascii="宋体" w:hAnsi="宋体" w:cs="宋体"/>
          <w:snapToGrid w:val="0"/>
          <w:color w:val="auto"/>
          <w:spacing w:val="0"/>
          <w:kern w:val="0"/>
          <w:szCs w:val="21"/>
          <w:highlight w:val="none"/>
        </w:rPr>
        <w:t>本项目质量实行终身责任制，技改工程：质保期按业主合同约定为整个项目实际竣工验收合格之日起算</w:t>
      </w:r>
      <w:r>
        <w:rPr>
          <w:rFonts w:hint="eastAsia" w:ascii="宋体" w:hAnsi="宋体" w:cs="宋体"/>
          <w:snapToGrid w:val="0"/>
          <w:color w:val="auto"/>
          <w:spacing w:val="0"/>
          <w:kern w:val="0"/>
          <w:szCs w:val="21"/>
          <w:highlight w:val="none"/>
          <w:lang w:val="en-US" w:eastAsia="zh-CN"/>
        </w:rPr>
        <w:t>24</w:t>
      </w:r>
      <w:r>
        <w:rPr>
          <w:rFonts w:hint="eastAsia" w:ascii="宋体" w:hAnsi="宋体" w:cs="宋体"/>
          <w:snapToGrid w:val="0"/>
          <w:color w:val="auto"/>
          <w:spacing w:val="0"/>
          <w:kern w:val="0"/>
          <w:szCs w:val="21"/>
          <w:highlight w:val="none"/>
        </w:rPr>
        <w:t>个月，工程质保金为结算总价的5%。质保期满，在确认收到业主相应款项以及乙方已履行完质保期后甲方无息一次性付清质保金。</w:t>
      </w:r>
    </w:p>
    <w:p w14:paraId="3DFA0BD1">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第十七条  其他</w:t>
      </w:r>
    </w:p>
    <w:p w14:paraId="04BD7E24">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17.1本合同未尽事宜，可另行协商订立补充合同。</w:t>
      </w:r>
    </w:p>
    <w:p w14:paraId="60F3FCC3">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17.2若因业主原因导致工期延误或停工、项目款延期支付或无法支付等问题，乙方应充分理解，并配合甲方与业主进行协商解决。</w:t>
      </w:r>
    </w:p>
    <w:p w14:paraId="5815B4E9">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17.3本合同自双方签章之日起生效。</w:t>
      </w:r>
    </w:p>
    <w:p w14:paraId="541555C5">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17.4本合同正本一式肆份，甲方叁份、乙方壹份。</w:t>
      </w:r>
    </w:p>
    <w:p w14:paraId="519B9604">
      <w:pPr>
        <w:keepNext w:val="0"/>
        <w:keepLines w:val="0"/>
        <w:pageBreakBefore w:val="0"/>
        <w:kinsoku/>
        <w:wordWrap/>
        <w:overflowPunct/>
        <w:topLinePunct w:val="0"/>
        <w:autoSpaceDE/>
        <w:autoSpaceDN/>
        <w:bidi w:val="0"/>
        <w:adjustRightInd/>
        <w:snapToGrid w:val="0"/>
        <w:spacing w:line="336" w:lineRule="auto"/>
        <w:ind w:firstLine="460" w:firstLineChars="200"/>
        <w:rPr>
          <w:rFonts w:hint="eastAsia" w:ascii="宋体" w:hAnsi="宋体" w:cs="宋体"/>
          <w:color w:val="auto"/>
          <w:spacing w:val="10"/>
          <w:szCs w:val="21"/>
          <w:highlight w:val="none"/>
        </w:rPr>
      </w:pPr>
    </w:p>
    <w:p w14:paraId="2CBD2138">
      <w:pPr>
        <w:keepNext w:val="0"/>
        <w:keepLines w:val="0"/>
        <w:pageBreakBefore w:val="0"/>
        <w:kinsoku/>
        <w:wordWrap/>
        <w:overflowPunct/>
        <w:topLinePunct w:val="0"/>
        <w:autoSpaceDE/>
        <w:autoSpaceDN/>
        <w:bidi w:val="0"/>
        <w:adjustRightInd/>
        <w:snapToGrid w:val="0"/>
        <w:spacing w:line="336" w:lineRule="auto"/>
        <w:ind w:firstLine="460" w:firstLineChars="200"/>
        <w:rPr>
          <w:rFonts w:ascii="宋体" w:hAnsi="宋体" w:cs="宋体"/>
          <w:color w:val="auto"/>
          <w:spacing w:val="10"/>
          <w:szCs w:val="21"/>
          <w:highlight w:val="none"/>
        </w:rPr>
      </w:pPr>
      <w:r>
        <w:rPr>
          <w:rFonts w:hint="eastAsia" w:ascii="宋体" w:hAnsi="宋体" w:cs="宋体"/>
          <w:color w:val="auto"/>
          <w:spacing w:val="10"/>
          <w:szCs w:val="21"/>
          <w:highlight w:val="none"/>
        </w:rPr>
        <w:t>本合同附件1施工安全管理协议书</w:t>
      </w:r>
    </w:p>
    <w:p w14:paraId="7E344877">
      <w:pPr>
        <w:keepNext w:val="0"/>
        <w:keepLines w:val="0"/>
        <w:pageBreakBefore w:val="0"/>
        <w:kinsoku/>
        <w:wordWrap/>
        <w:overflowPunct/>
        <w:topLinePunct w:val="0"/>
        <w:autoSpaceDE/>
        <w:autoSpaceDN/>
        <w:bidi w:val="0"/>
        <w:adjustRightInd/>
        <w:snapToGrid w:val="0"/>
        <w:spacing w:line="336" w:lineRule="auto"/>
        <w:ind w:firstLine="540"/>
        <w:rPr>
          <w:rFonts w:hint="eastAsia" w:ascii="宋体" w:hAnsi="宋体" w:eastAsia="宋体" w:cs="宋体"/>
          <w:color w:val="auto"/>
          <w:spacing w:val="10"/>
          <w:szCs w:val="21"/>
          <w:highlight w:val="none"/>
          <w:lang w:val="en-US" w:eastAsia="zh-CN"/>
        </w:rPr>
      </w:pPr>
      <w:r>
        <w:rPr>
          <w:rFonts w:hint="eastAsia" w:ascii="宋体" w:hAnsi="宋体" w:cs="宋体"/>
          <w:color w:val="auto"/>
          <w:spacing w:val="10"/>
          <w:szCs w:val="21"/>
          <w:highlight w:val="none"/>
        </w:rPr>
        <w:t xml:space="preserve">     附件2</w:t>
      </w:r>
      <w:r>
        <w:rPr>
          <w:rFonts w:hint="eastAsia" w:ascii="宋体" w:hAnsi="宋体" w:cs="宋体"/>
          <w:color w:val="auto"/>
          <w:spacing w:val="10"/>
          <w:szCs w:val="21"/>
          <w:highlight w:val="none"/>
          <w:lang w:val="en-US" w:eastAsia="zh-CN"/>
        </w:rPr>
        <w:t>施工班组安全生产责任书</w:t>
      </w:r>
    </w:p>
    <w:p w14:paraId="15B12A71">
      <w:pPr>
        <w:keepNext w:val="0"/>
        <w:keepLines w:val="0"/>
        <w:pageBreakBefore w:val="0"/>
        <w:kinsoku/>
        <w:wordWrap/>
        <w:overflowPunct/>
        <w:topLinePunct w:val="0"/>
        <w:autoSpaceDE/>
        <w:autoSpaceDN/>
        <w:bidi w:val="0"/>
        <w:adjustRightInd/>
        <w:snapToGrid w:val="0"/>
        <w:spacing w:line="336" w:lineRule="auto"/>
        <w:ind w:firstLine="1150" w:firstLineChars="500"/>
        <w:rPr>
          <w:rFonts w:hint="eastAsia" w:ascii="宋体" w:hAnsi="宋体" w:cs="宋体"/>
          <w:color w:val="auto"/>
          <w:spacing w:val="10"/>
          <w:szCs w:val="21"/>
          <w:highlight w:val="none"/>
          <w:lang w:val="en-US" w:eastAsia="zh-CN"/>
        </w:rPr>
      </w:pPr>
      <w:r>
        <w:rPr>
          <w:rFonts w:hint="eastAsia" w:ascii="宋体" w:hAnsi="宋体" w:cs="宋体"/>
          <w:color w:val="auto"/>
          <w:spacing w:val="10"/>
          <w:szCs w:val="21"/>
          <w:highlight w:val="none"/>
          <w:lang w:val="en-US" w:eastAsia="zh-CN"/>
        </w:rPr>
        <w:t>附件3关于变更签证承诺</w:t>
      </w:r>
    </w:p>
    <w:p w14:paraId="1A89D068">
      <w:pPr>
        <w:keepNext w:val="0"/>
        <w:keepLines w:val="0"/>
        <w:pageBreakBefore w:val="0"/>
        <w:kinsoku/>
        <w:wordWrap/>
        <w:overflowPunct/>
        <w:topLinePunct w:val="0"/>
        <w:autoSpaceDE/>
        <w:autoSpaceDN/>
        <w:bidi w:val="0"/>
        <w:adjustRightInd/>
        <w:snapToGrid w:val="0"/>
        <w:spacing w:line="336" w:lineRule="auto"/>
        <w:ind w:firstLine="1150" w:firstLineChars="500"/>
        <w:rPr>
          <w:rFonts w:hint="default" w:ascii="宋体" w:hAnsi="宋体" w:cs="宋体"/>
          <w:color w:val="auto"/>
          <w:spacing w:val="10"/>
          <w:szCs w:val="21"/>
          <w:highlight w:val="none"/>
          <w:lang w:val="en-US" w:eastAsia="zh-CN"/>
        </w:rPr>
      </w:pPr>
      <w:r>
        <w:rPr>
          <w:rFonts w:hint="eastAsia" w:ascii="宋体" w:hAnsi="宋体" w:cs="宋体"/>
          <w:color w:val="auto"/>
          <w:spacing w:val="10"/>
          <w:szCs w:val="21"/>
          <w:highlight w:val="none"/>
          <w:lang w:val="en-US" w:eastAsia="zh-CN"/>
        </w:rPr>
        <w:t>附件4工资发放承诺书</w:t>
      </w:r>
    </w:p>
    <w:tbl>
      <w:tblPr>
        <w:tblStyle w:val="17"/>
        <w:tblpPr w:leftFromText="180" w:rightFromText="180" w:vertAnchor="text" w:horzAnchor="margin" w:tblpXSpec="center" w:tblpY="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5"/>
        <w:gridCol w:w="4688"/>
      </w:tblGrid>
      <w:tr w14:paraId="30BE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0" w:hRule="atLeast"/>
        </w:trPr>
        <w:tc>
          <w:tcPr>
            <w:tcW w:w="4875" w:type="dxa"/>
          </w:tcPr>
          <w:p w14:paraId="3F55DC70">
            <w:pPr>
              <w:spacing w:line="540" w:lineRule="exact"/>
              <w:rPr>
                <w:rFonts w:ascii="宋体" w:hAnsi="宋体" w:cs="楷体"/>
                <w:color w:val="auto"/>
                <w:szCs w:val="21"/>
                <w:highlight w:val="none"/>
              </w:rPr>
            </w:pPr>
            <w:r>
              <w:rPr>
                <w:rFonts w:hint="eastAsia" w:ascii="宋体" w:hAnsi="宋体" w:cs="楷体"/>
                <w:color w:val="auto"/>
                <w:szCs w:val="21"/>
                <w:highlight w:val="none"/>
              </w:rPr>
              <w:t>甲方：福建省工业设备安装有限公司</w:t>
            </w:r>
          </w:p>
          <w:p w14:paraId="79672438">
            <w:pPr>
              <w:spacing w:line="540" w:lineRule="exact"/>
              <w:rPr>
                <w:rFonts w:ascii="宋体" w:hAnsi="宋体" w:cs="楷体"/>
                <w:color w:val="auto"/>
                <w:szCs w:val="21"/>
                <w:highlight w:val="none"/>
              </w:rPr>
            </w:pPr>
            <w:r>
              <w:rPr>
                <w:rFonts w:hint="eastAsia" w:ascii="宋体" w:hAnsi="宋体" w:cs="楷体"/>
                <w:color w:val="auto"/>
                <w:szCs w:val="21"/>
                <w:highlight w:val="none"/>
              </w:rPr>
              <w:t xml:space="preserve">住所： 福建省福州市福新路297号 </w:t>
            </w:r>
          </w:p>
          <w:p w14:paraId="0CBFB52A">
            <w:pPr>
              <w:spacing w:line="540" w:lineRule="exact"/>
              <w:rPr>
                <w:rFonts w:ascii="宋体" w:hAnsi="宋体" w:cs="楷体"/>
                <w:color w:val="auto"/>
                <w:szCs w:val="21"/>
                <w:highlight w:val="none"/>
              </w:rPr>
            </w:pPr>
            <w:r>
              <w:rPr>
                <w:rFonts w:hint="eastAsia" w:ascii="宋体" w:hAnsi="宋体" w:cs="楷体"/>
                <w:color w:val="auto"/>
                <w:szCs w:val="21"/>
                <w:highlight w:val="none"/>
              </w:rPr>
              <w:t xml:space="preserve">法定代表人：  潘庆建  </w:t>
            </w:r>
          </w:p>
          <w:p w14:paraId="1FFA1876">
            <w:pPr>
              <w:spacing w:line="540" w:lineRule="exact"/>
              <w:rPr>
                <w:rFonts w:ascii="宋体" w:hAnsi="宋体" w:cs="楷体"/>
                <w:color w:val="auto"/>
                <w:szCs w:val="21"/>
                <w:highlight w:val="none"/>
              </w:rPr>
            </w:pPr>
            <w:r>
              <w:rPr>
                <w:rFonts w:hint="eastAsia" w:ascii="宋体" w:hAnsi="宋体" w:cs="楷体"/>
                <w:color w:val="auto"/>
                <w:szCs w:val="21"/>
                <w:highlight w:val="none"/>
              </w:rPr>
              <w:t xml:space="preserve">委托代理人：  </w:t>
            </w:r>
          </w:p>
          <w:p w14:paraId="3CB3BC60">
            <w:pPr>
              <w:spacing w:line="540" w:lineRule="exact"/>
              <w:rPr>
                <w:rFonts w:ascii="宋体" w:hAnsi="宋体" w:cs="楷体"/>
                <w:color w:val="auto"/>
                <w:szCs w:val="21"/>
                <w:highlight w:val="none"/>
              </w:rPr>
            </w:pPr>
            <w:r>
              <w:rPr>
                <w:rFonts w:hint="eastAsia" w:ascii="宋体" w:hAnsi="宋体" w:cs="楷体"/>
                <w:color w:val="auto"/>
                <w:szCs w:val="21"/>
                <w:highlight w:val="none"/>
              </w:rPr>
              <w:t>电话： 0591-87877006</w:t>
            </w:r>
          </w:p>
          <w:p w14:paraId="78D436A8">
            <w:pPr>
              <w:spacing w:line="540" w:lineRule="exact"/>
              <w:rPr>
                <w:rFonts w:ascii="宋体" w:hAnsi="宋体" w:cs="楷体"/>
                <w:color w:val="auto"/>
                <w:szCs w:val="21"/>
                <w:highlight w:val="none"/>
              </w:rPr>
            </w:pPr>
            <w:r>
              <w:rPr>
                <w:rFonts w:hint="eastAsia" w:ascii="宋体" w:hAnsi="宋体" w:cs="楷体"/>
                <w:color w:val="auto"/>
                <w:szCs w:val="21"/>
                <w:highlight w:val="none"/>
              </w:rPr>
              <w:t>传真： 0591-87877019</w:t>
            </w:r>
          </w:p>
          <w:p w14:paraId="5D50058A">
            <w:pPr>
              <w:spacing w:line="540" w:lineRule="exact"/>
              <w:rPr>
                <w:rFonts w:ascii="宋体" w:hAnsi="宋体" w:cs="楷体"/>
                <w:color w:val="auto"/>
                <w:szCs w:val="21"/>
                <w:highlight w:val="none"/>
              </w:rPr>
            </w:pPr>
            <w:r>
              <w:rPr>
                <w:rFonts w:hint="eastAsia" w:ascii="宋体" w:hAnsi="宋体" w:cs="楷体"/>
                <w:color w:val="auto"/>
                <w:szCs w:val="21"/>
                <w:highlight w:val="none"/>
              </w:rPr>
              <w:t>开户银行：中国建设银行股份有限公司</w:t>
            </w:r>
            <w:r>
              <w:rPr>
                <w:rFonts w:ascii="宋体" w:hAnsi="宋体" w:cs="楷体"/>
                <w:color w:val="auto"/>
                <w:szCs w:val="21"/>
                <w:highlight w:val="none"/>
              </w:rPr>
              <w:t>福建</w:t>
            </w:r>
            <w:r>
              <w:rPr>
                <w:rFonts w:hint="eastAsia" w:ascii="宋体" w:hAnsi="宋体" w:cs="楷体"/>
                <w:color w:val="auto"/>
                <w:szCs w:val="21"/>
                <w:highlight w:val="none"/>
              </w:rPr>
              <w:t>省</w:t>
            </w:r>
            <w:r>
              <w:rPr>
                <w:rFonts w:ascii="宋体" w:hAnsi="宋体" w:cs="楷体"/>
                <w:color w:val="auto"/>
                <w:szCs w:val="21"/>
                <w:highlight w:val="none"/>
              </w:rPr>
              <w:t>分行</w:t>
            </w:r>
            <w:r>
              <w:rPr>
                <w:rFonts w:hint="eastAsia" w:ascii="宋体" w:hAnsi="宋体" w:cs="楷体"/>
                <w:color w:val="auto"/>
                <w:szCs w:val="21"/>
                <w:highlight w:val="none"/>
              </w:rPr>
              <w:t xml:space="preserve"> </w:t>
            </w:r>
          </w:p>
          <w:p w14:paraId="11D73BC8">
            <w:pPr>
              <w:spacing w:line="540" w:lineRule="exact"/>
              <w:rPr>
                <w:rFonts w:ascii="宋体" w:hAnsi="宋体" w:cs="楷体"/>
                <w:color w:val="auto"/>
                <w:szCs w:val="21"/>
                <w:highlight w:val="none"/>
              </w:rPr>
            </w:pPr>
            <w:r>
              <w:rPr>
                <w:rFonts w:hint="eastAsia" w:ascii="宋体" w:hAnsi="宋体" w:cs="楷体"/>
                <w:color w:val="auto"/>
                <w:szCs w:val="21"/>
                <w:highlight w:val="none"/>
              </w:rPr>
              <w:t>账    号：35001002406050006006</w:t>
            </w:r>
          </w:p>
          <w:p w14:paraId="274F2448">
            <w:pPr>
              <w:spacing w:line="540" w:lineRule="exact"/>
              <w:rPr>
                <w:rFonts w:ascii="宋体" w:hAnsi="宋体" w:cs="楷体"/>
                <w:color w:val="auto"/>
                <w:szCs w:val="21"/>
                <w:highlight w:val="none"/>
              </w:rPr>
            </w:pPr>
            <w:r>
              <w:rPr>
                <w:rFonts w:hint="eastAsia" w:ascii="宋体" w:hAnsi="宋体" w:cs="楷体"/>
                <w:color w:val="auto"/>
                <w:szCs w:val="21"/>
                <w:highlight w:val="none"/>
              </w:rPr>
              <w:t xml:space="preserve">税    号：91350000158162691H    </w:t>
            </w:r>
          </w:p>
        </w:tc>
        <w:tc>
          <w:tcPr>
            <w:tcW w:w="4688" w:type="dxa"/>
          </w:tcPr>
          <w:p w14:paraId="1A9C190C">
            <w:pPr>
              <w:spacing w:line="360" w:lineRule="auto"/>
              <w:rPr>
                <w:rFonts w:ascii="宋体" w:hAnsi="宋体" w:cs="楷体"/>
                <w:color w:val="auto"/>
                <w:szCs w:val="21"/>
                <w:highlight w:val="none"/>
              </w:rPr>
            </w:pPr>
            <w:r>
              <w:rPr>
                <w:rFonts w:hint="eastAsia" w:ascii="宋体" w:hAnsi="宋体" w:cs="楷体"/>
                <w:color w:val="auto"/>
                <w:szCs w:val="21"/>
                <w:highlight w:val="none"/>
              </w:rPr>
              <w:t xml:space="preserve">乙方：    </w:t>
            </w:r>
          </w:p>
          <w:p w14:paraId="0EA33AD4">
            <w:pPr>
              <w:spacing w:line="360" w:lineRule="auto"/>
              <w:ind w:left="630" w:hanging="630" w:hangingChars="300"/>
              <w:rPr>
                <w:rFonts w:ascii="宋体" w:hAnsi="宋体" w:cs="楷体"/>
                <w:color w:val="auto"/>
                <w:szCs w:val="21"/>
                <w:highlight w:val="none"/>
              </w:rPr>
            </w:pPr>
            <w:r>
              <w:rPr>
                <w:rFonts w:hint="eastAsia" w:ascii="宋体" w:hAnsi="宋体" w:cs="楷体"/>
                <w:color w:val="auto"/>
                <w:szCs w:val="21"/>
                <w:highlight w:val="none"/>
              </w:rPr>
              <w:t xml:space="preserve">住所：      </w:t>
            </w:r>
          </w:p>
          <w:p w14:paraId="28BD8E8C">
            <w:pPr>
              <w:spacing w:line="360" w:lineRule="auto"/>
              <w:rPr>
                <w:rFonts w:ascii="宋体" w:hAnsi="宋体" w:cs="楷体"/>
                <w:color w:val="auto"/>
                <w:szCs w:val="21"/>
                <w:highlight w:val="none"/>
              </w:rPr>
            </w:pPr>
            <w:r>
              <w:rPr>
                <w:rFonts w:hint="eastAsia" w:ascii="宋体" w:hAnsi="宋体" w:cs="楷体"/>
                <w:color w:val="auto"/>
                <w:szCs w:val="21"/>
                <w:highlight w:val="none"/>
              </w:rPr>
              <w:t xml:space="preserve">法定代表人：       </w:t>
            </w:r>
          </w:p>
          <w:p w14:paraId="52A8A959">
            <w:pPr>
              <w:spacing w:line="360" w:lineRule="auto"/>
              <w:rPr>
                <w:rFonts w:ascii="宋体" w:hAnsi="宋体" w:cs="楷体"/>
                <w:color w:val="auto"/>
                <w:szCs w:val="21"/>
                <w:highlight w:val="none"/>
              </w:rPr>
            </w:pPr>
            <w:r>
              <w:rPr>
                <w:rFonts w:hint="eastAsia" w:ascii="宋体" w:hAnsi="宋体" w:cs="楷体"/>
                <w:color w:val="auto"/>
                <w:szCs w:val="21"/>
                <w:highlight w:val="none"/>
              </w:rPr>
              <w:t>委托代理人：</w:t>
            </w:r>
          </w:p>
          <w:p w14:paraId="6BB0A973">
            <w:pPr>
              <w:spacing w:line="360" w:lineRule="auto"/>
              <w:rPr>
                <w:rFonts w:ascii="宋体" w:hAnsi="宋体" w:cs="楷体"/>
                <w:color w:val="auto"/>
                <w:szCs w:val="21"/>
                <w:highlight w:val="none"/>
              </w:rPr>
            </w:pPr>
            <w:r>
              <w:rPr>
                <w:rFonts w:hint="eastAsia" w:ascii="宋体" w:hAnsi="宋体" w:cs="楷体"/>
                <w:color w:val="auto"/>
                <w:szCs w:val="21"/>
                <w:highlight w:val="none"/>
              </w:rPr>
              <w:t>班组代表：</w:t>
            </w:r>
          </w:p>
          <w:p w14:paraId="169A9D84">
            <w:pPr>
              <w:spacing w:line="360" w:lineRule="auto"/>
              <w:rPr>
                <w:rFonts w:ascii="宋体" w:hAnsi="宋体" w:cs="楷体"/>
                <w:color w:val="auto"/>
                <w:szCs w:val="21"/>
                <w:highlight w:val="none"/>
              </w:rPr>
            </w:pPr>
            <w:r>
              <w:rPr>
                <w:rFonts w:hint="eastAsia" w:ascii="宋体" w:hAnsi="宋体" w:cs="楷体"/>
                <w:color w:val="auto"/>
                <w:szCs w:val="21"/>
                <w:highlight w:val="none"/>
              </w:rPr>
              <w:t xml:space="preserve">                 </w:t>
            </w:r>
            <w:r>
              <w:rPr>
                <w:rFonts w:hint="eastAsia" w:ascii="宋体" w:hAnsi="宋体" w:cs="楷体"/>
                <w:color w:val="auto"/>
                <w:szCs w:val="21"/>
                <w:highlight w:val="none"/>
              </w:rPr>
              <w:tab/>
            </w:r>
            <w:r>
              <w:rPr>
                <w:rFonts w:hint="eastAsia" w:ascii="宋体" w:hAnsi="宋体" w:cs="楷体"/>
                <w:color w:val="auto"/>
                <w:szCs w:val="21"/>
                <w:highlight w:val="none"/>
              </w:rPr>
              <w:t xml:space="preserve">     </w:t>
            </w:r>
          </w:p>
          <w:p w14:paraId="4FDCC54C">
            <w:pPr>
              <w:spacing w:line="360" w:lineRule="auto"/>
              <w:rPr>
                <w:rFonts w:ascii="宋体" w:hAnsi="宋体" w:cs="楷体"/>
                <w:color w:val="auto"/>
                <w:szCs w:val="21"/>
                <w:highlight w:val="none"/>
              </w:rPr>
            </w:pPr>
            <w:r>
              <w:rPr>
                <w:rFonts w:hint="eastAsia" w:ascii="宋体" w:hAnsi="宋体" w:cs="楷体"/>
                <w:color w:val="auto"/>
                <w:szCs w:val="21"/>
                <w:highlight w:val="none"/>
              </w:rPr>
              <w:t xml:space="preserve">电话：         </w:t>
            </w:r>
            <w:r>
              <w:rPr>
                <w:rFonts w:hint="eastAsia" w:ascii="宋体" w:hAnsi="宋体" w:cs="楷体"/>
                <w:color w:val="auto"/>
                <w:szCs w:val="21"/>
                <w:highlight w:val="none"/>
              </w:rPr>
              <w:tab/>
            </w:r>
            <w:r>
              <w:rPr>
                <w:rFonts w:hint="eastAsia" w:ascii="宋体" w:hAnsi="宋体" w:cs="楷体"/>
                <w:color w:val="auto"/>
                <w:szCs w:val="21"/>
                <w:highlight w:val="none"/>
              </w:rPr>
              <w:t xml:space="preserve">     </w:t>
            </w:r>
          </w:p>
          <w:p w14:paraId="523AB97A">
            <w:pPr>
              <w:spacing w:line="360" w:lineRule="auto"/>
              <w:rPr>
                <w:rFonts w:ascii="宋体" w:hAnsi="宋体" w:cs="楷体"/>
                <w:color w:val="auto"/>
                <w:szCs w:val="21"/>
                <w:highlight w:val="none"/>
              </w:rPr>
            </w:pPr>
            <w:r>
              <w:rPr>
                <w:rFonts w:hint="eastAsia" w:ascii="宋体" w:hAnsi="宋体" w:cs="楷体"/>
                <w:color w:val="auto"/>
                <w:szCs w:val="21"/>
                <w:highlight w:val="none"/>
              </w:rPr>
              <w:t>传真：</w:t>
            </w:r>
            <w:r>
              <w:rPr>
                <w:rFonts w:ascii="宋体" w:hAnsi="宋体" w:cs="楷体"/>
                <w:color w:val="auto"/>
                <w:szCs w:val="21"/>
                <w:highlight w:val="none"/>
              </w:rPr>
              <w:t xml:space="preserve"> </w:t>
            </w:r>
            <w:r>
              <w:rPr>
                <w:rFonts w:hint="eastAsia" w:ascii="宋体" w:hAnsi="宋体" w:cs="楷体"/>
                <w:color w:val="auto"/>
                <w:szCs w:val="21"/>
                <w:highlight w:val="none"/>
              </w:rPr>
              <w:t xml:space="preserve">            </w:t>
            </w:r>
          </w:p>
          <w:p w14:paraId="28279089">
            <w:pPr>
              <w:spacing w:line="360" w:lineRule="auto"/>
              <w:rPr>
                <w:rFonts w:hint="default" w:ascii="宋体" w:hAnsi="宋体" w:eastAsia="宋体" w:cs="楷体"/>
                <w:color w:val="auto"/>
                <w:szCs w:val="21"/>
                <w:highlight w:val="none"/>
                <w:lang w:val="en-US" w:eastAsia="zh-CN"/>
              </w:rPr>
            </w:pPr>
            <w:r>
              <w:rPr>
                <w:rFonts w:hint="eastAsia" w:ascii="宋体" w:hAnsi="宋体" w:cs="楷体"/>
                <w:color w:val="auto"/>
                <w:szCs w:val="21"/>
                <w:highlight w:val="none"/>
              </w:rPr>
              <w:t>开户银行：</w:t>
            </w:r>
          </w:p>
          <w:p w14:paraId="11270C43">
            <w:pPr>
              <w:spacing w:line="360" w:lineRule="auto"/>
              <w:rPr>
                <w:rFonts w:hint="default" w:ascii="宋体" w:hAnsi="宋体" w:eastAsia="宋体" w:cs="楷体"/>
                <w:color w:val="auto"/>
                <w:szCs w:val="21"/>
                <w:highlight w:val="none"/>
                <w:lang w:val="en-US" w:eastAsia="zh-CN"/>
              </w:rPr>
            </w:pPr>
            <w:r>
              <w:rPr>
                <w:rFonts w:hint="eastAsia" w:ascii="宋体" w:hAnsi="宋体" w:cs="楷体"/>
                <w:color w:val="auto"/>
                <w:szCs w:val="21"/>
                <w:highlight w:val="none"/>
              </w:rPr>
              <w:t>账    号：</w:t>
            </w:r>
          </w:p>
          <w:p w14:paraId="54FBBC69">
            <w:pPr>
              <w:spacing w:line="540" w:lineRule="exact"/>
              <w:rPr>
                <w:rFonts w:ascii="宋体" w:hAnsi="宋体" w:cs="楷体"/>
                <w:color w:val="auto"/>
                <w:szCs w:val="21"/>
                <w:highlight w:val="none"/>
              </w:rPr>
            </w:pPr>
            <w:r>
              <w:rPr>
                <w:rFonts w:hint="eastAsia" w:ascii="宋体" w:hAnsi="宋体" w:cs="楷体"/>
                <w:color w:val="auto"/>
                <w:szCs w:val="21"/>
                <w:highlight w:val="none"/>
              </w:rPr>
              <w:t>税    号：</w:t>
            </w:r>
          </w:p>
        </w:tc>
      </w:tr>
    </w:tbl>
    <w:p w14:paraId="1403D290">
      <w:pPr>
        <w:snapToGrid w:val="0"/>
        <w:spacing w:line="360" w:lineRule="auto"/>
        <w:ind w:firstLine="540"/>
        <w:rPr>
          <w:rFonts w:ascii="宋体" w:hAnsi="宋体"/>
          <w:color w:val="auto"/>
          <w:spacing w:val="10"/>
          <w:szCs w:val="21"/>
          <w:highlight w:val="none"/>
        </w:rPr>
      </w:pPr>
    </w:p>
    <w:p w14:paraId="499E48C5">
      <w:pPr>
        <w:snapToGrid w:val="0"/>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color w:val="auto"/>
          <w:spacing w:val="10"/>
          <w:szCs w:val="21"/>
          <w:highlight w:val="none"/>
        </w:rPr>
        <w:t xml:space="preserve">                                            日期：     年   月   日</w:t>
      </w:r>
      <w:r>
        <w:rPr>
          <w:rFonts w:hint="eastAsia" w:ascii="宋体" w:hAnsi="宋体"/>
          <w:color w:val="auto"/>
          <w:spacing w:val="10"/>
          <w:sz w:val="32"/>
          <w:szCs w:val="32"/>
          <w:highlight w:val="none"/>
        </w:rPr>
        <w:br w:type="page"/>
      </w:r>
      <w:r>
        <w:rPr>
          <w:rFonts w:hint="eastAsia" w:ascii="宋体" w:hAnsi="宋体" w:eastAsia="宋体" w:cs="宋体"/>
          <w:b/>
          <w:bCs/>
          <w:color w:val="auto"/>
          <w:spacing w:val="10"/>
          <w:sz w:val="24"/>
          <w:szCs w:val="24"/>
          <w:highlight w:val="none"/>
        </w:rPr>
        <w:t>附件</w:t>
      </w:r>
      <w:r>
        <w:rPr>
          <w:rFonts w:hint="eastAsia" w:ascii="宋体" w:hAnsi="宋体" w:cs="宋体"/>
          <w:b/>
          <w:bCs/>
          <w:color w:val="auto"/>
          <w:spacing w:val="10"/>
          <w:sz w:val="24"/>
          <w:szCs w:val="24"/>
          <w:highlight w:val="none"/>
          <w:lang w:val="en-US" w:eastAsia="zh-CN"/>
        </w:rPr>
        <w:t>1</w:t>
      </w:r>
      <w:r>
        <w:rPr>
          <w:rFonts w:hint="eastAsia" w:ascii="宋体" w:hAnsi="宋体" w:eastAsia="宋体" w:cs="宋体"/>
          <w:b/>
          <w:bCs/>
          <w:color w:val="auto"/>
          <w:spacing w:val="10"/>
          <w:sz w:val="24"/>
          <w:szCs w:val="24"/>
          <w:highlight w:val="none"/>
        </w:rPr>
        <w:t xml:space="preserve"> </w:t>
      </w:r>
    </w:p>
    <w:p w14:paraId="628343B2">
      <w:pPr>
        <w:bidi w:val="0"/>
        <w:jc w:val="center"/>
        <w:rPr>
          <w:color w:val="auto"/>
          <w:sz w:val="36"/>
          <w:szCs w:val="36"/>
          <w:highlight w:val="none"/>
        </w:rPr>
      </w:pPr>
      <w:r>
        <w:rPr>
          <w:rFonts w:hint="eastAsia"/>
          <w:color w:val="auto"/>
          <w:sz w:val="36"/>
          <w:szCs w:val="36"/>
          <w:highlight w:val="none"/>
          <w:lang w:val="en-US" w:eastAsia="zh-CN"/>
        </w:rPr>
        <w:tab/>
      </w:r>
      <w:r>
        <w:rPr>
          <w:rFonts w:hint="eastAsia"/>
          <w:color w:val="auto"/>
          <w:sz w:val="36"/>
          <w:szCs w:val="36"/>
          <w:highlight w:val="none"/>
        </w:rPr>
        <w:t>施工安全管理协议书</w:t>
      </w:r>
    </w:p>
    <w:p w14:paraId="66CB5F25">
      <w:pPr>
        <w:keepNext w:val="0"/>
        <w:keepLines w:val="0"/>
        <w:pageBreakBefore w:val="0"/>
        <w:widowControl w:val="0"/>
        <w:kinsoku/>
        <w:wordWrap/>
        <w:overflowPunct/>
        <w:topLinePunct w:val="0"/>
        <w:autoSpaceDE/>
        <w:autoSpaceDN/>
        <w:bidi w:val="0"/>
        <w:adjustRightInd/>
        <w:snapToGrid w:val="0"/>
        <w:spacing w:line="360" w:lineRule="auto"/>
        <w:textAlignment w:val="auto"/>
        <w:rPr>
          <w:color w:val="auto"/>
          <w:sz w:val="24"/>
          <w:highlight w:val="none"/>
        </w:rPr>
      </w:pPr>
    </w:p>
    <w:p w14:paraId="412C88C9">
      <w:pPr>
        <w:keepNext w:val="0"/>
        <w:keepLines w:val="0"/>
        <w:pageBreakBefore w:val="0"/>
        <w:widowControl w:val="0"/>
        <w:kinsoku/>
        <w:wordWrap/>
        <w:overflowPunct/>
        <w:topLinePunct w:val="0"/>
        <w:autoSpaceDE/>
        <w:autoSpaceDN/>
        <w:bidi w:val="0"/>
        <w:adjustRightInd/>
        <w:snapToGrid w:val="0"/>
        <w:spacing w:line="360" w:lineRule="auto"/>
        <w:ind w:left="970" w:leftChars="0" w:hanging="970" w:hangingChars="46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r>
        <w:rPr>
          <w:rFonts w:hint="eastAsia" w:ascii="宋体" w:hAnsi="宋体" w:eastAsia="宋体" w:cs="宋体"/>
          <w:color w:val="auto"/>
          <w:sz w:val="21"/>
          <w:szCs w:val="21"/>
          <w:highlight w:val="none"/>
          <w:u w:val="single"/>
        </w:rPr>
        <w:t xml:space="preserve"> </w:t>
      </w:r>
      <w:r>
        <w:rPr>
          <w:rFonts w:hint="eastAsia" w:ascii="宋体" w:hAnsi="宋体"/>
          <w:color w:val="auto"/>
          <w:spacing w:val="0"/>
          <w:sz w:val="21"/>
          <w:szCs w:val="21"/>
          <w:highlight w:val="none"/>
          <w:u w:val="single"/>
          <w:lang w:eastAsia="zh-CN"/>
        </w:rPr>
        <w:t>2025年硫磺检修工程换热器及塔器</w:t>
      </w:r>
      <w:r>
        <w:rPr>
          <w:rFonts w:hint="eastAsia" w:ascii="宋体" w:hAnsi="宋体"/>
          <w:color w:val="auto"/>
          <w:spacing w:val="0"/>
          <w:sz w:val="21"/>
          <w:szCs w:val="21"/>
          <w:highlight w:val="none"/>
          <w:u w:val="single"/>
          <w:lang w:val="en-US" w:eastAsia="zh-CN"/>
        </w:rPr>
        <w:t>4#溶剂检修</w:t>
      </w:r>
      <w:r>
        <w:rPr>
          <w:rFonts w:hint="eastAsia" w:ascii="宋体" w:hAnsi="宋体"/>
          <w:color w:val="auto"/>
          <w:spacing w:val="0"/>
          <w:sz w:val="21"/>
          <w:szCs w:val="21"/>
          <w:highlight w:val="none"/>
          <w:u w:val="single"/>
          <w:lang w:eastAsia="zh-CN"/>
        </w:rPr>
        <w:t>等检修劳务分包</w:t>
      </w:r>
      <w:r>
        <w:rPr>
          <w:rFonts w:hint="eastAsia" w:ascii="宋体" w:hAnsi="宋体"/>
          <w:color w:val="auto"/>
          <w:spacing w:val="0"/>
          <w:sz w:val="21"/>
          <w:szCs w:val="21"/>
          <w:highlight w:val="none"/>
          <w:u w:val="single"/>
          <w:lang w:val="en-US" w:eastAsia="zh-CN"/>
        </w:rPr>
        <w:t>合同</w:t>
      </w:r>
      <w:r>
        <w:rPr>
          <w:rFonts w:hint="eastAsia" w:ascii="宋体" w:hAnsi="宋体" w:eastAsia="宋体" w:cs="宋体"/>
          <w:color w:val="auto"/>
          <w:sz w:val="21"/>
          <w:szCs w:val="21"/>
          <w:highlight w:val="none"/>
          <w:u w:val="single"/>
        </w:rPr>
        <w:t xml:space="preserve"> </w:t>
      </w:r>
    </w:p>
    <w:p w14:paraId="175D892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总包单位:</w:t>
      </w:r>
      <w:r>
        <w:rPr>
          <w:rFonts w:hint="eastAsia" w:ascii="宋体" w:hAnsi="宋体" w:eastAsia="宋体" w:cs="宋体"/>
          <w:color w:val="auto"/>
          <w:sz w:val="21"/>
          <w:szCs w:val="21"/>
          <w:highlight w:val="none"/>
          <w:u w:val="single"/>
        </w:rPr>
        <w:t xml:space="preserve"> 福建省工业设备安装有限公司  </w:t>
      </w:r>
      <w:r>
        <w:rPr>
          <w:rFonts w:hint="eastAsia" w:ascii="宋体" w:hAnsi="宋体" w:eastAsia="宋体" w:cs="宋体"/>
          <w:color w:val="auto"/>
          <w:sz w:val="21"/>
          <w:szCs w:val="21"/>
          <w:highlight w:val="none"/>
        </w:rPr>
        <w:t>（以下简称甲方）</w:t>
      </w:r>
    </w:p>
    <w:p w14:paraId="13D6A3DD">
      <w:pPr>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分包单位:</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w:t>
      </w:r>
    </w:p>
    <w:p w14:paraId="55371F82">
      <w:pPr>
        <w:snapToGrid w:val="0"/>
        <w:spacing w:line="360" w:lineRule="auto"/>
        <w:ind w:firstLine="460" w:firstLineChars="200"/>
        <w:rPr>
          <w:rFonts w:hint="eastAsia" w:ascii="宋体" w:hAnsi="宋体" w:eastAsia="宋体" w:cs="宋体"/>
          <w:color w:val="auto"/>
          <w:spacing w:val="10"/>
          <w:sz w:val="21"/>
          <w:szCs w:val="21"/>
          <w:highlight w:val="none"/>
          <w:u w:val="none"/>
        </w:rPr>
      </w:pPr>
    </w:p>
    <w:p w14:paraId="77E1D562">
      <w:pPr>
        <w:snapToGrid w:val="0"/>
        <w:spacing w:line="360" w:lineRule="auto"/>
        <w:ind w:firstLine="460" w:firstLineChars="200"/>
        <w:rPr>
          <w:rFonts w:hint="eastAsia" w:ascii="宋体" w:hAnsi="宋体" w:eastAsia="宋体" w:cs="宋体"/>
          <w:color w:val="auto"/>
          <w:spacing w:val="10"/>
          <w:sz w:val="21"/>
          <w:szCs w:val="21"/>
          <w:highlight w:val="none"/>
          <w:u w:val="none"/>
        </w:rPr>
      </w:pPr>
      <w:r>
        <w:rPr>
          <w:rFonts w:hint="eastAsia" w:ascii="宋体" w:hAnsi="宋体" w:eastAsia="宋体" w:cs="宋体"/>
          <w:color w:val="auto"/>
          <w:spacing w:val="10"/>
          <w:sz w:val="21"/>
          <w:szCs w:val="21"/>
          <w:highlight w:val="none"/>
          <w:u w:val="none"/>
        </w:rPr>
        <w:t>分包工程范围：</w:t>
      </w:r>
    </w:p>
    <w:p w14:paraId="336A2006">
      <w:pPr>
        <w:snapToGrid w:val="0"/>
        <w:spacing w:line="360" w:lineRule="auto"/>
        <w:ind w:firstLine="460" w:firstLineChars="200"/>
        <w:rPr>
          <w:rFonts w:hint="eastAsia" w:ascii="宋体" w:hAnsi="宋体" w:eastAsia="宋体" w:cs="宋体"/>
          <w:color w:val="auto"/>
          <w:spacing w:val="10"/>
          <w:sz w:val="21"/>
          <w:szCs w:val="21"/>
          <w:highlight w:val="none"/>
          <w:u w:val="none"/>
        </w:rPr>
      </w:pPr>
      <w:r>
        <w:rPr>
          <w:rFonts w:hint="eastAsia" w:ascii="宋体" w:hAnsi="宋体" w:eastAsia="宋体" w:cs="宋体"/>
          <w:color w:val="auto"/>
          <w:spacing w:val="10"/>
          <w:sz w:val="21"/>
          <w:szCs w:val="21"/>
          <w:highlight w:val="none"/>
          <w:u w:val="none"/>
        </w:rPr>
        <w:t>总包合同中包括但不限于：换热器检修：盲板隔离切换、换热器封头拆装换垫、管箱拆除及接管法兰、芯子抽装、芯子转运、抽芯，检查试压、定力距紧固等（含机具），高压水清洗（含机具）。</w:t>
      </w:r>
    </w:p>
    <w:p w14:paraId="098B08B8">
      <w:pPr>
        <w:snapToGrid w:val="0"/>
        <w:spacing w:line="360" w:lineRule="auto"/>
        <w:ind w:firstLine="460" w:firstLineChars="200"/>
        <w:rPr>
          <w:rFonts w:hint="eastAsia" w:ascii="宋体" w:hAnsi="宋体" w:eastAsia="宋体" w:cs="宋体"/>
          <w:color w:val="auto"/>
          <w:spacing w:val="10"/>
          <w:sz w:val="21"/>
          <w:szCs w:val="21"/>
          <w:highlight w:val="none"/>
          <w:u w:val="none"/>
        </w:rPr>
      </w:pPr>
      <w:r>
        <w:rPr>
          <w:rFonts w:hint="eastAsia" w:ascii="宋体" w:hAnsi="宋体" w:eastAsia="宋体" w:cs="宋体"/>
          <w:color w:val="auto"/>
          <w:spacing w:val="10"/>
          <w:sz w:val="21"/>
          <w:szCs w:val="21"/>
          <w:highlight w:val="none"/>
          <w:u w:val="none"/>
        </w:rPr>
        <w:t>隐患消缺：开票、监护、拆装阀门（含安全阀、电动阀、调节阀及通道板拆装人孔拆装，补焊等所有关于隐患消缺项），具体工作内容以施工员交底为主。</w:t>
      </w:r>
    </w:p>
    <w:p w14:paraId="1A660059">
      <w:pPr>
        <w:snapToGrid w:val="0"/>
        <w:spacing w:line="360" w:lineRule="auto"/>
        <w:ind w:firstLine="460" w:firstLineChars="200"/>
        <w:rPr>
          <w:rFonts w:hint="eastAsia" w:ascii="宋体" w:hAnsi="宋体" w:eastAsia="宋体" w:cs="宋体"/>
          <w:color w:val="auto"/>
          <w:spacing w:val="10"/>
          <w:sz w:val="21"/>
          <w:szCs w:val="21"/>
          <w:highlight w:val="none"/>
          <w:u w:val="none"/>
        </w:rPr>
      </w:pPr>
      <w:r>
        <w:rPr>
          <w:rFonts w:hint="eastAsia" w:ascii="宋体" w:hAnsi="宋体" w:eastAsia="宋体" w:cs="宋体"/>
          <w:color w:val="auto"/>
          <w:spacing w:val="10"/>
          <w:sz w:val="21"/>
          <w:szCs w:val="21"/>
          <w:highlight w:val="none"/>
          <w:u w:val="none"/>
        </w:rPr>
        <w:t>空冷拆装：空冷侧板、顶板拆装除锈防腐、管束清洗、风机拆装、水箱支撑件除锈防腐及水箱高压水清洗</w:t>
      </w:r>
      <w:r>
        <w:rPr>
          <w:rFonts w:hint="eastAsia" w:ascii="宋体" w:hAnsi="宋体" w:eastAsia="宋体" w:cs="宋体"/>
          <w:color w:val="auto"/>
          <w:spacing w:val="10"/>
          <w:sz w:val="21"/>
          <w:szCs w:val="21"/>
          <w:highlight w:val="none"/>
          <w:u w:val="none"/>
          <w:lang w:val="en-US" w:eastAsia="zh-CN"/>
        </w:rPr>
        <w:t>等全部</w:t>
      </w:r>
      <w:r>
        <w:rPr>
          <w:rFonts w:hint="eastAsia" w:ascii="宋体" w:hAnsi="宋体" w:eastAsia="宋体" w:cs="宋体"/>
          <w:color w:val="auto"/>
          <w:spacing w:val="10"/>
          <w:sz w:val="21"/>
          <w:szCs w:val="21"/>
          <w:highlight w:val="none"/>
          <w:u w:val="none"/>
        </w:rPr>
        <w:t>劳务工作。</w:t>
      </w:r>
    </w:p>
    <w:p w14:paraId="5A4370F8">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贯彻落实“安全第一、预防为主”的安全生产指导思想，严格执行相关的劳动保护和安全生产的法律、法规，强化安全生产管理，落实安全生产责任制，确保项目施工中操作人员的安全与健康，促进施工顺利进行，特签订本协议。</w:t>
      </w:r>
    </w:p>
    <w:p w14:paraId="57A1575C">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一、安全生产方面甲方的责任与义务</w:t>
      </w:r>
    </w:p>
    <w:p w14:paraId="24A30BF8">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1、贯彻落实有关施工现场安全生产、文明施工的法规和管理规定。</w:t>
      </w:r>
    </w:p>
    <w:p w14:paraId="4A10C6D8">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2、协助乙方了解甲方有关安全生产的规章制度，协助乙方解决施工过程中碰到的各种涉及安全的问题。把乙方安全生产管理工作纳入甲方统一的安全管理体系之中。</w:t>
      </w:r>
    </w:p>
    <w:p w14:paraId="4809C118">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3、甲方协助乙方对进场的人员组织进行入场安全教育和经常性安全教育，并检查乙方班组级安全教育情况。</w:t>
      </w:r>
    </w:p>
    <w:p w14:paraId="5A0F0FDD">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4、甲方负责审核乙方的安全技术措施和各种专项施工方案，并监督检查其落实情况。</w:t>
      </w:r>
    </w:p>
    <w:p w14:paraId="4E4136DE">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5、甲方有权随时检查安全技术交底执行情况。</w:t>
      </w:r>
    </w:p>
    <w:p w14:paraId="27C4D476">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6、乙方的机械设备、脚手架材料、临时用电等设施，在搭设、安装完毕交付使用前，甲方有责任配合乙方按规定进行验收，并在验收合格后方可使用，严禁在未经验收或验收不合格的情况下投入使用。</w:t>
      </w:r>
    </w:p>
    <w:p w14:paraId="54111CA0">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7、甲方有权要求乙方立刻撤走现场内不遵守、执行安全生产法律法规、标准、操作规程、安全条例和指令的人员，无论在任何情况下，此人不得再雇佣于现场。</w:t>
      </w:r>
    </w:p>
    <w:p w14:paraId="5919FF03">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8、对不符合安全规定的，甲方安全管理人员有权要求停工，整改合格后方可继续施工。</w:t>
      </w:r>
    </w:p>
    <w:p w14:paraId="4E671286">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9、乙方违反安全生产、治安、消防、文明施工规定的行为，甲方依据相关规定有权对乙方进行经济处罚。</w:t>
      </w:r>
    </w:p>
    <w:p w14:paraId="12229C95">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二、安全生产方面乙方的责任与义务</w:t>
      </w:r>
    </w:p>
    <w:p w14:paraId="62418EBC">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1、乙方必须贯彻执行安全生产、劳动保护、消防、食品安全的法律法规、条例、规定；遵守甲方的安全生产管理制度、规定及要求，并积极参加各种有关促进安全生产的各项活动。</w:t>
      </w:r>
    </w:p>
    <w:p w14:paraId="328CC28D">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按有关规定，采取严格的安全防护措施。由于未执行安全生产的法律法规、规章制度或自身安全措施不力而造成事故的责任和因此而发生的费用由乙方承担。非分包方责任的伤亡事故，由责任方承担责任和有关费用。</w:t>
      </w:r>
    </w:p>
    <w:p w14:paraId="40FBBC7E">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乙方要服从甲方的安全生产管理。乙方的负责人必须对本单位人员进行安全教育，以增强安全意识及自我保护能力，自觉遵守安全生产制度。</w:t>
      </w:r>
    </w:p>
    <w:p w14:paraId="24D3D9CA">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4、乙方必须认真贯彻执行有关的施工安全技术措施、专项施工方案、分部分项、分工种施工安全技术交底要求，并检查施工人员落实情况。乙方应进行了经常性的督促、指导，确保施工安全。</w:t>
      </w:r>
    </w:p>
    <w:p w14:paraId="1E2A6E88">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5、乙方应落实甲方对生活区域的消防、治安、食品安全方面的各项安全规定及要求。对生活区的消防、治安、食品安全等方面的工作负责。应经常检查督促本单位人员自觉做好各方面工作。</w:t>
      </w:r>
    </w:p>
    <w:p w14:paraId="2A9BB7FA">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6、乙方应按规定，认真开展班组班前安全活动。参加安全教育活动，以及安全、防火、生活卫生等检查，并及时对事故隐患进行整改。</w:t>
      </w:r>
    </w:p>
    <w:p w14:paraId="1F20F534">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7、乙方人员入场一律接受安全教育培训，考试合格后方准进入现场施工。如果乙方的人员有变动，必须提出计划报告甲方，按规定进行教育、考核合格后方可上岗。</w:t>
      </w:r>
    </w:p>
    <w:p w14:paraId="0AEE64D6">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8、乙方的特种作业人员的配置必须满足施工需要，特种作业人员必须持特种操作证方可上岗。</w:t>
      </w:r>
    </w:p>
    <w:p w14:paraId="69C231C2">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9、乙方在施工期间必须自觉接受甲方的检查、督促和指导。</w:t>
      </w:r>
    </w:p>
    <w:p w14:paraId="2C780593">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10、乙方必须配备专职安全生产管理人员。必须每日上班前对作业环境、设施设备的安全状态进行认真的检查，对检查发现的事故隐患，应及时上报甲方安全管理人员，整改合格后方可作业。</w:t>
      </w:r>
    </w:p>
    <w:p w14:paraId="14D36406">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的负责人和专职安全管理人员应在作业过程中巡视检查，随时纠正违章行为。下班前对作业中使用的设施设备进行检查，确认机电拉闸断电箱门上锁，用火熄灭，活完料净场地清等情况无误后方准离开现场。</w:t>
      </w:r>
    </w:p>
    <w:p w14:paraId="539BA50F">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12、乙方必须严格执行检查整改消项制度。</w:t>
      </w:r>
    </w:p>
    <w:p w14:paraId="6F224667">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13、乙方必须执行安全防护设施、设备验收制度和施工作业转换后的交接检验制度；</w:t>
      </w:r>
    </w:p>
    <w:p w14:paraId="5A18CFFF">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14、乙方配备的各类施工机械设备，必须是合格产品，且机械性能良好、各种安全防护装置齐全、灵敏、可靠。</w:t>
      </w:r>
    </w:p>
    <w:p w14:paraId="347F8AA8">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15、乙方负责提供的劳动防护用品必须是合格产品。对个人劳动防护用品如：安全帽、安全带、面罩、眼罩、护耳、绝缘手套、绝缘鞋等定期定量供应，并建立劳动防护用品采购、发放记录。</w:t>
      </w:r>
    </w:p>
    <w:p w14:paraId="0FE54BD4">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发生生产安全事故时，乙方必须及时向甲方报告。同时参加抢救工作，采取相应的措施保护好现场。乙方要积极配合甲方上级部门、政府部门对事故的调查和现场勘查。凡因乙方隐瞒不报、做伪证或擅自拆毁事故现场，所造成的一切后果均由乙方承担。</w:t>
      </w:r>
    </w:p>
    <w:p w14:paraId="5BC3C98B">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17、如果发生因工伤亡事故，乙方应积极配合甲方做好事故的善后处理工作。乙方应直接负责伤亡者家属的接待和善后工作，因此发生的费用由乙方先行支付，待事故调查清楚后由责任方支付。</w:t>
      </w:r>
    </w:p>
    <w:p w14:paraId="60EB56D1">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18、乙方有责任教育和约束自己的职工严格遵守施工现场安全管理规定，对遵章守纪者给予表扬和奖励，对违章作业、违章指挥、违反劳动纪律和规章制度者给予处罚。</w:t>
      </w:r>
    </w:p>
    <w:p w14:paraId="6D797D3D">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19、乙方应对其人员加强教育，防止其劳务人员发生任何违法或妨碍治安的行为，保持安定局面。并且保护工程周围人员和财产不受上述行为的危害，否则由此造成的一切损失和费用均由乙方自己负责。</w:t>
      </w:r>
    </w:p>
    <w:p w14:paraId="43477091">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20、乙方必须按照有关要求，采取有效的防扰民、防噪声、防空气污染、防道路遗洒和垃圾清运等措施。</w:t>
      </w:r>
    </w:p>
    <w:p w14:paraId="5F77F082">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三、消防工作甲乙双方的责任与义务：</w:t>
      </w:r>
    </w:p>
    <w:p w14:paraId="4A22E1B5">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1、甲、乙双方必须认真遵守有关的消防安全管理规定及条例。</w:t>
      </w:r>
    </w:p>
    <w:p w14:paraId="08262ABB">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监督检查乙方的施工现场、生活区的消防安全措施及消防安全管理制度的落实情况，对存在的事故隐患及时签发事故隐患通知书，责令乙方进行整改，未按要求进行整改的，甲方有权按规定对乙方进行经济处罚。</w:t>
      </w:r>
    </w:p>
    <w:p w14:paraId="7F7DB33D">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3、乙方应严格按甲方消防管理制度的要求建立义务消防队，负责现场初期火灾的扑救工作。</w:t>
      </w:r>
    </w:p>
    <w:p w14:paraId="747008C0">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五、实行安全保证制度</w:t>
      </w:r>
    </w:p>
    <w:p w14:paraId="708E22A3">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经甲乙双方协商确定，乙方同意将合同价2.5％预留（在进度款中预留），作为发生伤亡事故和违章罚款的押金。</w:t>
      </w:r>
    </w:p>
    <w:p w14:paraId="0537E15E">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工程（或劳务施工班组）完成任务后由项目部组织考核，报经所在单位安全管理部门确认，未发生安全生产责任事故和违章违规罚款的，安全风险抵押金全额退还；如发生安全生产责任事故的全额扣缴；有违章违规罚款的扣除罚款后返还剩余部分。</w:t>
      </w:r>
    </w:p>
    <w:p w14:paraId="08553A61">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六、安全管理协议书的份数</w:t>
      </w:r>
    </w:p>
    <w:p w14:paraId="56DE01EB">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w:t>
      </w:r>
      <w:r>
        <w:rPr>
          <w:rFonts w:hint="eastAsia" w:ascii="宋体" w:hAnsi="宋体" w:cs="宋体"/>
          <w:color w:val="auto"/>
          <w:sz w:val="21"/>
          <w:szCs w:val="21"/>
          <w:highlight w:val="none"/>
          <w:lang w:val="en-US" w:eastAsia="zh-CN"/>
        </w:rPr>
        <w:t>随合同，</w:t>
      </w:r>
      <w:r>
        <w:rPr>
          <w:rFonts w:hint="eastAsia" w:ascii="宋体" w:hAnsi="宋体" w:eastAsia="宋体" w:cs="宋体"/>
          <w:color w:val="auto"/>
          <w:sz w:val="21"/>
          <w:szCs w:val="21"/>
          <w:highlight w:val="none"/>
        </w:rPr>
        <w:t>一式</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份。</w:t>
      </w:r>
    </w:p>
    <w:p w14:paraId="2C3D7BFF">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七、有效期</w:t>
      </w:r>
    </w:p>
    <w:p w14:paraId="6B33D2DD">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本协议书自签字（盖章）之日起生效，待工程竣工自行解除。</w:t>
      </w:r>
    </w:p>
    <w:p w14:paraId="35C662E9">
      <w:pPr>
        <w:snapToGrid w:val="0"/>
        <w:spacing w:line="440" w:lineRule="exact"/>
        <w:ind w:firstLine="495" w:firstLineChars="236"/>
        <w:rPr>
          <w:rFonts w:ascii="宋体" w:hAnsi="宋体" w:eastAsia="宋体"/>
          <w:color w:val="auto"/>
          <w:sz w:val="21"/>
          <w:szCs w:val="21"/>
          <w:highlight w:val="none"/>
        </w:rPr>
      </w:pPr>
    </w:p>
    <w:p w14:paraId="308C832E">
      <w:pPr>
        <w:rPr>
          <w:rFonts w:ascii="宋体" w:hAnsi="宋体" w:eastAsia="宋体"/>
          <w:color w:val="auto"/>
          <w:sz w:val="21"/>
          <w:szCs w:val="21"/>
          <w:highlight w:val="none"/>
        </w:rPr>
      </w:pPr>
    </w:p>
    <w:p w14:paraId="1E6C2C82">
      <w:pPr>
        <w:outlineLvl w:val="9"/>
        <w:rPr>
          <w:color w:val="auto"/>
          <w:sz w:val="21"/>
          <w:szCs w:val="21"/>
          <w:highlight w:val="none"/>
        </w:rPr>
      </w:pPr>
    </w:p>
    <w:p w14:paraId="5317D0FE">
      <w:pPr>
        <w:snapToGrid w:val="0"/>
        <w:spacing w:line="440" w:lineRule="exact"/>
        <w:ind w:firstLine="495" w:firstLineChars="236"/>
        <w:rPr>
          <w:rFonts w:ascii="宋体" w:hAnsi="宋体" w:eastAsia="宋体"/>
          <w:color w:val="auto"/>
          <w:sz w:val="21"/>
          <w:szCs w:val="21"/>
          <w:highlight w:val="none"/>
        </w:rPr>
      </w:pPr>
      <w:r>
        <w:rPr>
          <w:rFonts w:hint="eastAsia" w:ascii="宋体" w:hAnsi="宋体" w:eastAsia="宋体"/>
          <w:color w:val="auto"/>
          <w:sz w:val="21"/>
          <w:szCs w:val="21"/>
          <w:highlight w:val="none"/>
        </w:rPr>
        <w:t>甲方（总包方盖章）：               乙方（分包方盖章）：</w:t>
      </w:r>
    </w:p>
    <w:p w14:paraId="46E7AA27">
      <w:pPr>
        <w:snapToGrid w:val="0"/>
        <w:spacing w:line="440" w:lineRule="exact"/>
        <w:ind w:firstLine="495" w:firstLineChars="236"/>
        <w:rPr>
          <w:rFonts w:ascii="宋体" w:hAnsi="宋体" w:eastAsia="宋体"/>
          <w:color w:val="auto"/>
          <w:sz w:val="21"/>
          <w:szCs w:val="21"/>
          <w:highlight w:val="none"/>
        </w:rPr>
      </w:pPr>
      <w:r>
        <w:rPr>
          <w:rFonts w:ascii="宋体" w:hAnsi="宋体" w:eastAsia="宋体"/>
          <w:color w:val="auto"/>
          <w:sz w:val="21"/>
          <w:szCs w:val="21"/>
          <w:highlight w:val="none"/>
        </w:rPr>
        <w:t xml:space="preserve">  </w:t>
      </w:r>
    </w:p>
    <w:p w14:paraId="329352D2">
      <w:pPr>
        <w:snapToGrid w:val="0"/>
        <w:spacing w:line="440" w:lineRule="exact"/>
        <w:ind w:firstLine="495" w:firstLineChars="236"/>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法定代表人（签字）：               法定代表人（签字）：</w:t>
      </w:r>
      <w:r>
        <w:rPr>
          <w:rFonts w:ascii="宋体" w:hAnsi="宋体" w:eastAsia="宋体"/>
          <w:color w:val="auto"/>
          <w:sz w:val="21"/>
          <w:szCs w:val="21"/>
          <w:highlight w:val="none"/>
        </w:rPr>
        <w:t xml:space="preserve">    </w:t>
      </w:r>
    </w:p>
    <w:p w14:paraId="2D6A9E46">
      <w:pPr>
        <w:snapToGrid w:val="0"/>
        <w:spacing w:line="440" w:lineRule="exact"/>
        <w:ind w:firstLine="495" w:firstLineChars="236"/>
        <w:rPr>
          <w:rFonts w:ascii="宋体" w:hAnsi="宋体" w:eastAsia="宋体"/>
          <w:color w:val="auto"/>
          <w:sz w:val="21"/>
          <w:szCs w:val="21"/>
          <w:highlight w:val="none"/>
        </w:rPr>
      </w:pPr>
    </w:p>
    <w:p w14:paraId="360D87B1">
      <w:pPr>
        <w:snapToGrid w:val="0"/>
        <w:spacing w:line="440" w:lineRule="exact"/>
        <w:ind w:firstLine="495" w:firstLineChars="236"/>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委托代理人（签字）：                委托代理人（签字）： </w:t>
      </w:r>
    </w:p>
    <w:p w14:paraId="07F57401">
      <w:pPr>
        <w:snapToGrid w:val="0"/>
        <w:spacing w:line="440" w:lineRule="exact"/>
        <w:ind w:firstLine="495" w:firstLineChars="236"/>
        <w:rPr>
          <w:rFonts w:hint="eastAsia" w:ascii="宋体" w:hAnsi="宋体" w:eastAsia="宋体"/>
          <w:color w:val="auto"/>
          <w:sz w:val="21"/>
          <w:szCs w:val="21"/>
          <w:highlight w:val="none"/>
        </w:rPr>
      </w:pPr>
    </w:p>
    <w:p w14:paraId="64DBF512">
      <w:pPr>
        <w:snapToGrid w:val="0"/>
        <w:spacing w:line="440" w:lineRule="exact"/>
        <w:ind w:firstLine="495" w:firstLineChars="236"/>
        <w:rPr>
          <w:rFonts w:ascii="宋体" w:hAnsi="宋体" w:eastAsia="宋体"/>
          <w:color w:val="auto"/>
          <w:sz w:val="21"/>
          <w:szCs w:val="21"/>
          <w:highlight w:val="none"/>
        </w:rPr>
      </w:pPr>
      <w:r>
        <w:rPr>
          <w:rFonts w:hint="eastAsia" w:ascii="宋体" w:hAnsi="宋体" w:eastAsia="宋体"/>
          <w:color w:val="auto"/>
          <w:sz w:val="21"/>
          <w:szCs w:val="21"/>
          <w:highlight w:val="none"/>
        </w:rPr>
        <w:t>年   月   日                        年  月  日</w:t>
      </w:r>
    </w:p>
    <w:p w14:paraId="2116E8E8">
      <w:pPr>
        <w:snapToGrid w:val="0"/>
        <w:spacing w:line="440" w:lineRule="exact"/>
        <w:ind w:firstLine="495" w:firstLineChars="236"/>
        <w:rPr>
          <w:rFonts w:ascii="宋体" w:hAnsi="宋体" w:eastAsia="宋体"/>
          <w:color w:val="auto"/>
          <w:sz w:val="21"/>
          <w:szCs w:val="21"/>
          <w:highlight w:val="none"/>
        </w:rPr>
      </w:pPr>
    </w:p>
    <w:p w14:paraId="33BAC5E3">
      <w:pPr>
        <w:rPr>
          <w:rFonts w:hint="eastAsia"/>
          <w:b w:val="0"/>
          <w:bCs/>
          <w:color w:val="auto"/>
          <w:sz w:val="32"/>
          <w:szCs w:val="32"/>
          <w:highlight w:val="none"/>
        </w:rPr>
      </w:pPr>
    </w:p>
    <w:p w14:paraId="6B4345FB">
      <w:pPr>
        <w:rPr>
          <w:rFonts w:hint="eastAsia" w:ascii="宋体" w:hAnsi="宋体" w:eastAsia="宋体" w:cs="宋体"/>
          <w:b/>
          <w:bCs/>
          <w:color w:val="auto"/>
          <w:spacing w:val="10"/>
          <w:sz w:val="24"/>
          <w:szCs w:val="24"/>
          <w:highlight w:val="none"/>
        </w:rPr>
      </w:pPr>
      <w:r>
        <w:rPr>
          <w:rFonts w:hint="eastAsia" w:ascii="宋体" w:hAnsi="宋体" w:eastAsia="宋体" w:cs="宋体"/>
          <w:b/>
          <w:bCs/>
          <w:color w:val="auto"/>
          <w:spacing w:val="10"/>
          <w:sz w:val="24"/>
          <w:szCs w:val="24"/>
          <w:highlight w:val="none"/>
        </w:rPr>
        <w:br w:type="page"/>
      </w:r>
    </w:p>
    <w:p w14:paraId="0E301C47">
      <w:pPr>
        <w:jc w:val="left"/>
        <w:outlineLvl w:val="3"/>
        <w:rPr>
          <w:rFonts w:hint="eastAsia"/>
          <w:b/>
          <w:color w:val="auto"/>
          <w:sz w:val="32"/>
          <w:szCs w:val="32"/>
          <w:highlight w:val="none"/>
        </w:rPr>
      </w:pPr>
      <w:r>
        <w:rPr>
          <w:rFonts w:hint="eastAsia" w:ascii="宋体" w:hAnsi="宋体" w:eastAsia="宋体" w:cs="宋体"/>
          <w:b/>
          <w:bCs/>
          <w:color w:val="auto"/>
          <w:spacing w:val="10"/>
          <w:sz w:val="24"/>
          <w:szCs w:val="24"/>
          <w:highlight w:val="none"/>
        </w:rPr>
        <w:t>附件</w:t>
      </w:r>
      <w:r>
        <w:rPr>
          <w:rFonts w:hint="eastAsia" w:ascii="宋体" w:hAnsi="宋体" w:eastAsia="宋体" w:cs="宋体"/>
          <w:b/>
          <w:bCs/>
          <w:color w:val="auto"/>
          <w:spacing w:val="10"/>
          <w:sz w:val="24"/>
          <w:szCs w:val="24"/>
          <w:highlight w:val="none"/>
          <w:lang w:val="en-US" w:eastAsia="zh-CN"/>
        </w:rPr>
        <w:t xml:space="preserve"> </w:t>
      </w:r>
      <w:r>
        <w:rPr>
          <w:rFonts w:hint="eastAsia" w:ascii="宋体" w:hAnsi="宋体" w:cs="宋体"/>
          <w:b/>
          <w:bCs/>
          <w:color w:val="auto"/>
          <w:spacing w:val="10"/>
          <w:sz w:val="24"/>
          <w:szCs w:val="24"/>
          <w:highlight w:val="none"/>
          <w:lang w:val="en-US" w:eastAsia="zh-CN"/>
        </w:rPr>
        <w:t>2</w:t>
      </w:r>
      <w:r>
        <w:rPr>
          <w:rFonts w:hint="eastAsia"/>
          <w:b/>
          <w:color w:val="auto"/>
          <w:sz w:val="32"/>
          <w:szCs w:val="32"/>
          <w:highlight w:val="none"/>
        </w:rPr>
        <w:t xml:space="preserve"> </w:t>
      </w:r>
    </w:p>
    <w:p w14:paraId="11B52A7A">
      <w:pPr>
        <w:jc w:val="center"/>
        <w:outlineLvl w:val="3"/>
        <w:rPr>
          <w:b/>
          <w:color w:val="auto"/>
          <w:sz w:val="32"/>
          <w:szCs w:val="32"/>
          <w:highlight w:val="none"/>
        </w:rPr>
      </w:pPr>
      <w:r>
        <w:rPr>
          <w:rFonts w:hint="eastAsia" w:ascii="宋体" w:hAnsi="宋体" w:eastAsia="宋体" w:cs="Times New Roman"/>
          <w:color w:val="auto"/>
          <w:spacing w:val="10"/>
          <w:sz w:val="32"/>
          <w:szCs w:val="32"/>
          <w:highlight w:val="none"/>
          <w:lang w:val="en-US" w:eastAsia="zh-CN"/>
        </w:rPr>
        <w:t>施工班组安全生产责任书</w:t>
      </w:r>
    </w:p>
    <w:p w14:paraId="24C2710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2"/>
        <w:rPr>
          <w:rFonts w:hint="eastAsia" w:ascii="宋体" w:hAnsi="宋体" w:eastAsia="宋体"/>
          <w:color w:val="auto"/>
          <w:sz w:val="24"/>
          <w:highlight w:val="none"/>
        </w:rPr>
      </w:pPr>
    </w:p>
    <w:p w14:paraId="6C4F05C8">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2"/>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工程名称：</w:t>
      </w:r>
      <w:r>
        <w:rPr>
          <w:rFonts w:hint="eastAsia" w:ascii="宋体" w:hAnsi="宋体"/>
          <w:color w:val="auto"/>
          <w:spacing w:val="0"/>
          <w:sz w:val="21"/>
          <w:szCs w:val="21"/>
          <w:highlight w:val="none"/>
          <w:u w:val="single"/>
          <w:lang w:eastAsia="zh-CN"/>
        </w:rPr>
        <w:t>2025年硫磺检修工程换热器及塔器</w:t>
      </w:r>
      <w:r>
        <w:rPr>
          <w:rFonts w:hint="eastAsia" w:ascii="宋体" w:hAnsi="宋体"/>
          <w:color w:val="auto"/>
          <w:spacing w:val="0"/>
          <w:sz w:val="21"/>
          <w:szCs w:val="21"/>
          <w:highlight w:val="none"/>
          <w:u w:val="single"/>
          <w:lang w:val="en-US" w:eastAsia="zh-CN"/>
        </w:rPr>
        <w:t>4#溶剂检修</w:t>
      </w:r>
      <w:r>
        <w:rPr>
          <w:rFonts w:hint="eastAsia" w:ascii="宋体" w:hAnsi="宋体"/>
          <w:color w:val="auto"/>
          <w:spacing w:val="0"/>
          <w:sz w:val="21"/>
          <w:szCs w:val="21"/>
          <w:highlight w:val="none"/>
          <w:u w:val="single"/>
          <w:lang w:eastAsia="zh-CN"/>
        </w:rPr>
        <w:t>等检修劳务分包</w:t>
      </w:r>
    </w:p>
    <w:p w14:paraId="56D5862D">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2"/>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施工班组</w:t>
      </w:r>
      <w:r>
        <w:rPr>
          <w:rFonts w:hint="eastAsia" w:ascii="宋体" w:hAnsi="宋体" w:eastAsia="宋体"/>
          <w:color w:val="auto"/>
          <w:sz w:val="21"/>
          <w:szCs w:val="21"/>
          <w:highlight w:val="none"/>
          <w:lang w:val="en-US" w:eastAsia="zh-CN"/>
        </w:rPr>
        <w:t>长</w:t>
      </w:r>
      <w:r>
        <w:rPr>
          <w:rFonts w:hint="eastAsia" w:ascii="宋体" w:hAnsi="宋体" w:eastAsia="宋体"/>
          <w:color w:val="auto"/>
          <w:sz w:val="21"/>
          <w:szCs w:val="21"/>
          <w:highlight w:val="none"/>
        </w:rPr>
        <w:t>：</w:t>
      </w:r>
      <w:r>
        <w:rPr>
          <w:rFonts w:hint="eastAsia" w:ascii="宋体" w:hAnsi="宋体"/>
          <w:color w:val="auto"/>
          <w:sz w:val="21"/>
          <w:szCs w:val="21"/>
          <w:highlight w:val="none"/>
          <w:u w:val="single"/>
          <w:lang w:val="en-US" w:eastAsia="zh-CN"/>
        </w:rPr>
        <w:t xml:space="preserve">           </w:t>
      </w:r>
      <w:r>
        <w:rPr>
          <w:rFonts w:hint="eastAsia" w:ascii="宋体" w:hAnsi="宋体" w:eastAsia="宋体"/>
          <w:color w:val="auto"/>
          <w:sz w:val="21"/>
          <w:szCs w:val="21"/>
          <w:highlight w:val="none"/>
          <w:lang w:val="en-US" w:eastAsia="zh-CN"/>
        </w:rPr>
        <w:t xml:space="preserve">  </w:t>
      </w:r>
    </w:p>
    <w:p w14:paraId="545A1DB8">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outlineLvl w:val="2"/>
        <w:rPr>
          <w:rFonts w:ascii="宋体" w:hAnsi="宋体" w:eastAsia="宋体"/>
          <w:color w:val="auto"/>
          <w:sz w:val="21"/>
          <w:szCs w:val="21"/>
          <w:highlight w:val="none"/>
        </w:rPr>
      </w:pPr>
      <w:r>
        <w:rPr>
          <w:rFonts w:hint="eastAsia" w:ascii="宋体" w:hAnsi="宋体" w:eastAsia="宋体"/>
          <w:color w:val="auto"/>
          <w:sz w:val="21"/>
          <w:szCs w:val="21"/>
          <w:highlight w:val="none"/>
        </w:rPr>
        <w:t>一、安全生产方面甲方的责任与义务</w:t>
      </w:r>
    </w:p>
    <w:p w14:paraId="2256554A">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outlineLvl w:val="3"/>
        <w:rPr>
          <w:rFonts w:ascii="宋体" w:hAnsi="宋体" w:eastAsia="宋体"/>
          <w:color w:val="auto"/>
          <w:sz w:val="21"/>
          <w:szCs w:val="21"/>
          <w:highlight w:val="none"/>
        </w:rPr>
      </w:pPr>
      <w:r>
        <w:rPr>
          <w:rFonts w:hint="eastAsia" w:ascii="宋体" w:hAnsi="宋体" w:eastAsia="宋体"/>
          <w:color w:val="auto"/>
          <w:sz w:val="21"/>
          <w:szCs w:val="21"/>
          <w:highlight w:val="none"/>
        </w:rPr>
        <w:t>1、贯彻落实有关施工现场安全生产、文明施工的法规和管理规定。</w:t>
      </w:r>
    </w:p>
    <w:p w14:paraId="246A2700">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2、协助乙方了解甲方有关安全生产的规章制度，协助乙方解决施工过程中碰到的各种涉及安全的问题。把乙方安全生产管理工作纳入甲方统一的安全管理体系之中。</w:t>
      </w:r>
    </w:p>
    <w:p w14:paraId="5CC24B8E">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3、甲方协助乙方对进场的人员组织进行入场安全教育和经常性安全教育，并检查乙方班组级安全教育情况。</w:t>
      </w:r>
    </w:p>
    <w:p w14:paraId="6F0FC10A">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4、甲方负责审核乙方的安全技术措施和各种专项施工方案，并监督检查其落实情况。</w:t>
      </w:r>
    </w:p>
    <w:p w14:paraId="69B2EB2E">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outlineLvl w:val="3"/>
        <w:rPr>
          <w:rFonts w:ascii="宋体" w:hAnsi="宋体" w:eastAsia="宋体"/>
          <w:color w:val="auto"/>
          <w:sz w:val="21"/>
          <w:szCs w:val="21"/>
          <w:highlight w:val="none"/>
        </w:rPr>
      </w:pPr>
      <w:r>
        <w:rPr>
          <w:rFonts w:hint="eastAsia" w:ascii="宋体" w:hAnsi="宋体" w:eastAsia="宋体"/>
          <w:color w:val="auto"/>
          <w:sz w:val="21"/>
          <w:szCs w:val="21"/>
          <w:highlight w:val="none"/>
        </w:rPr>
        <w:t>5、甲方有权随时检查安全技术交底执行情况。</w:t>
      </w:r>
    </w:p>
    <w:p w14:paraId="7BE0D68D">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6、乙方的机械设备、脚手架材料、临时用电等设施，在搭设、安装完毕交付使用前，甲方有责任配合乙方按规定进行验收，并在验收合格后方可使用，严禁在未经验收或验收不合格的情况下投入使用。</w:t>
      </w:r>
    </w:p>
    <w:p w14:paraId="17B33CAB">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7、 甲方有权要求乙方立刻撤走现场内不遵守、执行安全生产法律法规、标准、操作规程、安全条例和指令的人员，无论在任何情况下，此人不得再雇佣于现场。</w:t>
      </w:r>
    </w:p>
    <w:p w14:paraId="3E2A1AEF">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8、对不符合安全规定的，甲方安全管理人员有权要求停工，整改合格后方可继续施工。</w:t>
      </w:r>
    </w:p>
    <w:p w14:paraId="305D8CC2">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9、 乙方违反安全生产、治安、消防、文明施工规定的行为，甲方依据相关规定有权对乙方进行经济处罚。</w:t>
      </w:r>
    </w:p>
    <w:p w14:paraId="2E087D0C">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outlineLvl w:val="2"/>
        <w:rPr>
          <w:rFonts w:ascii="宋体" w:hAnsi="宋体" w:eastAsia="宋体"/>
          <w:color w:val="auto"/>
          <w:sz w:val="21"/>
          <w:szCs w:val="21"/>
          <w:highlight w:val="none"/>
        </w:rPr>
      </w:pPr>
      <w:r>
        <w:rPr>
          <w:rFonts w:hint="eastAsia" w:ascii="宋体" w:hAnsi="宋体" w:eastAsia="宋体"/>
          <w:color w:val="auto"/>
          <w:sz w:val="21"/>
          <w:szCs w:val="21"/>
          <w:highlight w:val="none"/>
        </w:rPr>
        <w:t>二、安全生产方面乙方的责任与义务</w:t>
      </w:r>
    </w:p>
    <w:p w14:paraId="446CFAF5">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1、乙方必须贯彻执行安全生产、劳动保护、消防、食品安全的法律法规、条例、规定；遵守甲方的安全生产管理制度、规定及要求，并积极参加各种有关促进安全生产的各项活动。</w:t>
      </w:r>
    </w:p>
    <w:p w14:paraId="3E9B2D8A">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乙方应按有关规定，采取严格的安全防护措施。由于未执行安全生产的法律法规、规章制度或自身安全措施不力而造成事故的责任和因此而发生的费用由乙方承担。非分包方责任的伤亡事故，由责任方承担责任和有关费用。</w:t>
      </w:r>
    </w:p>
    <w:p w14:paraId="29B274F3">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 乙方要服从甲方的安全生产管理。乙方的负责人必须对本单位人员进行安全教育，以增强安全意识及自我保护能力，自觉遵守安全生产制度。</w:t>
      </w:r>
    </w:p>
    <w:p w14:paraId="79180E1D">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4、乙方必须认真贯彻执行有关的施工安全技术措施、专项施工方案、分部分项、分工种施工安全技术交底要求，并检查施工人员落实情况。乙方应进行了经常性的督促、指导，确保施工安全。</w:t>
      </w:r>
    </w:p>
    <w:p w14:paraId="05858DF8">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5、乙方应落实甲方对生活区域的消防、治安、食品安全方面的各项安全规定及要求。对生活区的消防、治安、食品安全等方面的工作负责。应经常检查督促本单位人员自觉做好各方面工作。</w:t>
      </w:r>
    </w:p>
    <w:p w14:paraId="75EDCFF3">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6、乙方应按规定，认真开展班组班前安全活动。参加安全教育活动，以及安全、防火、生活卫生等检查，并及时对事故隐患进行整改。</w:t>
      </w:r>
    </w:p>
    <w:p w14:paraId="6FB2576E">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7、乙方人员入场一律接受安全教育培训，考试合格后方准进入现场施工。如果乙方的人员有变动，必须提出计划报告甲方，按规定进行教育、考核合格后方可上岗。</w:t>
      </w:r>
    </w:p>
    <w:p w14:paraId="7E4B8C97">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8、乙方的特种作业人员的配置必须满足施工需要，特种作业人员必须持特种操作证方可上岗。</w:t>
      </w:r>
    </w:p>
    <w:p w14:paraId="3A11C248">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outlineLvl w:val="3"/>
        <w:rPr>
          <w:rFonts w:ascii="宋体" w:hAnsi="宋体" w:eastAsia="宋体"/>
          <w:color w:val="auto"/>
          <w:sz w:val="21"/>
          <w:szCs w:val="21"/>
          <w:highlight w:val="none"/>
        </w:rPr>
      </w:pPr>
      <w:r>
        <w:rPr>
          <w:rFonts w:hint="eastAsia" w:ascii="宋体" w:hAnsi="宋体" w:eastAsia="宋体"/>
          <w:color w:val="auto"/>
          <w:sz w:val="21"/>
          <w:szCs w:val="21"/>
          <w:highlight w:val="none"/>
        </w:rPr>
        <w:t>9、乙方在施工期间必须自觉接受甲方的检查、督促和指导。</w:t>
      </w:r>
    </w:p>
    <w:p w14:paraId="00E1B9BE">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10、乙方必须配备专职安全生产管理人员。必须每日上班前对作业环境、设施设备的安全状态进行认真的检查，对检查发现的事故隐患，应及时上报甲方安全管理人员，整改合格后方可作业。</w:t>
      </w:r>
    </w:p>
    <w:p w14:paraId="2BB403F5">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11、乙方的负责人和专职安全管理人员应在作业过程中巡视检查，随时纠正违章行为。下班前对作业中使用的设施设备进行检查，确认机电拉闸断电箱门上锁，用火熄灭，活完料净场地清等情况无误后方准离开现场。</w:t>
      </w:r>
    </w:p>
    <w:p w14:paraId="318DBEE5">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outlineLvl w:val="3"/>
        <w:rPr>
          <w:rFonts w:ascii="宋体" w:hAnsi="宋体" w:eastAsia="宋体"/>
          <w:color w:val="auto"/>
          <w:sz w:val="21"/>
          <w:szCs w:val="21"/>
          <w:highlight w:val="none"/>
        </w:rPr>
      </w:pPr>
      <w:r>
        <w:rPr>
          <w:rFonts w:hint="eastAsia" w:ascii="宋体" w:hAnsi="宋体" w:eastAsia="宋体"/>
          <w:color w:val="auto"/>
          <w:sz w:val="21"/>
          <w:szCs w:val="21"/>
          <w:highlight w:val="none"/>
        </w:rPr>
        <w:t>12、乙方必须严格执行检查整改消项制度。</w:t>
      </w:r>
    </w:p>
    <w:p w14:paraId="4E7D1997">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13、乙方必须执行安全防护设施、设备验收制度和施工作业转换后的交接检验制度；</w:t>
      </w:r>
    </w:p>
    <w:p w14:paraId="063BF4DC">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14、乙方配备的各类施工机械设备，必须是合格产品，且机械性能良好、各种安全防护装置齐全、灵敏、可靠。</w:t>
      </w:r>
    </w:p>
    <w:p w14:paraId="6AAED2F8">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15、乙方负责提供的劳动防护用品必须是合格产品。对个人劳动防护用品如：安全帽、安全带、面罩、眼罩、护耳、绝缘手套、绝缘鞋等定期定量供应，并建立劳动防护用品采购、发放记录。</w:t>
      </w:r>
    </w:p>
    <w:p w14:paraId="29594303">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16、发生生产安全事故时，乙方必须及时向甲方报告。同时参加抢救工作，采取相应的措施保护好现场。乙方要积极配合甲方上级部门、政府部门对事故的调查和现场勘查。凡因乙方隐瞒不报、做伪证或擅自拆毁事故现场，所造成的一切后果均由乙方承担。</w:t>
      </w:r>
    </w:p>
    <w:p w14:paraId="0871F360">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17、如果发生因工伤亡事故，乙方应积极配合甲方做好事故的善后处理工作。乙方应直接负责伤亡者家属的接待和善后工作，因此发生的费用由乙方先行支付，待事故调查清楚后由责任方支付。</w:t>
      </w:r>
    </w:p>
    <w:p w14:paraId="3CC9BF2D">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18、乙方有责任教育和约束自己的职工严格遵守施工现场安全管理规定，对遵章守纪者给予表扬和奖励，对违章作业、违章指挥、违反劳动纪律和规章制度者给予处罚。</w:t>
      </w:r>
    </w:p>
    <w:p w14:paraId="4838A63D">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19、乙方应对其人员加强教育，防止其劳务人员发生任何违法或妨碍治安的行为，保持安定局面。并且保护工程周围人员和财产不受上述行为的危害，否则由此造成的一切损失和费用均由乙方自己负责。</w:t>
      </w:r>
    </w:p>
    <w:p w14:paraId="2DFFD390">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hint="default" w:eastAsia="宋体"/>
          <w:color w:val="auto"/>
          <w:sz w:val="21"/>
          <w:szCs w:val="21"/>
          <w:highlight w:val="none"/>
          <w:lang w:val="en-US" w:eastAsia="zh-CN"/>
        </w:rPr>
      </w:pPr>
      <w:r>
        <w:rPr>
          <w:rFonts w:hint="eastAsia" w:ascii="宋体" w:hAnsi="宋体" w:eastAsia="宋体"/>
          <w:color w:val="auto"/>
          <w:sz w:val="21"/>
          <w:szCs w:val="21"/>
          <w:highlight w:val="none"/>
        </w:rPr>
        <w:t>20、乙方必须按照有关要求，采取有效的防扰民、防噪声、防空气污染、防道路遗洒和垃圾清运等措施。</w:t>
      </w:r>
      <w:r>
        <w:rPr>
          <w:rFonts w:hint="eastAsia"/>
          <w:color w:val="auto"/>
          <w:sz w:val="21"/>
          <w:szCs w:val="21"/>
          <w:highlight w:val="none"/>
          <w:lang w:val="en-US" w:eastAsia="zh-CN"/>
        </w:rPr>
        <w:t xml:space="preserve">          </w:t>
      </w:r>
      <w:r>
        <w:rPr>
          <w:rFonts w:hint="eastAsia"/>
          <w:color w:val="auto"/>
          <w:sz w:val="21"/>
          <w:szCs w:val="21"/>
          <w:highlight w:val="none"/>
        </w:rPr>
        <w:t xml:space="preserve">     </w:t>
      </w:r>
      <w:r>
        <w:rPr>
          <w:color w:val="auto"/>
          <w:sz w:val="21"/>
          <w:szCs w:val="21"/>
          <w:highlight w:val="none"/>
        </w:rPr>
        <w:t xml:space="preserve">   </w:t>
      </w:r>
      <w:r>
        <w:rPr>
          <w:rFonts w:hint="eastAsia"/>
          <w:color w:val="auto"/>
          <w:sz w:val="21"/>
          <w:szCs w:val="21"/>
          <w:highlight w:val="none"/>
          <w:lang w:val="en-US" w:eastAsia="zh-CN"/>
        </w:rPr>
        <w:t xml:space="preserve">             </w:t>
      </w:r>
    </w:p>
    <w:p w14:paraId="7F202503">
      <w:pPr>
        <w:pStyle w:val="45"/>
        <w:keepNext w:val="0"/>
        <w:keepLines w:val="0"/>
        <w:pageBreakBefore w:val="0"/>
        <w:widowControl w:val="0"/>
        <w:numPr>
          <w:ilvl w:val="0"/>
          <w:numId w:val="10"/>
        </w:numPr>
        <w:kinsoku/>
        <w:wordWrap/>
        <w:overflowPunct/>
        <w:topLinePunct w:val="0"/>
        <w:autoSpaceDE/>
        <w:autoSpaceDN/>
        <w:bidi w:val="0"/>
        <w:adjustRightInd/>
        <w:snapToGrid/>
        <w:spacing w:line="360" w:lineRule="auto"/>
        <w:ind w:left="-2" w:leftChars="-5" w:hanging="8" w:hangingChars="4"/>
        <w:textAlignment w:val="auto"/>
        <w:outlineLvl w:val="2"/>
        <w:rPr>
          <w:color w:val="auto"/>
          <w:sz w:val="21"/>
          <w:szCs w:val="21"/>
          <w:highlight w:val="none"/>
        </w:rPr>
      </w:pPr>
      <w:r>
        <w:rPr>
          <w:rFonts w:hint="eastAsia"/>
          <w:color w:val="auto"/>
          <w:sz w:val="21"/>
          <w:szCs w:val="21"/>
          <w:highlight w:val="none"/>
        </w:rPr>
        <w:t>班组安全目标</w:t>
      </w:r>
    </w:p>
    <w:p w14:paraId="1BD28D8E">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（一）重伤、死亡责任事故为零，杜绝重大火灾爆炸事故、重大设备事故。</w:t>
      </w:r>
    </w:p>
    <w:p w14:paraId="7B2798C3">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outlineLvl w:val="3"/>
        <w:rPr>
          <w:color w:val="auto"/>
          <w:sz w:val="21"/>
          <w:szCs w:val="21"/>
          <w:highlight w:val="none"/>
        </w:rPr>
      </w:pPr>
      <w:r>
        <w:rPr>
          <w:color w:val="auto"/>
          <w:sz w:val="21"/>
          <w:szCs w:val="21"/>
          <w:highlight w:val="none"/>
        </w:rPr>
        <w:t>（</w:t>
      </w:r>
      <w:r>
        <w:rPr>
          <w:rFonts w:hint="eastAsia"/>
          <w:color w:val="auto"/>
          <w:sz w:val="21"/>
          <w:szCs w:val="21"/>
          <w:highlight w:val="none"/>
        </w:rPr>
        <w:t>二）轻伤歇工率≤3</w:t>
      </w:r>
      <w:r>
        <w:rPr>
          <w:rFonts w:hint="eastAsia" w:ascii="宋体" w:hAnsi="宋体"/>
          <w:color w:val="auto"/>
          <w:sz w:val="21"/>
          <w:szCs w:val="21"/>
          <w:highlight w:val="none"/>
        </w:rPr>
        <w:t>‰,季负伤频率﹤</w:t>
      </w:r>
      <w:r>
        <w:rPr>
          <w:rFonts w:hint="eastAsia"/>
          <w:color w:val="auto"/>
          <w:sz w:val="21"/>
          <w:szCs w:val="21"/>
          <w:highlight w:val="none"/>
        </w:rPr>
        <w:t>5</w:t>
      </w:r>
      <w:r>
        <w:rPr>
          <w:rFonts w:hint="eastAsia" w:ascii="宋体" w:hAnsi="宋体"/>
          <w:color w:val="auto"/>
          <w:sz w:val="21"/>
          <w:szCs w:val="21"/>
          <w:highlight w:val="none"/>
        </w:rPr>
        <w:t>‰</w:t>
      </w:r>
      <w:r>
        <w:rPr>
          <w:rFonts w:hint="eastAsia"/>
          <w:color w:val="auto"/>
          <w:sz w:val="21"/>
          <w:szCs w:val="21"/>
          <w:highlight w:val="none"/>
        </w:rPr>
        <w:t>。</w:t>
      </w:r>
    </w:p>
    <w:p w14:paraId="610F1350">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（三）保护环境、控制施工噪声、对周围社区及顾客投诉不大于２起。</w:t>
      </w:r>
    </w:p>
    <w:p w14:paraId="368D3496">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outlineLvl w:val="3"/>
        <w:rPr>
          <w:color w:val="auto"/>
          <w:sz w:val="21"/>
          <w:szCs w:val="21"/>
          <w:highlight w:val="none"/>
        </w:rPr>
      </w:pPr>
      <w:r>
        <w:rPr>
          <w:rFonts w:hint="eastAsia"/>
          <w:color w:val="auto"/>
          <w:sz w:val="21"/>
          <w:szCs w:val="21"/>
          <w:highlight w:val="none"/>
        </w:rPr>
        <w:t>（四）创安全班组合格率100%。</w:t>
      </w:r>
    </w:p>
    <w:p w14:paraId="485E3CA3">
      <w:pPr>
        <w:pStyle w:val="45"/>
        <w:keepNext w:val="0"/>
        <w:keepLines w:val="0"/>
        <w:pageBreakBefore w:val="0"/>
        <w:widowControl w:val="0"/>
        <w:numPr>
          <w:ilvl w:val="0"/>
          <w:numId w:val="10"/>
        </w:numPr>
        <w:kinsoku/>
        <w:wordWrap/>
        <w:overflowPunct/>
        <w:topLinePunct w:val="0"/>
        <w:autoSpaceDE/>
        <w:autoSpaceDN/>
        <w:bidi w:val="0"/>
        <w:adjustRightInd/>
        <w:snapToGrid/>
        <w:spacing w:line="360" w:lineRule="auto"/>
        <w:ind w:left="-2" w:leftChars="-5" w:hanging="8" w:hangingChars="4"/>
        <w:textAlignment w:val="auto"/>
        <w:outlineLvl w:val="2"/>
        <w:rPr>
          <w:color w:val="auto"/>
          <w:sz w:val="21"/>
          <w:szCs w:val="21"/>
          <w:highlight w:val="none"/>
        </w:rPr>
      </w:pPr>
      <w:r>
        <w:rPr>
          <w:rFonts w:hint="eastAsia"/>
          <w:color w:val="auto"/>
          <w:sz w:val="21"/>
          <w:szCs w:val="21"/>
          <w:highlight w:val="none"/>
        </w:rPr>
        <w:t>班组安全生产责任</w:t>
      </w:r>
    </w:p>
    <w:p w14:paraId="1DA11D3A">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（一）贯彻安全生产“安全第一，预防为主”的方针，执行国家安全生产法及建设工程安全管理条例，遵守企业安全施工管理制度，服从各级安全机构的领导和指挥。</w:t>
      </w:r>
    </w:p>
    <w:p w14:paraId="6D91CF8B">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（二）做好班组成员安全施工思想教育，经常组织学习安全知识和安全操作规程，做好员工“三星教育”工作，提高班组成员安全技能和自我保护能力。</w:t>
      </w:r>
    </w:p>
    <w:p w14:paraId="31888AF3">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（三）坚持安全施工技术交底制度，落实班前安全活动，坚持每日作业前安全检查和周检查 ，发现安全隐患以“三定一落实”进行整改，或立即报告。</w:t>
      </w:r>
    </w:p>
    <w:p w14:paraId="2730CCB6">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四）遵守国家有关用工制度，未经许可不得私招乱雇，有禁忌症者，遵守高空作业规范，正确使用“三宝”，做好“四口”防护。严禁施工现场穿拖鞋或硬底、易滑、高跟鞋、无后跟凉鞋、禁止衣冠不整或酒后上岗。</w:t>
      </w:r>
    </w:p>
    <w:p w14:paraId="72D0EEB6">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outlineLvl w:val="3"/>
        <w:rPr>
          <w:color w:val="auto"/>
          <w:sz w:val="21"/>
          <w:szCs w:val="21"/>
          <w:highlight w:val="none"/>
        </w:rPr>
      </w:pPr>
      <w:r>
        <w:rPr>
          <w:rFonts w:hint="eastAsia"/>
          <w:color w:val="auto"/>
          <w:sz w:val="21"/>
          <w:szCs w:val="21"/>
          <w:highlight w:val="none"/>
        </w:rPr>
        <w:t>（五）特殊工种作业必须持证上岗，无证者不得从事特殊作业。</w:t>
      </w:r>
    </w:p>
    <w:p w14:paraId="6C5DC113">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（六）施工用电必须采用“三相五线制”，可靠漏电保护装置，做到三级配电、三级保护、一机一闸控制，严禁施工用电线路乱拉、乱接、非电气专业人员，不得从事电气作业。</w:t>
      </w:r>
    </w:p>
    <w:p w14:paraId="21ACAB6E">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（七）易燃易爆品氧气。乙炔必须放置规定的安全距离，其他危险品必须遵章置放，易燃易爆作业必须遵守公司消防安全管理规定，并采取严格可靠的防范措施，方可作业。危险区域或禁火区必须做到申报审批， 方可施工。</w:t>
      </w:r>
    </w:p>
    <w:p w14:paraId="1176DDA2">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（八）安全生产、文明施工，做到工完场清，保持作业现场整洁。通道畅通，维护好防护措施及警示标志。</w:t>
      </w:r>
    </w:p>
    <w:p w14:paraId="24B63787">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（九）保护环境，按规定要求排放废气、废水，按指定位置，堆积废弃物垃圾。</w:t>
      </w:r>
    </w:p>
    <w:p w14:paraId="715C22F2">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（十）作业人员应按规定佩戴合格的个人劳动保护用品，从事危险作业人员应办理意外伤害保险。</w:t>
      </w:r>
    </w:p>
    <w:p w14:paraId="08246A16">
      <w:pPr>
        <w:pStyle w:val="45"/>
        <w:keepNext w:val="0"/>
        <w:keepLines w:val="0"/>
        <w:pageBreakBefore w:val="0"/>
        <w:widowControl w:val="0"/>
        <w:numPr>
          <w:ilvl w:val="0"/>
          <w:numId w:val="10"/>
        </w:numPr>
        <w:kinsoku/>
        <w:wordWrap/>
        <w:overflowPunct/>
        <w:topLinePunct w:val="0"/>
        <w:autoSpaceDE/>
        <w:autoSpaceDN/>
        <w:bidi w:val="0"/>
        <w:adjustRightInd/>
        <w:snapToGrid/>
        <w:spacing w:line="360" w:lineRule="auto"/>
        <w:ind w:left="-2" w:leftChars="-5" w:hanging="8" w:hangingChars="4"/>
        <w:textAlignment w:val="auto"/>
        <w:outlineLvl w:val="2"/>
        <w:rPr>
          <w:color w:val="auto"/>
          <w:sz w:val="21"/>
          <w:szCs w:val="21"/>
          <w:highlight w:val="none"/>
        </w:rPr>
      </w:pPr>
      <w:r>
        <w:rPr>
          <w:rFonts w:hint="eastAsia"/>
          <w:color w:val="auto"/>
          <w:sz w:val="21"/>
          <w:szCs w:val="21"/>
          <w:highlight w:val="none"/>
        </w:rPr>
        <w:t>安全生产奖惩办法</w:t>
      </w:r>
    </w:p>
    <w:p w14:paraId="5AE6F941">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（一）没有进行班组成员安全教育；无安全技术交底；不执行安全检查制度；无班前班后活动及无记录，每例罚款50元。</w:t>
      </w:r>
    </w:p>
    <w:p w14:paraId="3872B78C">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（二）私招乱雇，每一人罚款300元；特殊工种无证上岗操作，每一人次罚款200元。</w:t>
      </w:r>
    </w:p>
    <w:p w14:paraId="7C8C3D77">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（三）不使用“三宝”，现场穿拖鞋或其他硬底、易滑、高跟鞋，每一人次罚款50元；“四口”无防护，每一例罚款100元。</w:t>
      </w:r>
    </w:p>
    <w:p w14:paraId="7981281F">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（四）施工用电违反“三相五线制”、无漏电保护或线路乱拉乱接，每一例罚款200元。使用电炉，没收并罚款200元。</w:t>
      </w:r>
    </w:p>
    <w:p w14:paraId="42B3C146">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（五）氧气、乙炔瓶放置达不到安全距离，每一例罚款50元；易燃易爆作业无防护措施，禁区无动火证，每一例罚款1000元。</w:t>
      </w:r>
    </w:p>
    <w:p w14:paraId="64C28586">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（六）施工班组实现安全目标，并符合公司安全管理考核标准，公司给予通报表扬及奖励500~1000元。</w:t>
      </w:r>
    </w:p>
    <w:p w14:paraId="52958304">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outlineLvl w:val="3"/>
        <w:rPr>
          <w:color w:val="auto"/>
          <w:sz w:val="21"/>
          <w:szCs w:val="21"/>
          <w:highlight w:val="none"/>
        </w:rPr>
      </w:pPr>
      <w:r>
        <w:rPr>
          <w:rFonts w:hint="eastAsia"/>
          <w:color w:val="auto"/>
          <w:sz w:val="21"/>
          <w:szCs w:val="21"/>
          <w:highlight w:val="none"/>
        </w:rPr>
        <w:t>（七）班组员工对安全生产管理有特殊贡献，按公司规定给予奖励。</w:t>
      </w:r>
    </w:p>
    <w:p w14:paraId="063D464B">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八）执行公司安全生产考核制度，实行一票否决权，并以当月工资总额20%直接挂钩、对违反现场安全管理规定的员工，按公司处罚管理规定执行处罚。对不服从管理不听从劝告教育者，给予清除出场。造成设备、人员安全事故及损失赔偿由责任者承担。造成严重后果承担法律责任。</w:t>
      </w:r>
    </w:p>
    <w:p w14:paraId="49A67210">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（九）本责任书有效期自签字之日起至</w:t>
      </w:r>
      <w:r>
        <w:rPr>
          <w:rFonts w:hint="eastAsia"/>
          <w:color w:val="auto"/>
          <w:sz w:val="21"/>
          <w:szCs w:val="21"/>
          <w:highlight w:val="none"/>
          <w:lang w:val="en-US" w:eastAsia="zh-CN"/>
        </w:rPr>
        <w:t>现场实际</w:t>
      </w:r>
      <w:r>
        <w:rPr>
          <w:rFonts w:hint="eastAsia"/>
          <w:color w:val="auto"/>
          <w:sz w:val="21"/>
          <w:szCs w:val="21"/>
          <w:highlight w:val="none"/>
        </w:rPr>
        <w:t>施工结束止。责任书</w:t>
      </w:r>
      <w:r>
        <w:rPr>
          <w:rFonts w:hint="eastAsia"/>
          <w:color w:val="auto"/>
          <w:sz w:val="21"/>
          <w:szCs w:val="21"/>
          <w:highlight w:val="none"/>
          <w:lang w:val="en-US" w:eastAsia="zh-CN"/>
        </w:rPr>
        <w:t>随合同</w:t>
      </w:r>
      <w:r>
        <w:rPr>
          <w:rFonts w:hint="eastAsia"/>
          <w:color w:val="auto"/>
          <w:sz w:val="21"/>
          <w:szCs w:val="21"/>
          <w:highlight w:val="none"/>
        </w:rPr>
        <w:t>一式</w:t>
      </w:r>
      <w:r>
        <w:rPr>
          <w:rFonts w:hint="eastAsia"/>
          <w:color w:val="auto"/>
          <w:sz w:val="21"/>
          <w:szCs w:val="21"/>
          <w:highlight w:val="none"/>
          <w:lang w:val="en-US" w:eastAsia="zh-CN"/>
        </w:rPr>
        <w:t>4</w:t>
      </w:r>
      <w:r>
        <w:rPr>
          <w:rFonts w:hint="eastAsia"/>
          <w:color w:val="auto"/>
          <w:sz w:val="21"/>
          <w:szCs w:val="21"/>
          <w:highlight w:val="none"/>
        </w:rPr>
        <w:t>份。</w:t>
      </w:r>
    </w:p>
    <w:p w14:paraId="7A10E101">
      <w:pPr>
        <w:rPr>
          <w:color w:val="auto"/>
          <w:highlight w:val="none"/>
        </w:rPr>
      </w:pPr>
    </w:p>
    <w:p w14:paraId="7AD6C93A">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rFonts w:hint="eastAsia"/>
          <w:color w:val="auto"/>
          <w:sz w:val="21"/>
          <w:szCs w:val="21"/>
          <w:highlight w:val="none"/>
        </w:rPr>
      </w:pPr>
      <w:r>
        <w:rPr>
          <w:rFonts w:hint="eastAsia"/>
          <w:color w:val="auto"/>
          <w:sz w:val="21"/>
          <w:szCs w:val="21"/>
          <w:highlight w:val="none"/>
        </w:rPr>
        <w:t>承包单位：</w:t>
      </w:r>
      <w:r>
        <w:rPr>
          <w:rFonts w:hint="eastAsia"/>
          <w:color w:val="auto"/>
          <w:sz w:val="21"/>
          <w:szCs w:val="21"/>
          <w:highlight w:val="none"/>
          <w:lang w:val="en-US" w:eastAsia="zh-CN"/>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 xml:space="preserve"> </w:t>
      </w:r>
      <w:r>
        <w:rPr>
          <w:rFonts w:hint="eastAsia" w:ascii="宋体" w:hAnsi="宋体" w:eastAsia="宋体"/>
          <w:color w:val="auto"/>
          <w:sz w:val="21"/>
          <w:szCs w:val="21"/>
          <w:highlight w:val="none"/>
        </w:rPr>
        <w:t>施工班组</w:t>
      </w:r>
      <w:r>
        <w:rPr>
          <w:rFonts w:hint="eastAsia"/>
          <w:color w:val="auto"/>
          <w:sz w:val="21"/>
          <w:szCs w:val="21"/>
          <w:highlight w:val="none"/>
        </w:rPr>
        <w:t>（签章）</w:t>
      </w:r>
      <w:r>
        <w:rPr>
          <w:rFonts w:hint="eastAsia"/>
          <w:color w:val="auto"/>
          <w:sz w:val="21"/>
          <w:szCs w:val="21"/>
          <w:highlight w:val="none"/>
          <w:lang w:eastAsia="zh-CN"/>
        </w:rPr>
        <w:t>：</w:t>
      </w:r>
    </w:p>
    <w:p w14:paraId="10DFF836">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outlineLvl w:val="0"/>
        <w:rPr>
          <w:rFonts w:hint="eastAsia"/>
          <w:color w:val="auto"/>
          <w:sz w:val="21"/>
          <w:szCs w:val="21"/>
          <w:highlight w:val="none"/>
        </w:rPr>
      </w:pPr>
      <w:r>
        <w:rPr>
          <w:rFonts w:hint="eastAsia"/>
          <w:color w:val="auto"/>
          <w:sz w:val="21"/>
          <w:szCs w:val="21"/>
          <w:highlight w:val="none"/>
        </w:rPr>
        <w:t>项目负责人：（签章）</w:t>
      </w:r>
    </w:p>
    <w:p w14:paraId="71417323">
      <w:pPr>
        <w:keepNext w:val="0"/>
        <w:keepLines w:val="0"/>
        <w:pageBreakBefore w:val="0"/>
        <w:widowControl w:val="0"/>
        <w:kinsoku/>
        <w:wordWrap/>
        <w:overflowPunct/>
        <w:topLinePunct w:val="0"/>
        <w:autoSpaceDE/>
        <w:autoSpaceDN/>
        <w:bidi w:val="0"/>
        <w:adjustRightInd/>
        <w:snapToGrid/>
        <w:spacing w:line="360" w:lineRule="auto"/>
        <w:ind w:firstLine="1207" w:firstLineChars="575"/>
        <w:textAlignment w:val="auto"/>
        <w:rPr>
          <w:color w:val="auto"/>
          <w:sz w:val="21"/>
          <w:szCs w:val="21"/>
          <w:highlight w:val="none"/>
        </w:rPr>
      </w:pPr>
      <w:r>
        <w:rPr>
          <w:rFonts w:hint="eastAsia"/>
          <w:color w:val="auto"/>
          <w:sz w:val="21"/>
          <w:szCs w:val="21"/>
          <w:highlight w:val="none"/>
        </w:rPr>
        <w:t xml:space="preserve">年 </w:t>
      </w:r>
      <w:r>
        <w:rPr>
          <w:rFonts w:hint="eastAsia"/>
          <w:color w:val="auto"/>
          <w:sz w:val="21"/>
          <w:szCs w:val="21"/>
          <w:highlight w:val="none"/>
          <w:lang w:val="en-US" w:eastAsia="zh-CN"/>
        </w:rPr>
        <w:t xml:space="preserve">  </w:t>
      </w:r>
      <w:r>
        <w:rPr>
          <w:rFonts w:hint="eastAsia"/>
          <w:color w:val="auto"/>
          <w:sz w:val="21"/>
          <w:szCs w:val="21"/>
          <w:highlight w:val="none"/>
        </w:rPr>
        <w:t xml:space="preserve"> 月 </w:t>
      </w:r>
      <w:r>
        <w:rPr>
          <w:rFonts w:hint="eastAsia"/>
          <w:color w:val="auto"/>
          <w:sz w:val="21"/>
          <w:szCs w:val="21"/>
          <w:highlight w:val="none"/>
          <w:lang w:val="en-US" w:eastAsia="zh-CN"/>
        </w:rPr>
        <w:t xml:space="preserve">  </w:t>
      </w:r>
      <w:r>
        <w:rPr>
          <w:rFonts w:hint="eastAsia"/>
          <w:color w:val="auto"/>
          <w:sz w:val="21"/>
          <w:szCs w:val="21"/>
          <w:highlight w:val="none"/>
        </w:rPr>
        <w:t xml:space="preserve"> 日                     </w:t>
      </w:r>
      <w:r>
        <w:rPr>
          <w:rFonts w:hint="eastAsia"/>
          <w:color w:val="auto"/>
          <w:sz w:val="21"/>
          <w:szCs w:val="21"/>
          <w:highlight w:val="none"/>
          <w:lang w:val="en-US" w:eastAsia="zh-CN"/>
        </w:rPr>
        <w:t xml:space="preserve">       </w:t>
      </w:r>
      <w:r>
        <w:rPr>
          <w:rFonts w:hint="eastAsia"/>
          <w:color w:val="auto"/>
          <w:sz w:val="21"/>
          <w:szCs w:val="21"/>
          <w:highlight w:val="none"/>
        </w:rPr>
        <w:t xml:space="preserve">年 </w:t>
      </w:r>
      <w:r>
        <w:rPr>
          <w:rFonts w:hint="eastAsia"/>
          <w:color w:val="auto"/>
          <w:sz w:val="21"/>
          <w:szCs w:val="21"/>
          <w:highlight w:val="none"/>
          <w:lang w:val="en-US" w:eastAsia="zh-CN"/>
        </w:rPr>
        <w:t xml:space="preserve">  </w:t>
      </w:r>
      <w:r>
        <w:rPr>
          <w:rFonts w:hint="eastAsia"/>
          <w:color w:val="auto"/>
          <w:sz w:val="21"/>
          <w:szCs w:val="21"/>
          <w:highlight w:val="none"/>
        </w:rPr>
        <w:t xml:space="preserve"> 月 </w:t>
      </w:r>
      <w:r>
        <w:rPr>
          <w:rFonts w:hint="eastAsia"/>
          <w:color w:val="auto"/>
          <w:sz w:val="21"/>
          <w:szCs w:val="21"/>
          <w:highlight w:val="none"/>
          <w:lang w:val="en-US" w:eastAsia="zh-CN"/>
        </w:rPr>
        <w:t xml:space="preserve">  </w:t>
      </w:r>
      <w:r>
        <w:rPr>
          <w:rFonts w:hint="eastAsia"/>
          <w:color w:val="auto"/>
          <w:sz w:val="21"/>
          <w:szCs w:val="21"/>
          <w:highlight w:val="none"/>
        </w:rPr>
        <w:t xml:space="preserve"> 日</w:t>
      </w:r>
    </w:p>
    <w:p w14:paraId="031F6AB3">
      <w:pPr>
        <w:rPr>
          <w:rFonts w:hint="eastAsia" w:ascii="宋体" w:hAnsi="宋体" w:eastAsia="宋体"/>
          <w:color w:val="auto"/>
          <w:spacing w:val="10"/>
          <w:sz w:val="21"/>
          <w:szCs w:val="21"/>
          <w:highlight w:val="none"/>
          <w:lang w:val="en-US" w:eastAsia="zh-CN"/>
        </w:rPr>
      </w:pPr>
      <w:r>
        <w:rPr>
          <w:rFonts w:hint="eastAsia" w:ascii="宋体" w:hAnsi="宋体" w:eastAsia="宋体"/>
          <w:color w:val="auto"/>
          <w:spacing w:val="10"/>
          <w:sz w:val="21"/>
          <w:szCs w:val="21"/>
          <w:highlight w:val="none"/>
          <w:lang w:val="en-US" w:eastAsia="zh-CN"/>
        </w:rPr>
        <w:br w:type="page"/>
      </w:r>
    </w:p>
    <w:p w14:paraId="5D84AA47">
      <w:pPr>
        <w:keepNext/>
        <w:keepLines/>
        <w:outlineLvl w:val="9"/>
        <w:rPr>
          <w:rFonts w:hint="default" w:ascii="宋体" w:hAnsi="宋体" w:eastAsia="宋体" w:cs="宋体"/>
          <w:b/>
          <w:bCs/>
          <w:color w:val="auto"/>
          <w:spacing w:val="10"/>
          <w:sz w:val="24"/>
          <w:szCs w:val="24"/>
          <w:highlight w:val="none"/>
          <w:lang w:val="en-US" w:eastAsia="zh-CN"/>
        </w:rPr>
      </w:pPr>
      <w:r>
        <w:rPr>
          <w:rFonts w:hint="eastAsia" w:ascii="宋体" w:hAnsi="宋体" w:eastAsia="宋体" w:cs="宋体"/>
          <w:b/>
          <w:bCs/>
          <w:color w:val="auto"/>
          <w:spacing w:val="10"/>
          <w:sz w:val="24"/>
          <w:szCs w:val="24"/>
          <w:highlight w:val="none"/>
          <w:lang w:val="en-US" w:eastAsia="zh-CN"/>
        </w:rPr>
        <w:t>附件</w:t>
      </w:r>
      <w:r>
        <w:rPr>
          <w:rFonts w:hint="eastAsia" w:ascii="宋体" w:hAnsi="宋体" w:cs="宋体"/>
          <w:b/>
          <w:bCs/>
          <w:color w:val="auto"/>
          <w:spacing w:val="10"/>
          <w:sz w:val="24"/>
          <w:szCs w:val="24"/>
          <w:highlight w:val="none"/>
          <w:lang w:val="en-US" w:eastAsia="zh-CN"/>
        </w:rPr>
        <w:t>3</w:t>
      </w:r>
    </w:p>
    <w:p w14:paraId="689CF928">
      <w:pPr>
        <w:snapToGrid w:val="0"/>
        <w:spacing w:line="360" w:lineRule="auto"/>
        <w:jc w:val="center"/>
        <w:rPr>
          <w:rFonts w:hint="default" w:ascii="宋体" w:hAnsi="宋体" w:eastAsia="宋体"/>
          <w:color w:val="auto"/>
          <w:spacing w:val="10"/>
          <w:sz w:val="32"/>
          <w:szCs w:val="32"/>
          <w:highlight w:val="none"/>
          <w:lang w:val="en-US" w:eastAsia="zh-CN"/>
        </w:rPr>
      </w:pPr>
      <w:r>
        <w:rPr>
          <w:rFonts w:hint="eastAsia" w:ascii="宋体" w:hAnsi="宋体" w:eastAsia="宋体"/>
          <w:color w:val="auto"/>
          <w:spacing w:val="10"/>
          <w:sz w:val="32"/>
          <w:szCs w:val="32"/>
          <w:highlight w:val="none"/>
          <w:lang w:val="en-US" w:eastAsia="zh-CN"/>
        </w:rPr>
        <w:t>关于变更签证承诺</w:t>
      </w:r>
    </w:p>
    <w:p w14:paraId="36FA340C">
      <w:pPr>
        <w:snapToGrid w:val="0"/>
        <w:spacing w:line="360" w:lineRule="auto"/>
        <w:jc w:val="left"/>
        <w:rPr>
          <w:rFonts w:hint="default" w:ascii="宋体" w:hAnsi="宋体"/>
          <w:color w:val="auto"/>
          <w:spacing w:val="10"/>
          <w:sz w:val="24"/>
          <w:highlight w:val="none"/>
          <w:u w:val="single"/>
          <w:lang w:val="en-US" w:eastAsia="zh-CN"/>
        </w:rPr>
      </w:pPr>
      <w:r>
        <w:rPr>
          <w:rFonts w:hint="eastAsia" w:ascii="宋体" w:hAnsi="宋体"/>
          <w:color w:val="auto"/>
          <w:spacing w:val="10"/>
          <w:sz w:val="24"/>
          <w:highlight w:val="none"/>
          <w:lang w:val="en-US" w:eastAsia="zh-CN"/>
        </w:rPr>
        <w:t>致：</w:t>
      </w:r>
      <w:r>
        <w:rPr>
          <w:rFonts w:hint="eastAsia" w:ascii="宋体" w:hAnsi="宋体"/>
          <w:color w:val="auto"/>
          <w:spacing w:val="10"/>
          <w:sz w:val="24"/>
          <w:highlight w:val="none"/>
          <w:u w:val="single"/>
          <w:lang w:val="en-US" w:eastAsia="zh-CN"/>
        </w:rPr>
        <w:t>福建省工业设备安装有限公司</w:t>
      </w:r>
    </w:p>
    <w:p w14:paraId="68585557">
      <w:pPr>
        <w:snapToGrid w:val="0"/>
        <w:spacing w:line="360" w:lineRule="auto"/>
        <w:ind w:firstLine="520" w:firstLineChars="200"/>
        <w:jc w:val="left"/>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本人已充分了解关于本合同工程变更条款，同意按合同要求办理工程签证手续，无技术负责人、费控负责人、项目经理签字一律属于无效签证，签证需提交工程联络单及签证单。</w:t>
      </w:r>
    </w:p>
    <w:p w14:paraId="40657726">
      <w:pPr>
        <w:snapToGrid w:val="0"/>
        <w:spacing w:line="360" w:lineRule="auto"/>
        <w:ind w:firstLine="520" w:firstLineChars="200"/>
        <w:jc w:val="left"/>
        <w:rPr>
          <w:rFonts w:hint="eastAsia" w:ascii="宋体" w:hAnsi="宋体" w:cs="Times New Roman"/>
          <w:color w:val="auto"/>
          <w:spacing w:val="10"/>
          <w:sz w:val="24"/>
          <w:highlight w:val="none"/>
          <w:lang w:val="en-US" w:eastAsia="zh-CN"/>
        </w:rPr>
      </w:pPr>
      <w:r>
        <w:rPr>
          <w:rFonts w:hint="eastAsia" w:ascii="宋体" w:hAnsi="宋体"/>
          <w:color w:val="auto"/>
          <w:spacing w:val="10"/>
          <w:sz w:val="24"/>
          <w:highlight w:val="none"/>
          <w:lang w:val="en-US" w:eastAsia="zh-CN"/>
        </w:rPr>
        <w:t>本人知悉本</w:t>
      </w:r>
      <w:r>
        <w:rPr>
          <w:rFonts w:hint="eastAsia" w:ascii="宋体" w:hAnsi="宋体" w:cs="Times New Roman"/>
          <w:color w:val="auto"/>
          <w:spacing w:val="10"/>
          <w:sz w:val="24"/>
          <w:highlight w:val="none"/>
          <w:lang w:val="en-US" w:eastAsia="zh-CN"/>
        </w:rPr>
        <w:t>合同单价均已包括了实施和完成合同项目所应计取的所有（包括但不限于）人工费、机械费、辅材费、安全文明施工费用（含安全带、防滑鞋等除安全网由甲方提供乙方搭设）、卫生清运、临时电缆电箱布置、现场监护、作业票开具及误工、配合现场小修改、工人意外伤害保险、现场安全劳保费用、进退场费、差旅费、通讯费、食宿费、社保费、材料设备卸车、多次转运、试压所需临时短接及试压盲板拆装、监护人员、写作业票、现场开票时间误工、配合现场小修改、工人意外伤害保险、现场安全劳保费用、进退场费、差旅费、通讯费、食宿费、社保费、材料设备卸车、多次转运、施工和生活水电费、管理费、利润及验收配合、增值税及附加和其他税费等所有费用。保运费及施工过程中所含的安全文明施工费等一切除以上清单项中的其他费用（4米以下采用移动式门式脚手架由乙自行搭拆并承担费用，移动式门式脚手需符合国家及浙石化规定）</w:t>
      </w:r>
    </w:p>
    <w:p w14:paraId="1D58AB4A">
      <w:pPr>
        <w:snapToGrid w:val="0"/>
        <w:spacing w:line="360" w:lineRule="auto"/>
        <w:jc w:val="left"/>
        <w:rPr>
          <w:rFonts w:hint="eastAsia" w:ascii="宋体" w:hAnsi="宋体"/>
          <w:color w:val="auto"/>
          <w:spacing w:val="10"/>
          <w:sz w:val="24"/>
          <w:highlight w:val="none"/>
          <w:lang w:val="en-US" w:eastAsia="zh-CN"/>
        </w:rPr>
      </w:pPr>
      <w:r>
        <w:rPr>
          <w:rFonts w:hint="eastAsia" w:ascii="宋体" w:hAnsi="宋体" w:cs="Times New Roman"/>
          <w:color w:val="auto"/>
          <w:spacing w:val="10"/>
          <w:sz w:val="24"/>
          <w:highlight w:val="none"/>
          <w:lang w:val="en-US" w:eastAsia="zh-CN"/>
        </w:rPr>
        <w:t xml:space="preserve">   工程变更</w:t>
      </w:r>
      <w:r>
        <w:rPr>
          <w:rFonts w:hint="eastAsia" w:ascii="宋体" w:hAnsi="宋体"/>
          <w:color w:val="auto"/>
          <w:spacing w:val="10"/>
          <w:sz w:val="24"/>
          <w:highlight w:val="none"/>
          <w:lang w:val="en-US" w:eastAsia="zh-CN"/>
        </w:rPr>
        <w:t>同意按工程量计算，不签署点工，有合同单价的执行合同单价、无合同单价的参考优先参考《石油化工安装工程预算定额（2019 版）》次选《石油化工行业检修工程预算定额》（2021版）、2018版浙江省相关专业定额，费用定额按甲方与业主所签合同的50%计取。</w:t>
      </w:r>
    </w:p>
    <w:p w14:paraId="54C107B0">
      <w:pPr>
        <w:snapToGrid w:val="0"/>
        <w:spacing w:line="360" w:lineRule="auto"/>
        <w:jc w:val="left"/>
        <w:rPr>
          <w:rFonts w:hint="eastAsia" w:ascii="宋体" w:hAnsi="宋体"/>
          <w:color w:val="auto"/>
          <w:spacing w:val="10"/>
          <w:sz w:val="24"/>
          <w:highlight w:val="none"/>
          <w:lang w:val="en-US" w:eastAsia="zh-CN"/>
        </w:rPr>
      </w:pPr>
    </w:p>
    <w:p w14:paraId="42EF90E5">
      <w:pPr>
        <w:snapToGrid w:val="0"/>
        <w:spacing w:line="360" w:lineRule="auto"/>
        <w:ind w:firstLine="5460" w:firstLineChars="2100"/>
        <w:jc w:val="both"/>
        <w:rPr>
          <w:rFonts w:hint="eastAsia" w:ascii="宋体" w:hAnsi="宋体"/>
          <w:color w:val="auto"/>
          <w:spacing w:val="10"/>
          <w:sz w:val="24"/>
          <w:szCs w:val="24"/>
          <w:highlight w:val="none"/>
          <w:u w:val="none"/>
          <w:lang w:val="en-US" w:eastAsia="zh-CN"/>
        </w:rPr>
      </w:pPr>
      <w:r>
        <w:rPr>
          <w:rFonts w:hint="eastAsia" w:ascii="宋体" w:hAnsi="宋体"/>
          <w:color w:val="auto"/>
          <w:spacing w:val="10"/>
          <w:sz w:val="24"/>
          <w:szCs w:val="24"/>
          <w:highlight w:val="none"/>
          <w:u w:val="none"/>
          <w:lang w:val="en-US" w:eastAsia="zh-CN"/>
        </w:rPr>
        <w:t>承诺人：</w:t>
      </w:r>
    </w:p>
    <w:p w14:paraId="0CEE4070">
      <w:pPr>
        <w:snapToGrid w:val="0"/>
        <w:spacing w:line="360" w:lineRule="auto"/>
        <w:jc w:val="left"/>
        <w:rPr>
          <w:rFonts w:hint="eastAsia" w:ascii="宋体" w:hAnsi="宋体"/>
          <w:color w:val="auto"/>
          <w:spacing w:val="10"/>
          <w:sz w:val="24"/>
          <w:highlight w:val="none"/>
          <w:lang w:val="en-US" w:eastAsia="zh-CN"/>
        </w:rPr>
      </w:pPr>
      <w:r>
        <w:rPr>
          <w:rFonts w:hint="eastAsia" w:ascii="宋体" w:hAnsi="宋体"/>
          <w:color w:val="auto"/>
          <w:spacing w:val="10"/>
          <w:sz w:val="24"/>
          <w:szCs w:val="24"/>
          <w:highlight w:val="none"/>
          <w:u w:val="none"/>
          <w:lang w:val="en-US" w:eastAsia="zh-CN"/>
        </w:rPr>
        <w:t xml:space="preserve">                                       日  期:</w:t>
      </w:r>
    </w:p>
    <w:p w14:paraId="090D7F7E">
      <w:pPr>
        <w:rPr>
          <w:rFonts w:hint="eastAsia" w:ascii="仿宋" w:hAnsi="仿宋" w:eastAsia="仿宋" w:cs="仿宋"/>
          <w:b/>
          <w:bCs/>
          <w:sz w:val="30"/>
          <w:szCs w:val="30"/>
          <w:lang w:val="en-US" w:eastAsia="zh-CN"/>
        </w:rPr>
      </w:pPr>
      <w:r>
        <w:rPr>
          <w:rFonts w:hint="eastAsia" w:ascii="宋体" w:hAnsi="宋体"/>
          <w:color w:val="auto"/>
          <w:spacing w:val="10"/>
          <w:sz w:val="24"/>
          <w:highlight w:val="none"/>
          <w:lang w:val="en-US" w:eastAsia="zh-CN"/>
        </w:rPr>
        <w:br w:type="page"/>
      </w:r>
      <w:r>
        <w:rPr>
          <w:rFonts w:hint="eastAsia" w:ascii="宋体" w:hAnsi="宋体" w:eastAsia="宋体" w:cs="宋体"/>
          <w:b/>
          <w:bCs/>
          <w:color w:val="auto"/>
          <w:spacing w:val="10"/>
          <w:sz w:val="24"/>
          <w:szCs w:val="24"/>
          <w:highlight w:val="none"/>
          <w:lang w:val="en-US" w:eastAsia="zh-CN"/>
        </w:rPr>
        <w:t>附件</w:t>
      </w:r>
      <w:r>
        <w:rPr>
          <w:rFonts w:hint="eastAsia" w:ascii="宋体" w:hAnsi="宋体" w:cs="宋体"/>
          <w:b/>
          <w:bCs/>
          <w:color w:val="auto"/>
          <w:spacing w:val="10"/>
          <w:sz w:val="24"/>
          <w:szCs w:val="24"/>
          <w:highlight w:val="none"/>
          <w:lang w:val="en-US" w:eastAsia="zh-CN"/>
        </w:rPr>
        <w:t>4</w:t>
      </w:r>
      <w:r>
        <w:rPr>
          <w:rFonts w:hint="eastAsia"/>
          <w:sz w:val="30"/>
          <w:szCs w:val="30"/>
        </w:rPr>
        <w:t xml:space="preserve"> </w:t>
      </w:r>
      <w:r>
        <w:rPr>
          <w:rFonts w:hint="eastAsia"/>
          <w:sz w:val="30"/>
          <w:szCs w:val="30"/>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 xml:space="preserve">   </w:t>
      </w:r>
    </w:p>
    <w:p w14:paraId="05164A4D">
      <w:pPr>
        <w:spacing w:after="329" w:afterLines="100" w:afterAutospacing="0"/>
        <w:jc w:val="center"/>
        <w:rPr>
          <w:rFonts w:hint="eastAsia" w:ascii="仿宋" w:hAnsi="仿宋" w:eastAsia="仿宋" w:cs="仿宋"/>
          <w:b/>
          <w:bCs/>
          <w:sz w:val="30"/>
          <w:szCs w:val="30"/>
        </w:rPr>
      </w:pPr>
      <w:r>
        <w:rPr>
          <w:rFonts w:hint="eastAsia" w:ascii="仿宋" w:hAnsi="仿宋" w:eastAsia="仿宋" w:cs="仿宋"/>
          <w:b/>
          <w:bCs/>
          <w:sz w:val="30"/>
          <w:szCs w:val="30"/>
        </w:rPr>
        <w:t>承诺书</w:t>
      </w:r>
    </w:p>
    <w:p w14:paraId="19EC4B7D">
      <w:pPr>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bCs/>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lang w:val="en-US" w:eastAsia="zh-CN"/>
        </w:rPr>
        <w:t>总包/专业分包单位：</w:t>
      </w:r>
      <w:r>
        <w:rPr>
          <w:rFonts w:hint="eastAsia" w:ascii="仿宋" w:hAnsi="仿宋" w:eastAsia="仿宋" w:cs="仿宋"/>
          <w:b/>
          <w:bCs/>
          <w:sz w:val="30"/>
          <w:szCs w:val="30"/>
        </w:rPr>
        <w:t>福建省工业设备安装有限公司</w:t>
      </w:r>
    </w:p>
    <w:p w14:paraId="607427BF">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 xml:space="preserve"> </w:t>
      </w:r>
      <w:r>
        <w:rPr>
          <w:rFonts w:hint="eastAsia" w:ascii="仿宋" w:hAnsi="仿宋" w:eastAsia="仿宋" w:cs="仿宋"/>
          <w:b/>
          <w:bCs/>
          <w:sz w:val="30"/>
          <w:szCs w:val="30"/>
          <w:lang w:val="en-US" w:eastAsia="zh-CN"/>
        </w:rPr>
        <w:t>劳务分包单位：</w:t>
      </w:r>
    </w:p>
    <w:p w14:paraId="6DEE1460">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本人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系浙石化</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工程</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班组的负责人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为落实国务院《保障农民工工资支付条例》，确保本人雇佣的班组劳务人员的工资按月足额发放，特向贵公司作出如下承诺。</w:t>
      </w:r>
    </w:p>
    <w:p w14:paraId="6C64BEC2">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1、本人雇佣并造册的2025年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月《劳务人员工资发放汇总表》须经贵公司项目部施工员、劳资管理员、项目经理签字确认后方为有效，工资表若</w:t>
      </w:r>
      <w:r>
        <w:rPr>
          <w:rFonts w:hint="eastAsia" w:ascii="仿宋" w:hAnsi="仿宋" w:eastAsia="仿宋" w:cs="仿宋"/>
          <w:sz w:val="28"/>
          <w:szCs w:val="28"/>
        </w:rPr>
        <w:t>有</w:t>
      </w:r>
      <w:r>
        <w:rPr>
          <w:rFonts w:hint="eastAsia" w:ascii="仿宋" w:hAnsi="仿宋" w:eastAsia="仿宋" w:cs="仿宋"/>
          <w:sz w:val="28"/>
          <w:szCs w:val="28"/>
          <w:lang w:val="en-US" w:eastAsia="zh-CN"/>
        </w:rPr>
        <w:t>伪造、变造</w:t>
      </w:r>
      <w:r>
        <w:rPr>
          <w:rFonts w:hint="eastAsia" w:ascii="仿宋" w:hAnsi="仿宋" w:eastAsia="仿宋" w:cs="仿宋"/>
          <w:sz w:val="28"/>
          <w:szCs w:val="28"/>
        </w:rPr>
        <w:t>、隐瞒</w:t>
      </w:r>
      <w:r>
        <w:rPr>
          <w:rFonts w:hint="eastAsia" w:ascii="仿宋" w:hAnsi="仿宋" w:eastAsia="仿宋" w:cs="仿宋"/>
          <w:sz w:val="28"/>
          <w:szCs w:val="28"/>
          <w:lang w:eastAsia="zh-CN"/>
        </w:rPr>
        <w:t>、</w:t>
      </w:r>
      <w:r>
        <w:rPr>
          <w:rFonts w:hint="eastAsia" w:ascii="仿宋" w:hAnsi="仿宋" w:eastAsia="仿宋" w:cs="仿宋"/>
          <w:sz w:val="28"/>
          <w:szCs w:val="28"/>
        </w:rPr>
        <w:t>漏报</w:t>
      </w:r>
      <w:r>
        <w:rPr>
          <w:rFonts w:hint="eastAsia" w:ascii="仿宋" w:hAnsi="仿宋" w:eastAsia="仿宋" w:cs="仿宋"/>
          <w:sz w:val="28"/>
          <w:szCs w:val="28"/>
          <w:lang w:val="en-US" w:eastAsia="zh-CN"/>
        </w:rPr>
        <w:t>等骗取企业资金行为</w:t>
      </w:r>
      <w:r>
        <w:rPr>
          <w:rFonts w:hint="eastAsia" w:ascii="仿宋" w:hAnsi="仿宋" w:eastAsia="仿宋" w:cs="仿宋"/>
          <w:sz w:val="28"/>
          <w:szCs w:val="28"/>
        </w:rPr>
        <w:t>，由本</w:t>
      </w:r>
      <w:r>
        <w:rPr>
          <w:rFonts w:hint="eastAsia" w:ascii="仿宋" w:hAnsi="仿宋" w:eastAsia="仿宋" w:cs="仿宋"/>
          <w:sz w:val="28"/>
          <w:szCs w:val="28"/>
          <w:lang w:val="en-US" w:eastAsia="zh-CN"/>
        </w:rPr>
        <w:t>人</w:t>
      </w:r>
      <w:r>
        <w:rPr>
          <w:rFonts w:hint="eastAsia" w:ascii="仿宋" w:hAnsi="仿宋" w:eastAsia="仿宋" w:cs="仿宋"/>
          <w:sz w:val="28"/>
          <w:szCs w:val="28"/>
        </w:rPr>
        <w:t>承担相应的法律</w:t>
      </w:r>
      <w:r>
        <w:rPr>
          <w:rFonts w:hint="eastAsia" w:ascii="仿宋" w:hAnsi="仿宋" w:eastAsia="仿宋" w:cs="仿宋"/>
          <w:sz w:val="28"/>
          <w:szCs w:val="28"/>
          <w:lang w:val="en-US" w:eastAsia="zh-CN"/>
        </w:rPr>
        <w:t>与经济</w:t>
      </w:r>
      <w:r>
        <w:rPr>
          <w:rFonts w:hint="eastAsia" w:ascii="仿宋" w:hAnsi="仿宋" w:eastAsia="仿宋" w:cs="仿宋"/>
          <w:sz w:val="28"/>
          <w:szCs w:val="28"/>
        </w:rPr>
        <w:t>责任，并全额赔偿公司造成的</w:t>
      </w:r>
      <w:r>
        <w:rPr>
          <w:rFonts w:hint="eastAsia" w:ascii="仿宋" w:hAnsi="仿宋" w:eastAsia="仿宋" w:cs="仿宋"/>
          <w:sz w:val="28"/>
          <w:szCs w:val="28"/>
          <w:lang w:val="en-US" w:eastAsia="zh-CN"/>
        </w:rPr>
        <w:t>经济</w:t>
      </w:r>
      <w:r>
        <w:rPr>
          <w:rFonts w:hint="eastAsia" w:ascii="仿宋" w:hAnsi="仿宋" w:eastAsia="仿宋" w:cs="仿宋"/>
          <w:sz w:val="28"/>
          <w:szCs w:val="28"/>
        </w:rPr>
        <w:t>损失。</w:t>
      </w:r>
    </w:p>
    <w:p w14:paraId="2CA6B871">
      <w:pPr>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若</w:t>
      </w:r>
      <w:r>
        <w:rPr>
          <w:rFonts w:hint="eastAsia" w:ascii="仿宋" w:hAnsi="仿宋" w:eastAsia="仿宋" w:cs="仿宋"/>
          <w:sz w:val="28"/>
          <w:szCs w:val="28"/>
          <w:lang w:val="en-US" w:eastAsia="zh-CN"/>
        </w:rPr>
        <w:t>本班组当</w:t>
      </w:r>
      <w:r>
        <w:rPr>
          <w:rFonts w:hint="eastAsia" w:ascii="仿宋" w:hAnsi="仿宋" w:eastAsia="仿宋" w:cs="仿宋"/>
          <w:sz w:val="28"/>
          <w:szCs w:val="28"/>
        </w:rPr>
        <w:t>期进度款不足以</w:t>
      </w:r>
      <w:r>
        <w:rPr>
          <w:rFonts w:hint="eastAsia" w:ascii="仿宋" w:hAnsi="仿宋" w:eastAsia="仿宋" w:cs="仿宋"/>
          <w:sz w:val="28"/>
          <w:szCs w:val="28"/>
          <w:lang w:val="en-US" w:eastAsia="zh-CN"/>
        </w:rPr>
        <w:t>支付本班组</w:t>
      </w:r>
      <w:r>
        <w:rPr>
          <w:rFonts w:hint="eastAsia" w:ascii="仿宋" w:hAnsi="仿宋" w:eastAsia="仿宋" w:cs="仿宋"/>
          <w:sz w:val="28"/>
          <w:szCs w:val="28"/>
        </w:rPr>
        <w:t>农民工工资，</w:t>
      </w:r>
      <w:r>
        <w:rPr>
          <w:rFonts w:hint="eastAsia" w:ascii="仿宋" w:hAnsi="仿宋" w:eastAsia="仿宋" w:cs="仿宋"/>
          <w:sz w:val="28"/>
          <w:szCs w:val="28"/>
          <w:lang w:val="en-US" w:eastAsia="zh-CN"/>
        </w:rPr>
        <w:t>不足部分由</w:t>
      </w:r>
      <w:r>
        <w:rPr>
          <w:rFonts w:hint="eastAsia" w:ascii="仿宋" w:hAnsi="仿宋" w:eastAsia="仿宋" w:cs="仿宋"/>
          <w:sz w:val="28"/>
          <w:szCs w:val="28"/>
        </w:rPr>
        <w:t>本人</w:t>
      </w:r>
      <w:r>
        <w:rPr>
          <w:rFonts w:hint="eastAsia" w:ascii="仿宋" w:hAnsi="仿宋" w:eastAsia="仿宋" w:cs="仿宋"/>
          <w:sz w:val="28"/>
          <w:szCs w:val="28"/>
          <w:lang w:val="en-US" w:eastAsia="zh-CN"/>
        </w:rPr>
        <w:t>于7日内</w:t>
      </w:r>
      <w:r>
        <w:rPr>
          <w:rFonts w:hint="eastAsia" w:ascii="仿宋" w:hAnsi="仿宋" w:eastAsia="仿宋" w:cs="仿宋"/>
          <w:sz w:val="28"/>
          <w:szCs w:val="28"/>
        </w:rPr>
        <w:t>垫付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结清</w:t>
      </w:r>
      <w:r>
        <w:rPr>
          <w:rFonts w:hint="eastAsia" w:ascii="仿宋" w:hAnsi="仿宋" w:eastAsia="仿宋" w:cs="仿宋"/>
          <w:sz w:val="28"/>
          <w:szCs w:val="28"/>
          <w:lang w:eastAsia="zh-CN"/>
        </w:rPr>
        <w:t>。</w:t>
      </w:r>
    </w:p>
    <w:p w14:paraId="235ACCE8">
      <w:pPr>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3、若当期进度款有剩余则由汇入本人账户，由本人直接支付给</w:t>
      </w:r>
      <w:r>
        <w:rPr>
          <w:rFonts w:hint="eastAsia" w:ascii="仿宋" w:hAnsi="仿宋" w:eastAsia="仿宋" w:cs="仿宋"/>
          <w:sz w:val="28"/>
          <w:szCs w:val="28"/>
        </w:rPr>
        <w:t>机械</w:t>
      </w:r>
      <w:r>
        <w:rPr>
          <w:rFonts w:hint="eastAsia" w:ascii="仿宋" w:hAnsi="仿宋" w:eastAsia="仿宋" w:cs="仿宋"/>
          <w:sz w:val="28"/>
          <w:szCs w:val="28"/>
          <w:lang w:val="en-US" w:eastAsia="zh-CN"/>
        </w:rPr>
        <w:t>租赁方</w:t>
      </w:r>
      <w:r>
        <w:rPr>
          <w:rFonts w:hint="eastAsia" w:ascii="仿宋" w:hAnsi="仿宋" w:eastAsia="仿宋" w:cs="仿宋"/>
          <w:sz w:val="28"/>
          <w:szCs w:val="28"/>
        </w:rPr>
        <w:t>、材料</w:t>
      </w:r>
      <w:r>
        <w:rPr>
          <w:rFonts w:hint="eastAsia" w:ascii="仿宋" w:hAnsi="仿宋" w:eastAsia="仿宋" w:cs="仿宋"/>
          <w:sz w:val="28"/>
          <w:szCs w:val="28"/>
          <w:lang w:val="en-US" w:eastAsia="zh-CN"/>
        </w:rPr>
        <w:t>供应商及承担相关的费用等。</w:t>
      </w:r>
    </w:p>
    <w:p w14:paraId="13A7B2E2">
      <w:pPr>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4、本承诺系本人的真实意愿表示，今后若发生</w:t>
      </w:r>
      <w:r>
        <w:rPr>
          <w:rFonts w:hint="eastAsia" w:ascii="仿宋" w:hAnsi="仿宋" w:eastAsia="仿宋" w:cs="仿宋"/>
          <w:sz w:val="28"/>
          <w:szCs w:val="28"/>
        </w:rPr>
        <w:t>工人讨薪</w:t>
      </w:r>
      <w:r>
        <w:rPr>
          <w:rFonts w:hint="eastAsia" w:ascii="仿宋" w:hAnsi="仿宋" w:eastAsia="仿宋" w:cs="仿宋"/>
          <w:sz w:val="28"/>
          <w:szCs w:val="28"/>
          <w:lang w:val="en-US" w:eastAsia="zh-CN"/>
        </w:rPr>
        <w:t>欠薪</w:t>
      </w:r>
      <w:r>
        <w:rPr>
          <w:rFonts w:hint="eastAsia" w:ascii="仿宋" w:hAnsi="仿宋" w:eastAsia="仿宋" w:cs="仿宋"/>
          <w:sz w:val="28"/>
          <w:szCs w:val="28"/>
        </w:rPr>
        <w:t>、供应商催</w:t>
      </w:r>
      <w:r>
        <w:rPr>
          <w:rFonts w:hint="eastAsia" w:ascii="仿宋" w:hAnsi="仿宋" w:eastAsia="仿宋" w:cs="仿宋"/>
          <w:sz w:val="28"/>
          <w:szCs w:val="28"/>
          <w:lang w:val="en-US" w:eastAsia="zh-CN"/>
        </w:rPr>
        <w:t>款等，概</w:t>
      </w:r>
      <w:r>
        <w:rPr>
          <w:rFonts w:hint="eastAsia" w:ascii="仿宋" w:hAnsi="仿宋" w:eastAsia="仿宋" w:cs="仿宋"/>
          <w:sz w:val="28"/>
          <w:szCs w:val="28"/>
        </w:rPr>
        <w:t>由本人承担</w:t>
      </w:r>
      <w:r>
        <w:rPr>
          <w:rFonts w:hint="eastAsia" w:ascii="仿宋" w:hAnsi="仿宋" w:eastAsia="仿宋" w:cs="仿宋"/>
          <w:sz w:val="28"/>
          <w:szCs w:val="28"/>
          <w:lang w:val="en-US" w:eastAsia="zh-CN"/>
        </w:rPr>
        <w:t>与贵公司无关。</w:t>
      </w:r>
    </w:p>
    <w:p w14:paraId="4B20C09F">
      <w:pPr>
        <w:pageBreakBefore w:val="0"/>
        <w:widowControl w:val="0"/>
        <w:kinsoku/>
        <w:wordWrap/>
        <w:overflowPunct/>
        <w:topLinePunct w:val="0"/>
        <w:autoSpaceDE/>
        <w:autoSpaceDN/>
        <w:bidi w:val="0"/>
        <w:adjustRightInd/>
        <w:snapToGrid/>
        <w:spacing w:line="360" w:lineRule="auto"/>
        <w:ind w:firstLine="3080" w:firstLineChars="1100"/>
        <w:textAlignment w:val="auto"/>
        <w:rPr>
          <w:rFonts w:hint="eastAsia" w:ascii="仿宋" w:hAnsi="仿宋" w:eastAsia="仿宋" w:cs="仿宋"/>
          <w:sz w:val="28"/>
          <w:szCs w:val="28"/>
        </w:rPr>
      </w:pPr>
    </w:p>
    <w:p w14:paraId="57A00747">
      <w:pPr>
        <w:pageBreakBefore w:val="0"/>
        <w:widowControl w:val="0"/>
        <w:kinsoku/>
        <w:wordWrap/>
        <w:overflowPunct/>
        <w:topLinePunct w:val="0"/>
        <w:autoSpaceDE/>
        <w:autoSpaceDN/>
        <w:bidi w:val="0"/>
        <w:adjustRightInd/>
        <w:snapToGrid/>
        <w:spacing w:line="360" w:lineRule="auto"/>
        <w:ind w:firstLine="3080" w:firstLineChars="1100"/>
        <w:textAlignment w:val="auto"/>
        <w:rPr>
          <w:rFonts w:hint="eastAsia" w:ascii="仿宋" w:hAnsi="仿宋" w:eastAsia="仿宋" w:cs="仿宋"/>
          <w:sz w:val="28"/>
          <w:szCs w:val="28"/>
        </w:rPr>
      </w:pPr>
    </w:p>
    <w:p w14:paraId="59069514">
      <w:pPr>
        <w:pageBreakBefore w:val="0"/>
        <w:widowControl w:val="0"/>
        <w:kinsoku/>
        <w:wordWrap/>
        <w:overflowPunct/>
        <w:topLinePunct w:val="0"/>
        <w:autoSpaceDE/>
        <w:autoSpaceDN/>
        <w:bidi w:val="0"/>
        <w:adjustRightInd/>
        <w:snapToGrid/>
        <w:spacing w:line="360" w:lineRule="auto"/>
        <w:ind w:left="0" w:leftChars="0" w:firstLine="4480" w:firstLineChars="16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rPr>
        <w:t>承诺人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签名、捺印、拍照）</w:t>
      </w:r>
    </w:p>
    <w:p w14:paraId="6CF59C99">
      <w:pPr>
        <w:pageBreakBefore w:val="0"/>
        <w:widowControl w:val="0"/>
        <w:kinsoku/>
        <w:wordWrap/>
        <w:overflowPunct/>
        <w:topLinePunct w:val="0"/>
        <w:autoSpaceDE/>
        <w:autoSpaceDN/>
        <w:bidi w:val="0"/>
        <w:adjustRightInd/>
        <w:snapToGrid/>
        <w:spacing w:line="360" w:lineRule="auto"/>
        <w:ind w:left="0" w:leftChars="0" w:firstLine="4480" w:firstLineChars="16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身份证号、手机号：</w:t>
      </w:r>
    </w:p>
    <w:p w14:paraId="4F3CB1DC">
      <w:pPr>
        <w:pageBreakBefore w:val="0"/>
        <w:widowControl w:val="0"/>
        <w:kinsoku/>
        <w:wordWrap/>
        <w:overflowPunct/>
        <w:topLinePunct w:val="0"/>
        <w:autoSpaceDE/>
        <w:autoSpaceDN/>
        <w:bidi w:val="0"/>
        <w:adjustRightInd/>
        <w:snapToGrid/>
        <w:spacing w:line="360" w:lineRule="auto"/>
        <w:ind w:left="0" w:leftChars="0" w:firstLine="4480" w:firstLineChars="16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承诺</w:t>
      </w:r>
      <w:r>
        <w:rPr>
          <w:rFonts w:hint="eastAsia" w:ascii="仿宋" w:hAnsi="仿宋" w:eastAsia="仿宋" w:cs="仿宋"/>
          <w:sz w:val="28"/>
          <w:szCs w:val="28"/>
        </w:rPr>
        <w:t>日期：</w:t>
      </w:r>
    </w:p>
    <w:p w14:paraId="3018582C">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cs="宋体"/>
          <w:b/>
          <w:bCs/>
          <w:color w:val="auto"/>
          <w:spacing w:val="10"/>
          <w:sz w:val="24"/>
          <w:szCs w:val="24"/>
          <w:highlight w:val="none"/>
          <w:lang w:val="en-US" w:eastAsia="zh-CN"/>
        </w:rPr>
      </w:pPr>
    </w:p>
    <w:p w14:paraId="7A200A61">
      <w:pPr>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br w:type="page"/>
      </w:r>
    </w:p>
    <w:p w14:paraId="748BB9E5">
      <w:pPr>
        <w:rPr>
          <w:rFonts w:hint="eastAsia" w:ascii="宋体" w:hAnsi="宋体"/>
          <w:color w:val="auto"/>
          <w:spacing w:val="10"/>
          <w:sz w:val="24"/>
          <w:highlight w:val="none"/>
          <w:lang w:val="en-US" w:eastAsia="zh-CN"/>
        </w:rPr>
      </w:pPr>
    </w:p>
    <w:tbl>
      <w:tblPr>
        <w:tblStyle w:val="17"/>
        <w:tblW w:w="96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1314"/>
        <w:gridCol w:w="511"/>
        <w:gridCol w:w="1722"/>
        <w:gridCol w:w="1254"/>
        <w:gridCol w:w="3102"/>
      </w:tblGrid>
      <w:tr w14:paraId="47089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035" w:type="dxa"/>
            <w:gridSpan w:val="2"/>
            <w:vMerge w:val="restart"/>
            <w:tcBorders>
              <w:top w:val="single" w:color="auto" w:sz="12" w:space="0"/>
              <w:left w:val="single" w:color="auto" w:sz="12" w:space="0"/>
              <w:bottom w:val="single" w:color="auto" w:sz="4" w:space="0"/>
              <w:right w:val="single" w:color="auto" w:sz="4" w:space="0"/>
            </w:tcBorders>
            <w:vAlign w:val="center"/>
          </w:tcPr>
          <w:p w14:paraId="0D51ED40">
            <w:pPr>
              <w:widowControl/>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工程</w:t>
            </w:r>
            <w:r>
              <w:rPr>
                <w:rFonts w:cs="宋体" w:asciiTheme="minorEastAsia" w:hAnsiTheme="minorEastAsia" w:eastAsiaTheme="minorEastAsia"/>
                <w:color w:val="auto"/>
                <w:kern w:val="0"/>
                <w:sz w:val="24"/>
                <w:highlight w:val="none"/>
              </w:rPr>
              <w:t>名称:</w:t>
            </w:r>
          </w:p>
        </w:tc>
        <w:tc>
          <w:tcPr>
            <w:tcW w:w="3487" w:type="dxa"/>
            <w:gridSpan w:val="3"/>
            <w:vMerge w:val="restart"/>
            <w:tcBorders>
              <w:top w:val="single" w:color="auto" w:sz="12" w:space="0"/>
              <w:left w:val="single" w:color="auto" w:sz="4" w:space="0"/>
              <w:bottom w:val="single" w:color="auto" w:sz="4" w:space="0"/>
              <w:right w:val="single" w:color="auto" w:sz="4" w:space="0"/>
            </w:tcBorders>
            <w:vAlign w:val="center"/>
          </w:tcPr>
          <w:p w14:paraId="6ED21B06">
            <w:pPr>
              <w:widowControl/>
              <w:jc w:val="center"/>
              <w:rPr>
                <w:rFonts w:cs="方正仿宋简体" w:asciiTheme="minorEastAsia" w:hAnsiTheme="minorEastAsia" w:eastAsiaTheme="minorEastAsia"/>
                <w:color w:val="auto"/>
                <w:kern w:val="0"/>
                <w:sz w:val="24"/>
                <w:highlight w:val="none"/>
              </w:rPr>
            </w:pPr>
            <w:r>
              <w:rPr>
                <w:rFonts w:hint="eastAsia" w:cs="宋体" w:asciiTheme="minorEastAsia" w:hAnsiTheme="minorEastAsia" w:eastAsiaTheme="minorEastAsia"/>
                <w:b/>
                <w:bCs/>
                <w:color w:val="auto"/>
                <w:kern w:val="0"/>
                <w:sz w:val="32"/>
                <w:szCs w:val="32"/>
                <w:highlight w:val="none"/>
              </w:rPr>
              <w:t>工程联络单</w:t>
            </w:r>
          </w:p>
        </w:tc>
        <w:tc>
          <w:tcPr>
            <w:tcW w:w="3102" w:type="dxa"/>
            <w:tcBorders>
              <w:top w:val="single" w:color="auto" w:sz="12" w:space="0"/>
              <w:left w:val="single" w:color="auto" w:sz="4" w:space="0"/>
              <w:bottom w:val="single" w:color="auto" w:sz="4" w:space="0"/>
              <w:right w:val="single" w:color="auto" w:sz="12" w:space="0"/>
            </w:tcBorders>
            <w:vAlign w:val="center"/>
          </w:tcPr>
          <w:p w14:paraId="7CB7A6CC">
            <w:pPr>
              <w:widowControl/>
              <w:jc w:val="left"/>
              <w:rPr>
                <w:rFonts w:cs="方正仿宋简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主项名称：</w:t>
            </w:r>
          </w:p>
        </w:tc>
      </w:tr>
      <w:tr w14:paraId="53BEB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3035" w:type="dxa"/>
            <w:gridSpan w:val="2"/>
            <w:vMerge w:val="continue"/>
            <w:tcBorders>
              <w:top w:val="single" w:color="auto" w:sz="4" w:space="0"/>
              <w:left w:val="single" w:color="auto" w:sz="12" w:space="0"/>
              <w:bottom w:val="single" w:color="auto" w:sz="4" w:space="0"/>
              <w:right w:val="single" w:color="auto" w:sz="4" w:space="0"/>
            </w:tcBorders>
            <w:vAlign w:val="center"/>
          </w:tcPr>
          <w:p w14:paraId="75BF101E">
            <w:pPr>
              <w:spacing w:line="400" w:lineRule="exact"/>
              <w:rPr>
                <w:rFonts w:cs="方正仿宋简体" w:asciiTheme="minorEastAsia" w:hAnsiTheme="minorEastAsia" w:eastAsiaTheme="minorEastAsia"/>
                <w:color w:val="auto"/>
                <w:kern w:val="0"/>
                <w:sz w:val="24"/>
                <w:highlight w:val="none"/>
              </w:rPr>
            </w:pPr>
          </w:p>
        </w:tc>
        <w:tc>
          <w:tcPr>
            <w:tcW w:w="3487" w:type="dxa"/>
            <w:gridSpan w:val="3"/>
            <w:vMerge w:val="continue"/>
            <w:tcBorders>
              <w:top w:val="single" w:color="auto" w:sz="4" w:space="0"/>
              <w:left w:val="single" w:color="auto" w:sz="4" w:space="0"/>
              <w:bottom w:val="single" w:color="auto" w:sz="4" w:space="0"/>
              <w:right w:val="single" w:color="auto" w:sz="4" w:space="0"/>
            </w:tcBorders>
            <w:vAlign w:val="center"/>
          </w:tcPr>
          <w:p w14:paraId="0D9C5204">
            <w:pPr>
              <w:spacing w:line="400" w:lineRule="exact"/>
              <w:rPr>
                <w:rFonts w:cs="方正仿宋简体" w:asciiTheme="minorEastAsia" w:hAnsiTheme="minorEastAsia" w:eastAsiaTheme="minorEastAsia"/>
                <w:color w:val="auto"/>
                <w:kern w:val="0"/>
                <w:sz w:val="24"/>
                <w:highlight w:val="none"/>
              </w:rPr>
            </w:pPr>
          </w:p>
        </w:tc>
        <w:tc>
          <w:tcPr>
            <w:tcW w:w="3102" w:type="dxa"/>
            <w:tcBorders>
              <w:top w:val="single" w:color="auto" w:sz="4" w:space="0"/>
              <w:left w:val="single" w:color="auto" w:sz="4" w:space="0"/>
              <w:bottom w:val="single" w:color="auto" w:sz="4" w:space="0"/>
              <w:right w:val="single" w:color="auto" w:sz="12" w:space="0"/>
            </w:tcBorders>
            <w:vAlign w:val="center"/>
          </w:tcPr>
          <w:p w14:paraId="3F9D6A08">
            <w:pPr>
              <w:widowControl/>
              <w:jc w:val="left"/>
              <w:rPr>
                <w:rFonts w:cs="方正仿宋简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主项号：</w:t>
            </w:r>
          </w:p>
        </w:tc>
      </w:tr>
      <w:tr w14:paraId="33330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21" w:type="dxa"/>
            <w:tcBorders>
              <w:top w:val="single" w:color="auto" w:sz="4" w:space="0"/>
              <w:left w:val="single" w:color="auto" w:sz="12" w:space="0"/>
              <w:bottom w:val="single" w:color="auto" w:sz="4" w:space="0"/>
              <w:right w:val="single" w:color="auto" w:sz="4" w:space="0"/>
            </w:tcBorders>
            <w:vAlign w:val="center"/>
          </w:tcPr>
          <w:p w14:paraId="246C0015">
            <w:pPr>
              <w:widowControl/>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联络单编号</w:t>
            </w:r>
          </w:p>
        </w:tc>
        <w:tc>
          <w:tcPr>
            <w:tcW w:w="3547" w:type="dxa"/>
            <w:gridSpan w:val="3"/>
            <w:tcBorders>
              <w:top w:val="single" w:color="auto" w:sz="4" w:space="0"/>
              <w:left w:val="single" w:color="auto" w:sz="4" w:space="0"/>
              <w:bottom w:val="single" w:color="auto" w:sz="4" w:space="0"/>
              <w:right w:val="single" w:color="auto" w:sz="4" w:space="0"/>
            </w:tcBorders>
            <w:vAlign w:val="center"/>
          </w:tcPr>
          <w:p w14:paraId="33383F10">
            <w:pPr>
              <w:widowControl/>
              <w:jc w:val="left"/>
              <w:rPr>
                <w:rFonts w:cs="宋体" w:asciiTheme="minorEastAsia" w:hAnsiTheme="minorEastAsia" w:eastAsiaTheme="minorEastAsia"/>
                <w:color w:val="auto"/>
                <w:kern w:val="0"/>
                <w:szCs w:val="21"/>
                <w:highlight w:val="none"/>
              </w:rPr>
            </w:pPr>
          </w:p>
        </w:tc>
        <w:tc>
          <w:tcPr>
            <w:tcW w:w="1254" w:type="dxa"/>
            <w:tcBorders>
              <w:top w:val="single" w:color="auto" w:sz="4" w:space="0"/>
              <w:left w:val="single" w:color="auto" w:sz="4" w:space="0"/>
              <w:bottom w:val="single" w:color="auto" w:sz="4" w:space="0"/>
              <w:right w:val="single" w:color="auto" w:sz="4" w:space="0"/>
            </w:tcBorders>
            <w:vAlign w:val="center"/>
          </w:tcPr>
          <w:p w14:paraId="719E9B53">
            <w:pPr>
              <w:widowControl/>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送达单位</w:t>
            </w:r>
          </w:p>
        </w:tc>
        <w:tc>
          <w:tcPr>
            <w:tcW w:w="3102" w:type="dxa"/>
            <w:tcBorders>
              <w:top w:val="single" w:color="auto" w:sz="4" w:space="0"/>
              <w:left w:val="single" w:color="auto" w:sz="4" w:space="0"/>
              <w:bottom w:val="single" w:color="auto" w:sz="4" w:space="0"/>
              <w:right w:val="single" w:color="auto" w:sz="12" w:space="0"/>
            </w:tcBorders>
            <w:vAlign w:val="center"/>
          </w:tcPr>
          <w:p w14:paraId="1674FC51">
            <w:pPr>
              <w:widowControl/>
              <w:jc w:val="left"/>
              <w:rPr>
                <w:rFonts w:hint="default" w:cs="宋体" w:asciiTheme="minorEastAsia" w:hAnsiTheme="minorEastAsia" w:eastAsiaTheme="minorEastAsia"/>
                <w:color w:val="auto"/>
                <w:kern w:val="0"/>
                <w:szCs w:val="21"/>
                <w:highlight w:val="none"/>
                <w:lang w:val="en-US" w:eastAsia="zh-CN"/>
              </w:rPr>
            </w:pPr>
            <w:r>
              <w:rPr>
                <w:rFonts w:hint="eastAsia" w:ascii="楷体" w:hAnsi="楷体" w:eastAsia="楷体" w:cs="楷体"/>
                <w:color w:val="auto"/>
                <w:kern w:val="0"/>
                <w:sz w:val="21"/>
                <w:szCs w:val="21"/>
                <w:highlight w:val="none"/>
                <w:lang w:val="en-US" w:eastAsia="zh-CN"/>
              </w:rPr>
              <w:t>福建省工业设备安装有限公司</w:t>
            </w:r>
          </w:p>
        </w:tc>
      </w:tr>
      <w:tr w14:paraId="501C1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5" w:hRule="atLeast"/>
          <w:jc w:val="center"/>
        </w:trPr>
        <w:tc>
          <w:tcPr>
            <w:tcW w:w="9624" w:type="dxa"/>
            <w:gridSpan w:val="6"/>
            <w:tcBorders>
              <w:top w:val="single" w:color="auto" w:sz="4" w:space="0"/>
              <w:left w:val="single" w:color="auto" w:sz="12" w:space="0"/>
              <w:bottom w:val="single" w:color="auto" w:sz="4" w:space="0"/>
              <w:right w:val="single" w:color="auto" w:sz="12" w:space="0"/>
            </w:tcBorders>
            <w:vAlign w:val="center"/>
          </w:tcPr>
          <w:p w14:paraId="47C64505">
            <w:pPr>
              <w:widowControl/>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联络事项及内容：</w:t>
            </w:r>
          </w:p>
          <w:p w14:paraId="42DC5BDF">
            <w:pPr>
              <w:pStyle w:val="44"/>
              <w:numPr>
                <w:ilvl w:val="0"/>
                <w:numId w:val="0"/>
              </w:numPr>
              <w:spacing w:line="276" w:lineRule="auto"/>
              <w:rPr>
                <w:rFonts w:hint="default" w:asciiTheme="minorEastAsia" w:hAnsiTheme="minorEastAsia" w:eastAsiaTheme="minorEastAsia" w:cstheme="minorEastAsia"/>
                <w:color w:val="auto"/>
                <w:sz w:val="24"/>
                <w:szCs w:val="24"/>
                <w:highlight w:val="none"/>
                <w:lang w:val="en-US"/>
              </w:rPr>
            </w:pPr>
            <w:r>
              <w:rPr>
                <w:rFonts w:hint="eastAsia" w:ascii="楷体" w:hAnsi="楷体" w:eastAsia="楷体" w:cs="楷体"/>
                <w:color w:val="auto"/>
                <w:kern w:val="0"/>
                <w:sz w:val="21"/>
                <w:szCs w:val="21"/>
                <w:highlight w:val="none"/>
                <w:lang w:val="en-US" w:eastAsia="zh-CN" w:bidi="ar-SA"/>
              </w:rPr>
              <w:t>某某项目，什么时间，什么地点，因为什么原因需要变更，变更依据</w:t>
            </w:r>
          </w:p>
          <w:p w14:paraId="5CC83D39">
            <w:pPr>
              <w:pStyle w:val="44"/>
              <w:numPr>
                <w:ilvl w:val="0"/>
                <w:numId w:val="0"/>
              </w:numPr>
              <w:spacing w:line="276" w:lineRule="auto"/>
              <w:ind w:left="1140" w:leftChars="0" w:hanging="720" w:firstLineChars="0"/>
              <w:rPr>
                <w:rFonts w:hint="eastAsia" w:asciiTheme="minorEastAsia" w:hAnsiTheme="minorEastAsia" w:eastAsiaTheme="minorEastAsia" w:cstheme="minorEastAsia"/>
                <w:color w:val="auto"/>
                <w:sz w:val="24"/>
                <w:szCs w:val="24"/>
                <w:highlight w:val="none"/>
              </w:rPr>
            </w:pPr>
          </w:p>
          <w:p w14:paraId="658544A3">
            <w:pPr>
              <w:pStyle w:val="44"/>
              <w:numPr>
                <w:ilvl w:val="0"/>
                <w:numId w:val="0"/>
              </w:numPr>
              <w:spacing w:line="276" w:lineRule="auto"/>
              <w:rPr>
                <w:rFonts w:hint="eastAsia" w:asciiTheme="minorEastAsia" w:hAnsiTheme="minorEastAsia" w:eastAsiaTheme="minorEastAsia" w:cstheme="minorEastAsia"/>
                <w:color w:val="auto"/>
                <w:sz w:val="24"/>
                <w:szCs w:val="24"/>
                <w:highlight w:val="none"/>
              </w:rPr>
            </w:pPr>
          </w:p>
          <w:p w14:paraId="48FA511F">
            <w:pPr>
              <w:pStyle w:val="44"/>
              <w:numPr>
                <w:ilvl w:val="0"/>
                <w:numId w:val="0"/>
              </w:numPr>
              <w:spacing w:line="276" w:lineRule="auto"/>
              <w:rPr>
                <w:rFonts w:hint="eastAsia" w:asciiTheme="minorEastAsia" w:hAnsiTheme="minorEastAsia" w:eastAsiaTheme="minorEastAsia" w:cstheme="minorEastAsia"/>
                <w:color w:val="auto"/>
                <w:sz w:val="24"/>
                <w:szCs w:val="24"/>
                <w:highlight w:val="none"/>
              </w:rPr>
            </w:pPr>
          </w:p>
          <w:p w14:paraId="167CA592">
            <w:pPr>
              <w:pStyle w:val="44"/>
              <w:numPr>
                <w:ilvl w:val="0"/>
                <w:numId w:val="0"/>
              </w:numPr>
              <w:spacing w:line="276" w:lineRule="auto"/>
              <w:rPr>
                <w:rFonts w:hint="eastAsia" w:asciiTheme="minorEastAsia" w:hAnsiTheme="minorEastAsia" w:eastAsiaTheme="minorEastAsia" w:cstheme="minorEastAsia"/>
                <w:color w:val="auto"/>
                <w:sz w:val="24"/>
                <w:szCs w:val="24"/>
                <w:highlight w:val="none"/>
              </w:rPr>
            </w:pPr>
          </w:p>
          <w:p w14:paraId="358CBB3B">
            <w:pPr>
              <w:pStyle w:val="44"/>
              <w:numPr>
                <w:ilvl w:val="0"/>
                <w:numId w:val="0"/>
              </w:numPr>
              <w:spacing w:line="276" w:lineRule="auto"/>
              <w:rPr>
                <w:rFonts w:hint="eastAsia" w:asciiTheme="minorEastAsia" w:hAnsiTheme="minorEastAsia" w:eastAsiaTheme="minorEastAsia" w:cstheme="minorEastAsia"/>
                <w:color w:val="auto"/>
                <w:sz w:val="24"/>
                <w:szCs w:val="24"/>
                <w:highlight w:val="none"/>
              </w:rPr>
            </w:pPr>
          </w:p>
          <w:p w14:paraId="6A270BA7">
            <w:pPr>
              <w:pStyle w:val="44"/>
              <w:numPr>
                <w:ilvl w:val="0"/>
                <w:numId w:val="0"/>
              </w:numPr>
              <w:spacing w:line="276" w:lineRule="auto"/>
              <w:ind w:left="1140" w:leftChars="0" w:hanging="720" w:firstLineChars="0"/>
              <w:rPr>
                <w:rFonts w:hint="eastAsia" w:asciiTheme="minorEastAsia" w:hAnsiTheme="minorEastAsia" w:eastAsiaTheme="minorEastAsia" w:cstheme="minorEastAsia"/>
                <w:color w:val="auto"/>
                <w:sz w:val="24"/>
                <w:szCs w:val="24"/>
                <w:highlight w:val="none"/>
              </w:rPr>
            </w:pPr>
          </w:p>
          <w:p w14:paraId="368B99ED">
            <w:pPr>
              <w:pStyle w:val="44"/>
              <w:numPr>
                <w:ilvl w:val="0"/>
                <w:numId w:val="0"/>
              </w:numPr>
              <w:spacing w:line="276" w:lineRule="auto"/>
              <w:ind w:left="1140" w:leftChars="0" w:hanging="720" w:firstLineChars="0"/>
              <w:rPr>
                <w:rFonts w:hint="eastAsia" w:asciiTheme="minorEastAsia" w:hAnsiTheme="minorEastAsia" w:eastAsiaTheme="minorEastAsia" w:cstheme="minorEastAsia"/>
                <w:color w:val="auto"/>
                <w:sz w:val="24"/>
                <w:szCs w:val="24"/>
                <w:highlight w:val="none"/>
              </w:rPr>
            </w:pPr>
          </w:p>
          <w:p w14:paraId="5EA954C9">
            <w:pPr>
              <w:pStyle w:val="44"/>
              <w:numPr>
                <w:ilvl w:val="0"/>
                <w:numId w:val="0"/>
              </w:numPr>
              <w:spacing w:line="276" w:lineRule="auto"/>
              <w:ind w:left="1140" w:leftChars="0" w:hanging="720" w:firstLineChars="0"/>
              <w:rPr>
                <w:rFonts w:hint="eastAsia" w:asciiTheme="minorEastAsia" w:hAnsiTheme="minorEastAsia" w:eastAsiaTheme="minorEastAsia" w:cstheme="minorEastAsia"/>
                <w:color w:val="auto"/>
                <w:sz w:val="24"/>
                <w:szCs w:val="24"/>
                <w:highlight w:val="none"/>
              </w:rPr>
            </w:pPr>
          </w:p>
          <w:p w14:paraId="7B376053">
            <w:pPr>
              <w:pStyle w:val="44"/>
              <w:numPr>
                <w:ilvl w:val="0"/>
                <w:numId w:val="0"/>
              </w:numPr>
              <w:spacing w:line="276" w:lineRule="auto"/>
              <w:rPr>
                <w:rFonts w:hint="eastAsia" w:asciiTheme="minorEastAsia" w:hAnsiTheme="minorEastAsia" w:eastAsiaTheme="minorEastAsia" w:cstheme="minorEastAsia"/>
                <w:color w:val="auto"/>
                <w:sz w:val="24"/>
                <w:szCs w:val="24"/>
                <w:highlight w:val="none"/>
              </w:rPr>
            </w:pPr>
          </w:p>
          <w:p w14:paraId="6D1CB7FE">
            <w:pPr>
              <w:pStyle w:val="44"/>
              <w:widowControl w:val="0"/>
              <w:numPr>
                <w:ilvl w:val="0"/>
                <w:numId w:val="0"/>
              </w:numPr>
              <w:spacing w:line="276" w:lineRule="auto"/>
              <w:jc w:val="both"/>
              <w:rPr>
                <w:rFonts w:ascii="宋体" w:hAnsi="宋体"/>
                <w:color w:val="auto"/>
                <w:szCs w:val="21"/>
                <w:highlight w:val="none"/>
              </w:rPr>
            </w:pPr>
          </w:p>
          <w:p w14:paraId="0B62B734">
            <w:pPr>
              <w:spacing w:line="276" w:lineRule="auto"/>
              <w:ind w:firstLine="2160" w:firstLineChars="9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            </w:t>
            </w:r>
          </w:p>
          <w:p w14:paraId="5FDCE7C4">
            <w:pPr>
              <w:spacing w:line="276" w:lineRule="auto"/>
              <w:ind w:firstLine="4920" w:firstLineChars="2050"/>
              <w:rPr>
                <w:rFonts w:hint="default"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rPr>
              <w:t>提出单位：</w:t>
            </w:r>
          </w:p>
          <w:p w14:paraId="1355BBDD">
            <w:pPr>
              <w:spacing w:line="276" w:lineRule="auto"/>
              <w:ind w:firstLine="6960" w:firstLineChars="29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年</w:t>
            </w:r>
            <w:r>
              <w:rPr>
                <w:rFonts w:hint="eastAsia" w:cs="宋体" w:asciiTheme="minorEastAsia" w:hAnsiTheme="minorEastAsia" w:eastAsiaTheme="minorEastAsia"/>
                <w:color w:val="auto"/>
                <w:kern w:val="0"/>
                <w:sz w:val="24"/>
                <w:highlight w:val="none"/>
                <w:lang w:val="en-US" w:eastAsia="zh-CN"/>
              </w:rPr>
              <w:t xml:space="preserve">  </w:t>
            </w:r>
            <w:r>
              <w:rPr>
                <w:rFonts w:hint="eastAsia" w:cs="宋体" w:asciiTheme="minorEastAsia" w:hAnsiTheme="minorEastAsia" w:eastAsiaTheme="minorEastAsia"/>
                <w:color w:val="auto"/>
                <w:kern w:val="0"/>
                <w:sz w:val="24"/>
                <w:highlight w:val="none"/>
              </w:rPr>
              <w:t>月</w:t>
            </w:r>
            <w:r>
              <w:rPr>
                <w:rFonts w:hint="eastAsia" w:cs="宋体" w:asciiTheme="minorEastAsia" w:hAnsiTheme="minorEastAsia" w:eastAsiaTheme="minorEastAsia"/>
                <w:color w:val="auto"/>
                <w:kern w:val="0"/>
                <w:sz w:val="24"/>
                <w:highlight w:val="none"/>
                <w:lang w:val="en-US" w:eastAsia="zh-CN"/>
              </w:rPr>
              <w:t xml:space="preserve">  </w:t>
            </w:r>
            <w:r>
              <w:rPr>
                <w:rFonts w:hint="eastAsia" w:cs="宋体" w:asciiTheme="minorEastAsia" w:hAnsiTheme="minorEastAsia" w:eastAsiaTheme="minorEastAsia"/>
                <w:color w:val="auto"/>
                <w:kern w:val="0"/>
                <w:sz w:val="24"/>
                <w:highlight w:val="none"/>
              </w:rPr>
              <w:t>日</w:t>
            </w:r>
          </w:p>
        </w:tc>
      </w:tr>
      <w:tr w14:paraId="3A0FD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9624" w:type="dxa"/>
            <w:gridSpan w:val="6"/>
            <w:tcBorders>
              <w:top w:val="single" w:color="auto" w:sz="4" w:space="0"/>
              <w:left w:val="single" w:color="auto" w:sz="12" w:space="0"/>
              <w:right w:val="single" w:color="auto" w:sz="12" w:space="0"/>
            </w:tcBorders>
            <w:vAlign w:val="center"/>
          </w:tcPr>
          <w:p w14:paraId="76D0E4F4">
            <w:pPr>
              <w:spacing w:line="360" w:lineRule="auto"/>
              <w:ind w:right="48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处理意见：</w:t>
            </w:r>
          </w:p>
          <w:p w14:paraId="37C7220D">
            <w:pPr>
              <w:ind w:right="480" w:firstLine="2160" w:firstLineChars="900"/>
              <w:rPr>
                <w:rFonts w:asciiTheme="minorEastAsia" w:hAnsiTheme="minorEastAsia" w:eastAsiaTheme="minorEastAsia"/>
                <w:color w:val="auto"/>
                <w:sz w:val="24"/>
                <w:highlight w:val="none"/>
              </w:rPr>
            </w:pPr>
          </w:p>
          <w:p w14:paraId="0FA54D23">
            <w:pPr>
              <w:ind w:right="480" w:firstLine="2160" w:firstLineChars="900"/>
              <w:rPr>
                <w:rFonts w:asciiTheme="minorEastAsia" w:hAnsiTheme="minorEastAsia" w:eastAsiaTheme="minorEastAsia"/>
                <w:color w:val="auto"/>
                <w:sz w:val="24"/>
                <w:highlight w:val="none"/>
              </w:rPr>
            </w:pPr>
          </w:p>
          <w:p w14:paraId="3DCB7A3D">
            <w:pPr>
              <w:ind w:right="480" w:firstLine="2160" w:firstLineChars="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施 工 员</w:t>
            </w:r>
            <w:r>
              <w:rPr>
                <w:rFonts w:hint="eastAsia" w:asciiTheme="minorEastAsia" w:hAnsiTheme="minorEastAsia" w:eastAsiaTheme="minorEastAsia"/>
                <w:color w:val="auto"/>
                <w:sz w:val="24"/>
                <w:highlight w:val="none"/>
              </w:rPr>
              <w:t>：</w:t>
            </w:r>
          </w:p>
          <w:p w14:paraId="17C65B87">
            <w:pPr>
              <w:ind w:right="480" w:firstLine="2160" w:firstLineChars="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区域经理</w:t>
            </w:r>
            <w:r>
              <w:rPr>
                <w:rFonts w:hint="eastAsia" w:asciiTheme="minorEastAsia" w:hAnsiTheme="minorEastAsia" w:eastAsiaTheme="minorEastAsia"/>
                <w:color w:val="auto"/>
                <w:sz w:val="24"/>
                <w:highlight w:val="none"/>
              </w:rPr>
              <w:t xml:space="preserve">：                     </w:t>
            </w:r>
          </w:p>
          <w:p w14:paraId="65D433E9">
            <w:pPr>
              <w:ind w:right="480" w:firstLine="1920" w:firstLineChars="8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年  月  日</w:t>
            </w:r>
          </w:p>
        </w:tc>
      </w:tr>
      <w:tr w14:paraId="16B0B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24" w:type="dxa"/>
            <w:gridSpan w:val="6"/>
            <w:tcBorders>
              <w:top w:val="single" w:color="auto" w:sz="4" w:space="0"/>
              <w:left w:val="single" w:color="auto" w:sz="12" w:space="0"/>
              <w:bottom w:val="single" w:color="auto" w:sz="12" w:space="0"/>
              <w:right w:val="single" w:color="auto" w:sz="12" w:space="0"/>
            </w:tcBorders>
          </w:tcPr>
          <w:p w14:paraId="162A86BC">
            <w:pPr>
              <w:ind w:right="55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会签意见</w:t>
            </w:r>
          </w:p>
        </w:tc>
      </w:tr>
      <w:tr w14:paraId="0E008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3546" w:type="dxa"/>
            <w:gridSpan w:val="3"/>
            <w:tcBorders>
              <w:top w:val="single" w:color="auto" w:sz="4" w:space="0"/>
              <w:left w:val="single" w:color="auto" w:sz="12" w:space="0"/>
              <w:bottom w:val="single" w:color="auto" w:sz="12" w:space="0"/>
              <w:right w:val="single" w:color="auto" w:sz="12" w:space="0"/>
            </w:tcBorders>
          </w:tcPr>
          <w:p w14:paraId="02F95222">
            <w:pPr>
              <w:ind w:right="55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技术负责人</w:t>
            </w:r>
            <w:r>
              <w:rPr>
                <w:rFonts w:hint="eastAsia" w:asciiTheme="minorEastAsia" w:hAnsiTheme="minorEastAsia" w:eastAsiaTheme="minorEastAsia"/>
                <w:color w:val="auto"/>
                <w:sz w:val="24"/>
                <w:highlight w:val="none"/>
              </w:rPr>
              <w:t>：</w:t>
            </w:r>
          </w:p>
          <w:p w14:paraId="219DE00E">
            <w:pPr>
              <w:ind w:right="552"/>
              <w:jc w:val="center"/>
              <w:rPr>
                <w:rFonts w:asciiTheme="minorEastAsia" w:hAnsiTheme="minorEastAsia" w:eastAsiaTheme="minorEastAsia"/>
                <w:color w:val="auto"/>
                <w:sz w:val="24"/>
                <w:highlight w:val="none"/>
              </w:rPr>
            </w:pPr>
          </w:p>
          <w:p w14:paraId="18C2A238">
            <w:pPr>
              <w:ind w:right="552"/>
              <w:jc w:val="center"/>
              <w:rPr>
                <w:rFonts w:asciiTheme="minorEastAsia" w:hAnsiTheme="minorEastAsia" w:eastAsiaTheme="minorEastAsia"/>
                <w:color w:val="auto"/>
                <w:sz w:val="24"/>
                <w:highlight w:val="none"/>
              </w:rPr>
            </w:pPr>
          </w:p>
          <w:p w14:paraId="02D8E5D6">
            <w:pPr>
              <w:ind w:right="552"/>
              <w:rPr>
                <w:rFonts w:hint="eastAsia" w:asciiTheme="minorEastAsia" w:hAnsiTheme="minorEastAsia" w:eastAsiaTheme="minorEastAsia"/>
                <w:color w:val="auto"/>
                <w:sz w:val="24"/>
                <w:highlight w:val="none"/>
              </w:rPr>
            </w:pPr>
          </w:p>
          <w:p w14:paraId="77D205F5">
            <w:pPr>
              <w:ind w:right="552"/>
              <w:rPr>
                <w:rFonts w:hint="eastAsia" w:asciiTheme="minorEastAsia" w:hAnsiTheme="minorEastAsia" w:eastAsiaTheme="minorEastAsia"/>
                <w:color w:val="auto"/>
                <w:sz w:val="24"/>
                <w:highlight w:val="none"/>
              </w:rPr>
            </w:pPr>
          </w:p>
          <w:p w14:paraId="4578E8BF">
            <w:pPr>
              <w:ind w:right="55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2976" w:type="dxa"/>
            <w:gridSpan w:val="2"/>
            <w:tcBorders>
              <w:top w:val="single" w:color="auto" w:sz="4" w:space="0"/>
              <w:left w:val="single" w:color="auto" w:sz="12" w:space="0"/>
              <w:bottom w:val="single" w:color="auto" w:sz="12" w:space="0"/>
              <w:right w:val="single" w:color="auto" w:sz="12" w:space="0"/>
            </w:tcBorders>
          </w:tcPr>
          <w:p w14:paraId="5B10B7E0">
            <w:pPr>
              <w:ind w:right="55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费控部门</w:t>
            </w:r>
            <w:r>
              <w:rPr>
                <w:rFonts w:hint="eastAsia" w:asciiTheme="minorEastAsia" w:hAnsiTheme="minorEastAsia" w:eastAsiaTheme="minorEastAsia"/>
                <w:color w:val="auto"/>
                <w:sz w:val="24"/>
                <w:highlight w:val="none"/>
              </w:rPr>
              <w:t>：</w:t>
            </w:r>
          </w:p>
          <w:p w14:paraId="7FAC70BE">
            <w:pPr>
              <w:ind w:right="55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4"/>
                <w:highlight w:val="none"/>
                <w:lang w:val="en-US" w:eastAsia="zh-CN"/>
              </w:rPr>
              <w:t xml:space="preserve">    </w:t>
            </w:r>
          </w:p>
          <w:p w14:paraId="24DB0854">
            <w:pPr>
              <w:ind w:right="552"/>
              <w:rPr>
                <w:rFonts w:asciiTheme="minorEastAsia" w:hAnsiTheme="minorEastAsia" w:eastAsiaTheme="minorEastAsia"/>
                <w:color w:val="auto"/>
                <w:sz w:val="24"/>
                <w:highlight w:val="none"/>
              </w:rPr>
            </w:pPr>
          </w:p>
          <w:p w14:paraId="2E359EEB">
            <w:pPr>
              <w:ind w:right="552"/>
              <w:rPr>
                <w:rFonts w:asciiTheme="minorEastAsia" w:hAnsiTheme="minorEastAsia" w:eastAsiaTheme="minorEastAsia"/>
                <w:color w:val="auto"/>
                <w:sz w:val="24"/>
                <w:highlight w:val="none"/>
              </w:rPr>
            </w:pPr>
          </w:p>
          <w:p w14:paraId="340A601C">
            <w:pPr>
              <w:ind w:right="552"/>
              <w:rPr>
                <w:rFonts w:asciiTheme="minorEastAsia" w:hAnsiTheme="minorEastAsia" w:eastAsiaTheme="minorEastAsia"/>
                <w:color w:val="auto"/>
                <w:sz w:val="24"/>
                <w:highlight w:val="none"/>
              </w:rPr>
            </w:pPr>
          </w:p>
          <w:p w14:paraId="293B9CFE">
            <w:pPr>
              <w:ind w:right="55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日期：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年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月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3102" w:type="dxa"/>
            <w:tcBorders>
              <w:top w:val="single" w:color="auto" w:sz="4" w:space="0"/>
              <w:left w:val="single" w:color="auto" w:sz="12" w:space="0"/>
              <w:bottom w:val="single" w:color="auto" w:sz="12" w:space="0"/>
              <w:right w:val="single" w:color="auto" w:sz="12" w:space="0"/>
            </w:tcBorders>
          </w:tcPr>
          <w:p w14:paraId="03BADE5C">
            <w:pPr>
              <w:ind w:right="55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项目经理</w:t>
            </w:r>
            <w:r>
              <w:rPr>
                <w:rFonts w:hint="eastAsia" w:asciiTheme="minorEastAsia" w:hAnsiTheme="minorEastAsia" w:eastAsiaTheme="minorEastAsia"/>
                <w:color w:val="auto"/>
                <w:sz w:val="24"/>
                <w:highlight w:val="none"/>
              </w:rPr>
              <w:t>：</w:t>
            </w:r>
          </w:p>
          <w:p w14:paraId="2A3CB9DB">
            <w:pPr>
              <w:ind w:right="55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 xml:space="preserve">    </w:t>
            </w:r>
          </w:p>
          <w:p w14:paraId="7A005C8E">
            <w:pPr>
              <w:ind w:right="552"/>
              <w:rPr>
                <w:rFonts w:asciiTheme="minorEastAsia" w:hAnsiTheme="minorEastAsia" w:eastAsiaTheme="minorEastAsia"/>
                <w:color w:val="auto"/>
                <w:sz w:val="24"/>
                <w:highlight w:val="none"/>
              </w:rPr>
            </w:pPr>
          </w:p>
          <w:p w14:paraId="61EE895A">
            <w:pPr>
              <w:ind w:right="552"/>
              <w:rPr>
                <w:rFonts w:asciiTheme="minorEastAsia" w:hAnsiTheme="minorEastAsia" w:eastAsiaTheme="minorEastAsia"/>
                <w:color w:val="auto"/>
                <w:sz w:val="24"/>
                <w:highlight w:val="none"/>
              </w:rPr>
            </w:pPr>
          </w:p>
          <w:p w14:paraId="47FC6852">
            <w:pPr>
              <w:ind w:right="552"/>
              <w:rPr>
                <w:rFonts w:asciiTheme="minorEastAsia" w:hAnsiTheme="minorEastAsia" w:eastAsiaTheme="minorEastAsia"/>
                <w:color w:val="auto"/>
                <w:sz w:val="24"/>
                <w:highlight w:val="none"/>
              </w:rPr>
            </w:pPr>
          </w:p>
          <w:p w14:paraId="5BB967FB">
            <w:pPr>
              <w:ind w:right="55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日期：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年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月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14:paraId="0BDED2F9">
      <w:pPr>
        <w:snapToGrid w:val="0"/>
        <w:spacing w:line="360" w:lineRule="auto"/>
        <w:jc w:val="left"/>
        <w:rPr>
          <w:rFonts w:hint="eastAsia" w:ascii="宋体" w:hAnsi="宋体"/>
          <w:color w:val="auto"/>
          <w:spacing w:val="10"/>
          <w:sz w:val="24"/>
          <w:highlight w:val="none"/>
          <w:lang w:val="en-US" w:eastAsia="zh-CN"/>
        </w:rPr>
      </w:pPr>
    </w:p>
    <w:p w14:paraId="468C2AD8">
      <w:pPr>
        <w:snapToGrid w:val="0"/>
        <w:spacing w:line="360" w:lineRule="auto"/>
        <w:jc w:val="left"/>
        <w:rPr>
          <w:rFonts w:hint="eastAsia" w:ascii="宋体" w:hAnsi="宋体"/>
          <w:color w:val="auto"/>
          <w:spacing w:val="10"/>
          <w:sz w:val="24"/>
          <w:highlight w:val="none"/>
          <w:lang w:val="en-US" w:eastAsia="zh-CN"/>
        </w:rPr>
      </w:pPr>
    </w:p>
    <w:p w14:paraId="591E1113">
      <w:pPr>
        <w:snapToGrid w:val="0"/>
        <w:spacing w:line="360" w:lineRule="auto"/>
        <w:jc w:val="left"/>
        <w:rPr>
          <w:rFonts w:hint="eastAsia" w:ascii="宋体" w:hAnsi="宋体"/>
          <w:color w:val="auto"/>
          <w:spacing w:val="10"/>
          <w:sz w:val="24"/>
          <w:highlight w:val="none"/>
          <w:lang w:val="en-US" w:eastAsia="zh-CN"/>
        </w:rPr>
      </w:pPr>
    </w:p>
    <w:p w14:paraId="03BA2681">
      <w:pPr>
        <w:snapToGrid w:val="0"/>
        <w:spacing w:line="360" w:lineRule="auto"/>
        <w:jc w:val="left"/>
        <w:rPr>
          <w:rFonts w:hint="eastAsia" w:ascii="宋体" w:hAnsi="宋体"/>
          <w:color w:val="auto"/>
          <w:spacing w:val="10"/>
          <w:sz w:val="24"/>
          <w:highlight w:val="none"/>
          <w:lang w:val="en-US" w:eastAsia="zh-CN"/>
        </w:rPr>
      </w:pPr>
    </w:p>
    <w:p w14:paraId="07AEC19A">
      <w:pPr>
        <w:snapToGrid w:val="0"/>
        <w:spacing w:line="360" w:lineRule="auto"/>
        <w:jc w:val="left"/>
        <w:rPr>
          <w:rFonts w:hint="eastAsia" w:ascii="宋体" w:hAnsi="宋体"/>
          <w:color w:val="auto"/>
          <w:spacing w:val="10"/>
          <w:sz w:val="24"/>
          <w:highlight w:val="none"/>
          <w:lang w:val="en-US" w:eastAsia="zh-CN"/>
        </w:rPr>
      </w:pPr>
    </w:p>
    <w:p w14:paraId="7F5D34A9">
      <w:pPr>
        <w:bidi w:val="0"/>
        <w:rPr>
          <w:rFonts w:hint="eastAsia"/>
          <w:color w:val="auto"/>
          <w:highlight w:val="none"/>
          <w:lang w:val="en-US" w:eastAsia="zh-CN"/>
        </w:rPr>
      </w:pPr>
    </w:p>
    <w:p w14:paraId="1C8D7EA7">
      <w:pPr>
        <w:rPr>
          <w:rFonts w:hint="eastAsia" w:ascii="方正黑体简体" w:eastAsia="方正黑体简体"/>
          <w:b/>
          <w:bCs/>
          <w:color w:val="auto"/>
          <w:sz w:val="36"/>
          <w:szCs w:val="36"/>
          <w:highlight w:val="none"/>
        </w:rPr>
      </w:pPr>
      <w:r>
        <w:rPr>
          <w:rFonts w:hint="eastAsia" w:ascii="方正黑体简体" w:eastAsia="方正黑体简体"/>
          <w:b/>
          <w:bCs/>
          <w:color w:val="auto"/>
          <w:sz w:val="36"/>
          <w:szCs w:val="36"/>
          <w:highlight w:val="none"/>
        </w:rPr>
        <w:br w:type="page"/>
      </w:r>
    </w:p>
    <w:p w14:paraId="3AF6EC69">
      <w:pPr>
        <w:spacing w:line="360" w:lineRule="auto"/>
        <w:jc w:val="center"/>
        <w:rPr>
          <w:rFonts w:hint="default" w:ascii="方正黑体简体" w:eastAsia="方正黑体简体"/>
          <w:b/>
          <w:bCs/>
          <w:color w:val="auto"/>
          <w:sz w:val="36"/>
          <w:szCs w:val="36"/>
          <w:highlight w:val="none"/>
          <w:lang w:val="en-US" w:eastAsia="zh-CN"/>
        </w:rPr>
      </w:pPr>
      <w:r>
        <w:rPr>
          <w:rFonts w:hint="eastAsia" w:ascii="方正黑体简体" w:eastAsia="方正黑体简体"/>
          <w:b/>
          <w:bCs/>
          <w:color w:val="auto"/>
          <w:sz w:val="36"/>
          <w:szCs w:val="36"/>
          <w:highlight w:val="none"/>
        </w:rPr>
        <w:t>工程签证</w:t>
      </w:r>
      <w:r>
        <w:rPr>
          <w:rFonts w:hint="eastAsia" w:ascii="方正黑体简体" w:eastAsia="方正黑体简体"/>
          <w:b/>
          <w:bCs/>
          <w:color w:val="auto"/>
          <w:sz w:val="36"/>
          <w:szCs w:val="36"/>
          <w:highlight w:val="none"/>
          <w:lang w:val="en-US" w:eastAsia="zh-CN"/>
        </w:rPr>
        <w:t>内容附件（审核版）</w:t>
      </w:r>
    </w:p>
    <w:tbl>
      <w:tblPr>
        <w:tblStyle w:val="17"/>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829"/>
        <w:gridCol w:w="1563"/>
        <w:gridCol w:w="1564"/>
        <w:gridCol w:w="180"/>
        <w:gridCol w:w="2947"/>
      </w:tblGrid>
      <w:tr w14:paraId="27EE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98" w:type="dxa"/>
            <w:vAlign w:val="center"/>
          </w:tcPr>
          <w:p w14:paraId="1E60DC0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签证单编号</w:t>
            </w:r>
          </w:p>
        </w:tc>
        <w:tc>
          <w:tcPr>
            <w:tcW w:w="3392" w:type="dxa"/>
            <w:gridSpan w:val="2"/>
            <w:vAlign w:val="center"/>
          </w:tcPr>
          <w:p w14:paraId="3B009265">
            <w:pPr>
              <w:spacing w:line="360" w:lineRule="auto"/>
              <w:jc w:val="center"/>
              <w:rPr>
                <w:rFonts w:hint="default" w:ascii="宋体" w:hAnsi="宋体" w:cs="宋体"/>
                <w:color w:val="auto"/>
                <w:szCs w:val="21"/>
                <w:highlight w:val="none"/>
                <w:lang w:val="en-US"/>
              </w:rPr>
            </w:pPr>
          </w:p>
        </w:tc>
        <w:tc>
          <w:tcPr>
            <w:tcW w:w="1744" w:type="dxa"/>
            <w:gridSpan w:val="2"/>
            <w:vAlign w:val="center"/>
          </w:tcPr>
          <w:p w14:paraId="57B6147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签证依据</w:t>
            </w:r>
          </w:p>
        </w:tc>
        <w:tc>
          <w:tcPr>
            <w:tcW w:w="2947" w:type="dxa"/>
            <w:vAlign w:val="center"/>
          </w:tcPr>
          <w:p w14:paraId="17671C2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楷体" w:cs="宋体"/>
                <w:color w:val="auto"/>
                <w:kern w:val="2"/>
                <w:sz w:val="21"/>
                <w:szCs w:val="21"/>
                <w:highlight w:val="none"/>
                <w:lang w:val="en-US" w:eastAsia="zh-CN" w:bidi="ar-SA"/>
              </w:rPr>
            </w:pPr>
          </w:p>
        </w:tc>
      </w:tr>
      <w:tr w14:paraId="44DF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98" w:type="dxa"/>
            <w:vAlign w:val="center"/>
          </w:tcPr>
          <w:p w14:paraId="548DC9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3392" w:type="dxa"/>
            <w:gridSpan w:val="2"/>
            <w:vAlign w:val="center"/>
          </w:tcPr>
          <w:p w14:paraId="7952E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楷体" w:cs="宋体"/>
                <w:color w:val="auto"/>
                <w:szCs w:val="21"/>
                <w:highlight w:val="none"/>
                <w:lang w:val="en-US" w:eastAsia="zh-CN"/>
              </w:rPr>
            </w:pPr>
          </w:p>
        </w:tc>
        <w:tc>
          <w:tcPr>
            <w:tcW w:w="1744" w:type="dxa"/>
            <w:gridSpan w:val="2"/>
            <w:vAlign w:val="center"/>
          </w:tcPr>
          <w:p w14:paraId="6AD9572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合同编号</w:t>
            </w:r>
          </w:p>
        </w:tc>
        <w:tc>
          <w:tcPr>
            <w:tcW w:w="2947" w:type="dxa"/>
            <w:vAlign w:val="center"/>
          </w:tcPr>
          <w:p w14:paraId="3B4BA294">
            <w:pPr>
              <w:spacing w:line="360" w:lineRule="auto"/>
              <w:jc w:val="center"/>
              <w:rPr>
                <w:rFonts w:hint="default" w:ascii="楷体" w:hAnsi="楷体" w:eastAsia="楷体" w:cs="楷体"/>
                <w:color w:val="auto"/>
                <w:szCs w:val="21"/>
                <w:highlight w:val="none"/>
                <w:lang w:val="en-US" w:eastAsia="zh-CN"/>
              </w:rPr>
            </w:pPr>
          </w:p>
        </w:tc>
      </w:tr>
      <w:tr w14:paraId="4C4C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381" w:type="dxa"/>
            <w:gridSpan w:val="6"/>
            <w:vAlign w:val="center"/>
          </w:tcPr>
          <w:p w14:paraId="76A29DE9">
            <w:pPr>
              <w:jc w:val="left"/>
              <w:rPr>
                <w:rFonts w:hint="eastAsia" w:ascii="宋体" w:hAnsi="宋体" w:eastAsia="宋体" w:cs="宋体"/>
                <w:b/>
                <w:color w:val="auto"/>
                <w:szCs w:val="21"/>
                <w:highlight w:val="none"/>
                <w:lang w:eastAsia="zh-CN"/>
              </w:rPr>
            </w:pPr>
            <w:r>
              <w:rPr>
                <w:rFonts w:hint="eastAsia"/>
                <w:color w:val="auto"/>
                <w:highlight w:val="none"/>
              </w:rPr>
              <w:t>签证内容：</w:t>
            </w:r>
            <w:r>
              <w:rPr>
                <w:rFonts w:hint="eastAsia"/>
                <w:color w:val="auto"/>
                <w:highlight w:val="none"/>
                <w:lang w:eastAsia="zh-CN"/>
              </w:rPr>
              <w:t>（</w:t>
            </w:r>
            <w:r>
              <w:rPr>
                <w:rFonts w:hint="eastAsia"/>
                <w:color w:val="auto"/>
                <w:highlight w:val="none"/>
                <w:lang w:val="en-US" w:eastAsia="zh-CN"/>
              </w:rPr>
              <w:t>详细描述每项签证内容及工作量</w:t>
            </w:r>
            <w:r>
              <w:rPr>
                <w:rFonts w:hint="eastAsia"/>
                <w:color w:val="auto"/>
                <w:highlight w:val="none"/>
                <w:lang w:eastAsia="zh-CN"/>
              </w:rPr>
              <w:t>）</w:t>
            </w:r>
          </w:p>
        </w:tc>
      </w:tr>
      <w:tr w14:paraId="0155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690" w:type="dxa"/>
            <w:gridSpan w:val="3"/>
            <w:vAlign w:val="center"/>
          </w:tcPr>
          <w:p w14:paraId="15D95DC8">
            <w:pPr>
              <w:spacing w:line="240" w:lineRule="auto"/>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提交版</w:t>
            </w:r>
          </w:p>
        </w:tc>
        <w:tc>
          <w:tcPr>
            <w:tcW w:w="4691" w:type="dxa"/>
            <w:gridSpan w:val="3"/>
            <w:vAlign w:val="center"/>
          </w:tcPr>
          <w:p w14:paraId="4AC0DA55">
            <w:pPr>
              <w:spacing w:line="240" w:lineRule="auto"/>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审核版</w:t>
            </w:r>
          </w:p>
        </w:tc>
      </w:tr>
      <w:tr w14:paraId="3E67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9" w:hRule="atLeast"/>
          <w:jc w:val="center"/>
        </w:trPr>
        <w:tc>
          <w:tcPr>
            <w:tcW w:w="4690" w:type="dxa"/>
            <w:gridSpan w:val="3"/>
            <w:vAlign w:val="top"/>
          </w:tcPr>
          <w:p w14:paraId="17733234">
            <w:pPr>
              <w:numPr>
                <w:ilvl w:val="0"/>
                <w:numId w:val="11"/>
              </w:numPr>
              <w:spacing w:line="400" w:lineRule="exact"/>
              <w:jc w:val="left"/>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签证原因：</w:t>
            </w:r>
          </w:p>
          <w:p w14:paraId="3174C69E">
            <w:pPr>
              <w:spacing w:line="400" w:lineRule="exact"/>
              <w:jc w:val="left"/>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依据联络单XXXXX，（时间、地点、签证原因、变更前后照片）</w:t>
            </w:r>
          </w:p>
          <w:p w14:paraId="403AE801">
            <w:pPr>
              <w:spacing w:line="400" w:lineRule="exact"/>
              <w:jc w:val="left"/>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所发生的签证工程量为：（例闸阀  材质：碳钢 数量   规格DN20 CL150 RF ASTM A182-F316L TRIM.316L D&amp;S:STL BB-BG-OS&amp;Y）及配套的计算底稿</w:t>
            </w:r>
          </w:p>
          <w:p w14:paraId="313C7827">
            <w:pPr>
              <w:spacing w:line="400" w:lineRule="exact"/>
              <w:jc w:val="left"/>
              <w:rPr>
                <w:rFonts w:hint="eastAsia" w:ascii="楷体" w:hAnsi="楷体" w:eastAsia="楷体" w:cs="楷体"/>
                <w:color w:val="auto"/>
                <w:sz w:val="21"/>
                <w:szCs w:val="21"/>
                <w:highlight w:val="none"/>
                <w:lang w:val="en-US" w:eastAsia="zh-CN"/>
              </w:rPr>
            </w:pPr>
          </w:p>
          <w:p w14:paraId="4FFBD63B">
            <w:pPr>
              <w:spacing w:line="400" w:lineRule="exact"/>
              <w:jc w:val="left"/>
              <w:rPr>
                <w:rFonts w:hint="eastAsia" w:ascii="楷体" w:hAnsi="楷体" w:eastAsia="楷体" w:cs="楷体"/>
                <w:color w:val="auto"/>
                <w:sz w:val="21"/>
                <w:szCs w:val="21"/>
                <w:highlight w:val="none"/>
                <w:lang w:val="en-US" w:eastAsia="zh-CN"/>
              </w:rPr>
            </w:pPr>
          </w:p>
          <w:p w14:paraId="1B941ECB">
            <w:pPr>
              <w:spacing w:line="400" w:lineRule="exact"/>
              <w:jc w:val="left"/>
              <w:rPr>
                <w:rFonts w:hint="eastAsia" w:ascii="楷体" w:hAnsi="楷体" w:eastAsia="楷体" w:cs="楷体"/>
                <w:color w:val="auto"/>
                <w:sz w:val="21"/>
                <w:szCs w:val="21"/>
                <w:highlight w:val="none"/>
                <w:lang w:val="en-US" w:eastAsia="zh-CN"/>
              </w:rPr>
            </w:pPr>
          </w:p>
          <w:p w14:paraId="47FF7C4E">
            <w:pPr>
              <w:spacing w:line="400" w:lineRule="exact"/>
              <w:jc w:val="left"/>
              <w:rPr>
                <w:rFonts w:hint="eastAsia" w:cs="Times New Roman" w:asciiTheme="minorEastAsia" w:hAnsiTheme="minorEastAsia" w:eastAsiaTheme="minorEastAsia"/>
                <w:color w:val="auto"/>
                <w:sz w:val="24"/>
                <w:highlight w:val="none"/>
                <w:lang w:val="en-US" w:eastAsia="zh-CN"/>
              </w:rPr>
            </w:pPr>
          </w:p>
          <w:p w14:paraId="7F8D7C92">
            <w:pPr>
              <w:spacing w:line="400" w:lineRule="exact"/>
              <w:jc w:val="left"/>
              <w:rPr>
                <w:rFonts w:hint="default" w:ascii="楷体" w:hAnsi="楷体" w:eastAsia="楷体" w:cs="楷体"/>
                <w:color w:val="auto"/>
                <w:sz w:val="21"/>
                <w:szCs w:val="21"/>
                <w:highlight w:val="none"/>
                <w:lang w:val="en-US" w:eastAsia="zh-CN"/>
              </w:rPr>
            </w:pPr>
            <w:r>
              <w:rPr>
                <w:rFonts w:hint="eastAsia" w:cs="Times New Roman" w:asciiTheme="minorEastAsia" w:hAnsiTheme="minorEastAsia" w:eastAsiaTheme="minorEastAsia"/>
                <w:color w:val="auto"/>
                <w:sz w:val="24"/>
                <w:highlight w:val="none"/>
                <w:lang w:val="en-US" w:eastAsia="zh-CN"/>
              </w:rPr>
              <w:t>班组提出人：</w:t>
            </w:r>
          </w:p>
        </w:tc>
        <w:tc>
          <w:tcPr>
            <w:tcW w:w="4691" w:type="dxa"/>
            <w:gridSpan w:val="3"/>
            <w:vAlign w:val="top"/>
          </w:tcPr>
          <w:p w14:paraId="768A284C">
            <w:pPr>
              <w:ind w:right="480" w:firstLine="2160" w:firstLineChars="900"/>
              <w:rPr>
                <w:rFonts w:asciiTheme="minorEastAsia" w:hAnsiTheme="minorEastAsia" w:eastAsiaTheme="minorEastAsia"/>
                <w:color w:val="auto"/>
                <w:sz w:val="24"/>
                <w:highlight w:val="none"/>
              </w:rPr>
            </w:pPr>
          </w:p>
          <w:p w14:paraId="31F81985">
            <w:pPr>
              <w:ind w:right="480" w:firstLine="4080" w:firstLineChars="1700"/>
              <w:rPr>
                <w:rFonts w:hint="eastAsia" w:asciiTheme="minorEastAsia" w:hAnsiTheme="minorEastAsia" w:eastAsiaTheme="minorEastAsia"/>
                <w:color w:val="auto"/>
                <w:sz w:val="24"/>
                <w:highlight w:val="none"/>
                <w:lang w:val="en-US" w:eastAsia="zh-CN"/>
              </w:rPr>
            </w:pPr>
          </w:p>
          <w:p w14:paraId="4B45EC2A">
            <w:pPr>
              <w:ind w:right="480" w:firstLine="4080" w:firstLineChars="1700"/>
              <w:rPr>
                <w:rFonts w:hint="eastAsia" w:asciiTheme="minorEastAsia" w:hAnsiTheme="minorEastAsia" w:eastAsiaTheme="minorEastAsia"/>
                <w:color w:val="auto"/>
                <w:sz w:val="24"/>
                <w:highlight w:val="none"/>
                <w:lang w:val="en-US" w:eastAsia="zh-CN"/>
              </w:rPr>
            </w:pPr>
          </w:p>
          <w:p w14:paraId="71800C27">
            <w:pPr>
              <w:ind w:right="480" w:firstLine="4080" w:firstLineChars="1700"/>
              <w:rPr>
                <w:rFonts w:hint="eastAsia" w:asciiTheme="minorEastAsia" w:hAnsiTheme="minorEastAsia" w:eastAsiaTheme="minorEastAsia"/>
                <w:color w:val="auto"/>
                <w:sz w:val="24"/>
                <w:highlight w:val="none"/>
                <w:lang w:val="en-US" w:eastAsia="zh-CN"/>
              </w:rPr>
            </w:pPr>
          </w:p>
          <w:p w14:paraId="74DA28EB">
            <w:pPr>
              <w:ind w:right="480" w:firstLine="4080" w:firstLineChars="1700"/>
              <w:rPr>
                <w:rFonts w:hint="eastAsia" w:asciiTheme="minorEastAsia" w:hAnsiTheme="minorEastAsia" w:eastAsiaTheme="minorEastAsia"/>
                <w:color w:val="auto"/>
                <w:sz w:val="24"/>
                <w:highlight w:val="none"/>
                <w:lang w:val="en-US" w:eastAsia="zh-CN"/>
              </w:rPr>
            </w:pPr>
          </w:p>
          <w:p w14:paraId="65DCAA93">
            <w:pPr>
              <w:ind w:right="480" w:firstLine="4080" w:firstLineChars="1700"/>
              <w:rPr>
                <w:rFonts w:hint="eastAsia" w:asciiTheme="minorEastAsia" w:hAnsiTheme="minorEastAsia" w:eastAsiaTheme="minorEastAsia"/>
                <w:color w:val="auto"/>
                <w:sz w:val="24"/>
                <w:highlight w:val="none"/>
                <w:lang w:val="en-US" w:eastAsia="zh-CN"/>
              </w:rPr>
            </w:pPr>
          </w:p>
          <w:p w14:paraId="3023EFF4">
            <w:pPr>
              <w:ind w:right="480" w:firstLine="4080" w:firstLineChars="1700"/>
              <w:rPr>
                <w:rFonts w:hint="eastAsia" w:asciiTheme="minorEastAsia" w:hAnsiTheme="minorEastAsia" w:eastAsiaTheme="minorEastAsia"/>
                <w:color w:val="auto"/>
                <w:sz w:val="24"/>
                <w:highlight w:val="none"/>
                <w:lang w:val="en-US" w:eastAsia="zh-CN"/>
              </w:rPr>
            </w:pPr>
          </w:p>
          <w:p w14:paraId="629E7BED">
            <w:pPr>
              <w:ind w:right="480" w:firstLine="4080" w:firstLineChars="1700"/>
              <w:rPr>
                <w:rFonts w:hint="eastAsia" w:asciiTheme="minorEastAsia" w:hAnsiTheme="minorEastAsia" w:eastAsiaTheme="minorEastAsia"/>
                <w:color w:val="auto"/>
                <w:sz w:val="24"/>
                <w:highlight w:val="none"/>
                <w:lang w:val="en-US" w:eastAsia="zh-CN"/>
              </w:rPr>
            </w:pPr>
          </w:p>
          <w:p w14:paraId="2CD28AE1">
            <w:pPr>
              <w:ind w:right="480" w:firstLine="4080" w:firstLineChars="1700"/>
              <w:rPr>
                <w:rFonts w:hint="eastAsia" w:asciiTheme="minorEastAsia" w:hAnsiTheme="minorEastAsia" w:eastAsiaTheme="minorEastAsia"/>
                <w:color w:val="auto"/>
                <w:sz w:val="24"/>
                <w:highlight w:val="none"/>
                <w:lang w:val="en-US" w:eastAsia="zh-CN"/>
              </w:rPr>
            </w:pPr>
          </w:p>
          <w:p w14:paraId="36D5D5B9">
            <w:pPr>
              <w:ind w:right="480"/>
              <w:rPr>
                <w:rFonts w:hint="eastAsia" w:asciiTheme="minorEastAsia" w:hAnsiTheme="minorEastAsia" w:eastAsiaTheme="minorEastAsia"/>
                <w:color w:val="auto"/>
                <w:sz w:val="24"/>
                <w:highlight w:val="none"/>
                <w:lang w:val="en-US" w:eastAsia="zh-CN"/>
              </w:rPr>
            </w:pPr>
          </w:p>
          <w:p w14:paraId="4CEA6BC0">
            <w:pPr>
              <w:ind w:right="480"/>
              <w:rPr>
                <w:rFonts w:hint="eastAsia" w:asciiTheme="minorEastAsia" w:hAnsiTheme="minorEastAsia" w:eastAsiaTheme="minorEastAsia"/>
                <w:color w:val="auto"/>
                <w:sz w:val="24"/>
                <w:highlight w:val="none"/>
                <w:lang w:val="en-US" w:eastAsia="zh-CN"/>
              </w:rPr>
            </w:pPr>
          </w:p>
          <w:p w14:paraId="26A74343">
            <w:pPr>
              <w:ind w:right="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施 工 员</w:t>
            </w:r>
            <w:r>
              <w:rPr>
                <w:rFonts w:hint="eastAsia" w:asciiTheme="minorEastAsia" w:hAnsiTheme="minorEastAsia" w:eastAsiaTheme="minorEastAsia"/>
                <w:color w:val="auto"/>
                <w:sz w:val="24"/>
                <w:highlight w:val="none"/>
              </w:rPr>
              <w:t>：</w:t>
            </w:r>
          </w:p>
          <w:p w14:paraId="74D25C82">
            <w:pPr>
              <w:ind w:right="480" w:firstLine="4320" w:firstLineChars="18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 xml:space="preserve"> 区域经理</w:t>
            </w:r>
            <w:r>
              <w:rPr>
                <w:rFonts w:hint="eastAsia" w:asciiTheme="minorEastAsia" w:hAnsiTheme="minorEastAsia" w:eastAsiaTheme="minorEastAsia"/>
                <w:color w:val="auto"/>
                <w:sz w:val="24"/>
                <w:highlight w:val="none"/>
              </w:rPr>
              <w:t xml:space="preserve">：                     </w:t>
            </w:r>
          </w:p>
          <w:p w14:paraId="63440C97">
            <w:pPr>
              <w:spacing w:line="240" w:lineRule="auto"/>
              <w:jc w:val="both"/>
              <w:rPr>
                <w:rFonts w:hint="default" w:ascii="宋体" w:hAnsi="宋体" w:cs="宋体"/>
                <w:b w:val="0"/>
                <w:bCs/>
                <w:color w:val="auto"/>
                <w:szCs w:val="21"/>
                <w:highlight w:val="none"/>
                <w:lang w:val="en-US" w:eastAsia="zh-CN"/>
              </w:rPr>
            </w:pP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年  月  日</w:t>
            </w:r>
          </w:p>
        </w:tc>
      </w:tr>
      <w:tr w14:paraId="4557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9381" w:type="dxa"/>
            <w:gridSpan w:val="6"/>
            <w:vAlign w:val="top"/>
          </w:tcPr>
          <w:p w14:paraId="4D62D1F5">
            <w:pPr>
              <w:ind w:right="480" w:firstLine="2160" w:firstLineChars="900"/>
              <w:rPr>
                <w:rFonts w:asciiTheme="minorEastAsia" w:hAnsiTheme="minorEastAsia" w:eastAsiaTheme="minorEastAsia"/>
                <w:color w:val="auto"/>
                <w:sz w:val="24"/>
                <w:highlight w:val="none"/>
              </w:rPr>
            </w:pPr>
          </w:p>
          <w:p w14:paraId="0A4971E0">
            <w:pPr>
              <w:ind w:right="480" w:firstLine="2160" w:firstLineChars="900"/>
              <w:rPr>
                <w:rFonts w:asciiTheme="minorEastAsia" w:hAnsiTheme="minorEastAsia" w:eastAsiaTheme="minorEastAsia"/>
                <w:color w:val="auto"/>
                <w:sz w:val="24"/>
                <w:highlight w:val="none"/>
              </w:rPr>
            </w:pPr>
          </w:p>
          <w:p w14:paraId="5D76C352">
            <w:pPr>
              <w:ind w:right="480" w:firstLine="2160" w:firstLineChars="900"/>
              <w:rPr>
                <w:rFonts w:asciiTheme="minorEastAsia" w:hAnsiTheme="minorEastAsia" w:eastAsiaTheme="minorEastAsia"/>
                <w:color w:val="auto"/>
                <w:sz w:val="24"/>
                <w:highlight w:val="none"/>
              </w:rPr>
            </w:pPr>
          </w:p>
          <w:p w14:paraId="48FE66B9">
            <w:pPr>
              <w:ind w:right="480" w:firstLine="2160" w:firstLineChars="900"/>
              <w:rPr>
                <w:rFonts w:asciiTheme="minorEastAsia" w:hAnsiTheme="minorEastAsia" w:eastAsiaTheme="minorEastAsia"/>
                <w:color w:val="auto"/>
                <w:sz w:val="24"/>
                <w:highlight w:val="none"/>
              </w:rPr>
            </w:pPr>
          </w:p>
          <w:p w14:paraId="014B8FEF">
            <w:pPr>
              <w:spacing w:line="240" w:lineRule="auto"/>
              <w:jc w:val="both"/>
              <w:rPr>
                <w:rFonts w:hint="eastAsia" w:ascii="宋体" w:hAnsi="宋体" w:cs="宋体" w:eastAsiaTheme="minorEastAsia"/>
                <w:b w:val="0"/>
                <w:bCs/>
                <w:color w:val="auto"/>
                <w:szCs w:val="21"/>
                <w:highlight w:val="none"/>
                <w:lang w:val="en-US" w:eastAsia="zh-CN"/>
              </w:rPr>
            </w:pPr>
            <w:r>
              <w:rPr>
                <w:rFonts w:hint="eastAsia" w:asciiTheme="minorEastAsia" w:hAnsiTheme="minorEastAsia" w:eastAsiaTheme="minorEastAsia"/>
                <w:color w:val="auto"/>
                <w:sz w:val="24"/>
                <w:highlight w:val="none"/>
              </w:rPr>
              <w:t>会签意见</w:t>
            </w:r>
            <w:r>
              <w:rPr>
                <w:rFonts w:hint="eastAsia" w:asciiTheme="minorEastAsia" w:hAnsiTheme="minorEastAsia" w:eastAsiaTheme="minorEastAsia"/>
                <w:color w:val="auto"/>
                <w:sz w:val="24"/>
                <w:highlight w:val="none"/>
                <w:lang w:eastAsia="zh-CN"/>
              </w:rPr>
              <w:t>：</w:t>
            </w:r>
          </w:p>
        </w:tc>
      </w:tr>
      <w:tr w14:paraId="034C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3127" w:type="dxa"/>
            <w:gridSpan w:val="2"/>
            <w:vAlign w:val="top"/>
          </w:tcPr>
          <w:p w14:paraId="44851CBF">
            <w:pPr>
              <w:ind w:right="552"/>
              <w:rPr>
                <w:rFonts w:hint="eastAsia" w:asciiTheme="minorEastAsia" w:hAnsiTheme="minorEastAsia" w:eastAsiaTheme="minorEastAsia"/>
                <w:color w:val="auto"/>
                <w:sz w:val="24"/>
                <w:highlight w:val="none"/>
                <w:lang w:val="en-US" w:eastAsia="zh-CN"/>
              </w:rPr>
            </w:pPr>
          </w:p>
          <w:p w14:paraId="7CD598BE">
            <w:pPr>
              <w:ind w:right="552"/>
              <w:rPr>
                <w:rFonts w:hint="eastAsia" w:asciiTheme="minorEastAsia" w:hAnsiTheme="minorEastAsia" w:eastAsiaTheme="minorEastAsia"/>
                <w:color w:val="auto"/>
                <w:sz w:val="24"/>
                <w:highlight w:val="none"/>
                <w:lang w:val="en-US" w:eastAsia="zh-CN"/>
              </w:rPr>
            </w:pPr>
          </w:p>
          <w:p w14:paraId="519746E4">
            <w:pPr>
              <w:ind w:right="552"/>
              <w:rPr>
                <w:rFonts w:hint="eastAsia" w:asciiTheme="minorEastAsia" w:hAnsiTheme="minorEastAsia" w:eastAsiaTheme="minorEastAsia"/>
                <w:color w:val="auto"/>
                <w:sz w:val="24"/>
                <w:highlight w:val="none"/>
                <w:lang w:val="en-US" w:eastAsia="zh-CN"/>
              </w:rPr>
            </w:pPr>
          </w:p>
          <w:p w14:paraId="3D4AA75D">
            <w:pPr>
              <w:ind w:right="55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技术负责人</w:t>
            </w:r>
            <w:r>
              <w:rPr>
                <w:rFonts w:hint="eastAsia" w:asciiTheme="minorEastAsia" w:hAnsiTheme="minorEastAsia" w:eastAsiaTheme="minorEastAsia"/>
                <w:color w:val="auto"/>
                <w:sz w:val="24"/>
                <w:highlight w:val="none"/>
              </w:rPr>
              <w:t>：</w:t>
            </w:r>
          </w:p>
          <w:p w14:paraId="2A088932">
            <w:pPr>
              <w:ind w:right="552"/>
              <w:jc w:val="center"/>
              <w:rPr>
                <w:rFonts w:asciiTheme="minorEastAsia" w:hAnsiTheme="minorEastAsia" w:eastAsiaTheme="minorEastAsia"/>
                <w:color w:val="auto"/>
                <w:sz w:val="24"/>
                <w:highlight w:val="none"/>
              </w:rPr>
            </w:pPr>
          </w:p>
          <w:p w14:paraId="2FBB2747">
            <w:pPr>
              <w:ind w:right="552"/>
              <w:jc w:val="center"/>
              <w:rPr>
                <w:rFonts w:asciiTheme="minorEastAsia" w:hAnsiTheme="minorEastAsia" w:eastAsiaTheme="minorEastAsia"/>
                <w:color w:val="auto"/>
                <w:sz w:val="24"/>
                <w:highlight w:val="none"/>
              </w:rPr>
            </w:pPr>
          </w:p>
          <w:p w14:paraId="773E60D4">
            <w:pPr>
              <w:ind w:right="552"/>
              <w:rPr>
                <w:rFonts w:hint="eastAsia" w:asciiTheme="minorEastAsia" w:hAnsiTheme="minorEastAsia" w:eastAsiaTheme="minorEastAsia"/>
                <w:color w:val="auto"/>
                <w:sz w:val="24"/>
                <w:highlight w:val="none"/>
              </w:rPr>
            </w:pPr>
          </w:p>
          <w:p w14:paraId="22BDC0B9">
            <w:pPr>
              <w:ind w:right="552"/>
              <w:rPr>
                <w:rFonts w:hint="eastAsia" w:asciiTheme="minorEastAsia" w:hAnsiTheme="minorEastAsia" w:eastAsiaTheme="minorEastAsia"/>
                <w:color w:val="auto"/>
                <w:sz w:val="24"/>
                <w:highlight w:val="none"/>
              </w:rPr>
            </w:pPr>
          </w:p>
          <w:p w14:paraId="25A2C51B">
            <w:pPr>
              <w:spacing w:line="240" w:lineRule="auto"/>
              <w:jc w:val="both"/>
              <w:rPr>
                <w:rFonts w:hint="default" w:ascii="宋体" w:hAnsi="宋体" w:cs="宋体"/>
                <w:b w:val="0"/>
                <w:bCs/>
                <w:color w:val="auto"/>
                <w:szCs w:val="21"/>
                <w:highlight w:val="none"/>
                <w:lang w:val="en-US" w:eastAsia="zh-CN"/>
              </w:rPr>
            </w:pPr>
            <w:r>
              <w:rPr>
                <w:rFonts w:hint="eastAsia" w:asciiTheme="minorEastAsia" w:hAnsiTheme="minorEastAsia" w:eastAsiaTheme="minorEastAsia"/>
                <w:color w:val="auto"/>
                <w:sz w:val="24"/>
                <w:highlight w:val="none"/>
              </w:rPr>
              <w:t>日期：</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3127" w:type="dxa"/>
            <w:gridSpan w:val="2"/>
            <w:vAlign w:val="top"/>
          </w:tcPr>
          <w:p w14:paraId="39A5EFE4">
            <w:pPr>
              <w:ind w:right="552"/>
              <w:rPr>
                <w:rFonts w:hint="eastAsia" w:asciiTheme="minorEastAsia" w:hAnsiTheme="minorEastAsia" w:eastAsiaTheme="minorEastAsia"/>
                <w:color w:val="auto"/>
                <w:sz w:val="24"/>
                <w:highlight w:val="none"/>
                <w:lang w:val="en-US" w:eastAsia="zh-CN"/>
              </w:rPr>
            </w:pPr>
          </w:p>
          <w:p w14:paraId="502BEEA6">
            <w:pPr>
              <w:ind w:right="552"/>
              <w:rPr>
                <w:rFonts w:hint="eastAsia" w:asciiTheme="minorEastAsia" w:hAnsiTheme="minorEastAsia" w:eastAsiaTheme="minorEastAsia"/>
                <w:color w:val="auto"/>
                <w:sz w:val="24"/>
                <w:highlight w:val="none"/>
                <w:lang w:val="en-US" w:eastAsia="zh-CN"/>
              </w:rPr>
            </w:pPr>
          </w:p>
          <w:p w14:paraId="58081436">
            <w:pPr>
              <w:ind w:right="552"/>
              <w:rPr>
                <w:rFonts w:hint="eastAsia" w:asciiTheme="minorEastAsia" w:hAnsiTheme="minorEastAsia" w:eastAsiaTheme="minorEastAsia"/>
                <w:color w:val="auto"/>
                <w:sz w:val="24"/>
                <w:highlight w:val="none"/>
                <w:lang w:val="en-US" w:eastAsia="zh-CN"/>
              </w:rPr>
            </w:pPr>
          </w:p>
          <w:p w14:paraId="0A283B01">
            <w:pPr>
              <w:ind w:right="55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费控负责人</w:t>
            </w:r>
            <w:r>
              <w:rPr>
                <w:rFonts w:hint="eastAsia" w:asciiTheme="minorEastAsia" w:hAnsiTheme="minorEastAsia" w:eastAsiaTheme="minorEastAsia"/>
                <w:color w:val="auto"/>
                <w:sz w:val="24"/>
                <w:highlight w:val="none"/>
              </w:rPr>
              <w:t>：</w:t>
            </w:r>
          </w:p>
          <w:p w14:paraId="26BE739D">
            <w:pPr>
              <w:ind w:right="552"/>
              <w:jc w:val="center"/>
              <w:rPr>
                <w:rFonts w:asciiTheme="minorEastAsia" w:hAnsiTheme="minorEastAsia" w:eastAsiaTheme="minorEastAsia"/>
                <w:color w:val="auto"/>
                <w:sz w:val="24"/>
                <w:highlight w:val="none"/>
              </w:rPr>
            </w:pPr>
          </w:p>
          <w:p w14:paraId="3B9E366A">
            <w:pPr>
              <w:ind w:right="552"/>
              <w:jc w:val="center"/>
              <w:rPr>
                <w:rFonts w:asciiTheme="minorEastAsia" w:hAnsiTheme="minorEastAsia" w:eastAsiaTheme="minorEastAsia"/>
                <w:color w:val="auto"/>
                <w:sz w:val="24"/>
                <w:highlight w:val="none"/>
              </w:rPr>
            </w:pPr>
          </w:p>
          <w:p w14:paraId="162FE72F">
            <w:pPr>
              <w:ind w:right="552"/>
              <w:rPr>
                <w:rFonts w:hint="eastAsia" w:asciiTheme="minorEastAsia" w:hAnsiTheme="minorEastAsia" w:eastAsiaTheme="minorEastAsia"/>
                <w:color w:val="auto"/>
                <w:sz w:val="24"/>
                <w:highlight w:val="none"/>
              </w:rPr>
            </w:pPr>
          </w:p>
          <w:p w14:paraId="5E834F23">
            <w:pPr>
              <w:ind w:right="552"/>
              <w:rPr>
                <w:rFonts w:hint="eastAsia" w:asciiTheme="minorEastAsia" w:hAnsiTheme="minorEastAsia" w:eastAsiaTheme="minorEastAsia"/>
                <w:color w:val="auto"/>
                <w:sz w:val="24"/>
                <w:highlight w:val="none"/>
              </w:rPr>
            </w:pPr>
          </w:p>
          <w:p w14:paraId="57EF4A9B">
            <w:pPr>
              <w:spacing w:line="240" w:lineRule="auto"/>
              <w:jc w:val="both"/>
              <w:rPr>
                <w:rFonts w:hint="default" w:ascii="宋体" w:hAnsi="宋体" w:cs="宋体"/>
                <w:b w:val="0"/>
                <w:bCs/>
                <w:color w:val="auto"/>
                <w:szCs w:val="21"/>
                <w:highlight w:val="none"/>
                <w:lang w:val="en-US" w:eastAsia="zh-CN"/>
              </w:rPr>
            </w:pPr>
            <w:r>
              <w:rPr>
                <w:rFonts w:hint="eastAsia" w:asciiTheme="minorEastAsia" w:hAnsiTheme="minorEastAsia" w:eastAsiaTheme="minorEastAsia"/>
                <w:color w:val="auto"/>
                <w:sz w:val="24"/>
                <w:highlight w:val="none"/>
              </w:rPr>
              <w:t>日期：</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3127" w:type="dxa"/>
            <w:gridSpan w:val="2"/>
            <w:vAlign w:val="top"/>
          </w:tcPr>
          <w:p w14:paraId="47ECA13A">
            <w:pPr>
              <w:ind w:right="552"/>
              <w:rPr>
                <w:rFonts w:hint="eastAsia" w:asciiTheme="minorEastAsia" w:hAnsiTheme="minorEastAsia" w:eastAsiaTheme="minorEastAsia"/>
                <w:color w:val="auto"/>
                <w:sz w:val="24"/>
                <w:highlight w:val="none"/>
                <w:lang w:val="en-US" w:eastAsia="zh-CN"/>
              </w:rPr>
            </w:pPr>
          </w:p>
          <w:p w14:paraId="4439E635">
            <w:pPr>
              <w:ind w:right="552"/>
              <w:rPr>
                <w:rFonts w:hint="eastAsia" w:asciiTheme="minorEastAsia" w:hAnsiTheme="minorEastAsia" w:eastAsiaTheme="minorEastAsia"/>
                <w:color w:val="auto"/>
                <w:sz w:val="24"/>
                <w:highlight w:val="none"/>
                <w:lang w:val="en-US" w:eastAsia="zh-CN"/>
              </w:rPr>
            </w:pPr>
          </w:p>
          <w:p w14:paraId="609462F3">
            <w:pPr>
              <w:ind w:right="552"/>
              <w:rPr>
                <w:rFonts w:hint="eastAsia" w:asciiTheme="minorEastAsia" w:hAnsiTheme="minorEastAsia" w:eastAsiaTheme="minorEastAsia"/>
                <w:color w:val="auto"/>
                <w:sz w:val="24"/>
                <w:highlight w:val="none"/>
                <w:lang w:val="en-US" w:eastAsia="zh-CN"/>
              </w:rPr>
            </w:pPr>
          </w:p>
          <w:p w14:paraId="5275D03E">
            <w:pPr>
              <w:ind w:right="55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项目经理</w:t>
            </w:r>
            <w:r>
              <w:rPr>
                <w:rFonts w:hint="eastAsia" w:asciiTheme="minorEastAsia" w:hAnsiTheme="minorEastAsia" w:eastAsiaTheme="minorEastAsia"/>
                <w:color w:val="auto"/>
                <w:sz w:val="24"/>
                <w:highlight w:val="none"/>
              </w:rPr>
              <w:t>：</w:t>
            </w:r>
          </w:p>
          <w:p w14:paraId="0BE66F62">
            <w:pPr>
              <w:ind w:right="552"/>
              <w:jc w:val="center"/>
              <w:rPr>
                <w:rFonts w:asciiTheme="minorEastAsia" w:hAnsiTheme="minorEastAsia" w:eastAsiaTheme="minorEastAsia"/>
                <w:color w:val="auto"/>
                <w:sz w:val="24"/>
                <w:highlight w:val="none"/>
              </w:rPr>
            </w:pPr>
          </w:p>
          <w:p w14:paraId="525401B0">
            <w:pPr>
              <w:ind w:right="552"/>
              <w:jc w:val="center"/>
              <w:rPr>
                <w:rFonts w:asciiTheme="minorEastAsia" w:hAnsiTheme="minorEastAsia" w:eastAsiaTheme="minorEastAsia"/>
                <w:color w:val="auto"/>
                <w:sz w:val="24"/>
                <w:highlight w:val="none"/>
              </w:rPr>
            </w:pPr>
          </w:p>
          <w:p w14:paraId="5A1EADCD">
            <w:pPr>
              <w:ind w:right="552"/>
              <w:rPr>
                <w:rFonts w:hint="eastAsia" w:asciiTheme="minorEastAsia" w:hAnsiTheme="minorEastAsia" w:eastAsiaTheme="minorEastAsia"/>
                <w:color w:val="auto"/>
                <w:sz w:val="24"/>
                <w:highlight w:val="none"/>
              </w:rPr>
            </w:pPr>
          </w:p>
          <w:p w14:paraId="4BC0F3E8">
            <w:pPr>
              <w:ind w:right="552"/>
              <w:rPr>
                <w:rFonts w:hint="eastAsia" w:asciiTheme="minorEastAsia" w:hAnsiTheme="minorEastAsia" w:eastAsiaTheme="minorEastAsia"/>
                <w:color w:val="auto"/>
                <w:sz w:val="24"/>
                <w:highlight w:val="none"/>
              </w:rPr>
            </w:pPr>
          </w:p>
          <w:p w14:paraId="0ABB92A4">
            <w:pPr>
              <w:spacing w:line="240" w:lineRule="auto"/>
              <w:jc w:val="both"/>
              <w:rPr>
                <w:rFonts w:hint="default" w:ascii="宋体" w:hAnsi="宋体" w:cs="宋体"/>
                <w:b w:val="0"/>
                <w:bCs/>
                <w:color w:val="auto"/>
                <w:szCs w:val="21"/>
                <w:highlight w:val="none"/>
                <w:lang w:val="en-US" w:eastAsia="zh-CN"/>
              </w:rPr>
            </w:pPr>
            <w:r>
              <w:rPr>
                <w:rFonts w:hint="eastAsia" w:asciiTheme="minorEastAsia" w:hAnsiTheme="minorEastAsia" w:eastAsiaTheme="minorEastAsia"/>
                <w:color w:val="auto"/>
                <w:sz w:val="24"/>
                <w:highlight w:val="none"/>
              </w:rPr>
              <w:t>日期：</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14:paraId="724E3ED9">
      <w:pPr>
        <w:rPr>
          <w:rFonts w:hint="eastAsia"/>
          <w:lang w:val="en-US" w:eastAsia="zh-CN"/>
        </w:rPr>
      </w:pPr>
      <w:r>
        <w:rPr>
          <w:rFonts w:hint="eastAsia"/>
          <w:lang w:val="en-US" w:eastAsia="zh-CN"/>
        </w:rPr>
        <w:br w:type="page"/>
      </w:r>
    </w:p>
    <w:p w14:paraId="05C04BC7">
      <w:pPr>
        <w:pStyle w:val="16"/>
        <w:numPr>
          <w:ilvl w:val="0"/>
          <w:numId w:val="9"/>
        </w:numPr>
        <w:ind w:left="0" w:leftChars="0" w:firstLine="0" w:firstLineChars="0"/>
        <w:rPr>
          <w:rFonts w:hint="eastAsia"/>
          <w:lang w:val="en-US" w:eastAsia="zh-CN"/>
        </w:rPr>
      </w:pPr>
      <w:r>
        <w:rPr>
          <w:rFonts w:hint="eastAsia"/>
          <w:lang w:val="en-US" w:eastAsia="zh-CN"/>
        </w:rPr>
        <w:t>施工图纸及技术要求（另册提供）</w:t>
      </w:r>
    </w:p>
    <w:p w14:paraId="41EEC313"/>
    <w:sectPr>
      <w:footerReference r:id="rId3" w:type="default"/>
      <w:pgSz w:w="11907" w:h="16840"/>
      <w:pgMar w:top="1134" w:right="1134" w:bottom="1134" w:left="1247" w:header="680" w:footer="680" w:gutter="0"/>
      <w:pgBorders>
        <w:top w:val="none" w:sz="0" w:space="0"/>
        <w:left w:val="none" w:sz="0" w:space="0"/>
        <w:bottom w:val="none" w:sz="0" w:space="0"/>
        <w:right w:val="none" w:sz="0" w:space="0"/>
      </w:pgBorders>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38EC0">
    <w:pPr>
      <w:pStyle w:val="12"/>
      <w:framePr w:w="471" w:wrap="around" w:vAnchor="text" w:hAnchor="margin" w:xAlign="center" w:y="1"/>
      <w:rPr>
        <w:rStyle w:val="22"/>
        <w:sz w:val="21"/>
      </w:rPr>
    </w:pPr>
    <w:r>
      <w:rPr>
        <w:rStyle w:val="22"/>
        <w:sz w:val="21"/>
      </w:rPr>
      <w:fldChar w:fldCharType="begin"/>
    </w:r>
    <w:r>
      <w:rPr>
        <w:rStyle w:val="22"/>
        <w:sz w:val="21"/>
      </w:rPr>
      <w:instrText xml:space="preserve">PAGE  </w:instrText>
    </w:r>
    <w:r>
      <w:rPr>
        <w:rStyle w:val="22"/>
        <w:sz w:val="21"/>
      </w:rPr>
      <w:fldChar w:fldCharType="separate"/>
    </w:r>
    <w:r>
      <w:rPr>
        <w:rStyle w:val="22"/>
        <w:sz w:val="21"/>
      </w:rPr>
      <w:t>51</w:t>
    </w:r>
    <w:r>
      <w:rPr>
        <w:rStyle w:val="22"/>
        <w:sz w:val="21"/>
      </w:rPr>
      <w:fldChar w:fldCharType="end"/>
    </w:r>
  </w:p>
  <w:p w14:paraId="4797874B">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D69BB"/>
    <w:multiLevelType w:val="multilevel"/>
    <w:tmpl w:val="DD5D69BB"/>
    <w:lvl w:ilvl="0" w:tentative="0">
      <w:start w:val="1"/>
      <w:numFmt w:val="decimal"/>
      <w:lvlText w:val="2.%1"/>
      <w:lvlJc w:val="left"/>
      <w:pPr>
        <w:tabs>
          <w:tab w:val="left" w:pos="495"/>
        </w:tabs>
        <w:ind w:left="0" w:leftChars="0" w:firstLine="0" w:firstLineChars="0"/>
      </w:pPr>
      <w:rPr>
        <w:rFonts w:hint="default" w:ascii="宋体" w:hAnsi="宋体" w:eastAsia="宋体" w:cs="宋体"/>
      </w:rPr>
    </w:lvl>
    <w:lvl w:ilvl="1" w:tentative="0">
      <w:start w:val="1"/>
      <w:numFmt w:val="none"/>
      <w:lvlText w:val="%1."/>
      <w:lvlJc w:val="left"/>
      <w:pPr>
        <w:tabs>
          <w:tab w:val="left" w:pos="495"/>
        </w:tabs>
        <w:ind w:left="495" w:hanging="495"/>
      </w:pPr>
      <w:rPr>
        <w:rFonts w:hint="default" w:ascii="宋体" w:hAnsi="宋体" w:eastAsia="宋体" w:cs="宋体"/>
      </w:rPr>
    </w:lvl>
    <w:lvl w:ilvl="2" w:tentative="0">
      <w:start w:val="1"/>
      <w:numFmt w:val="decimal"/>
      <w:lvlText w:val="%1.%2.%3"/>
      <w:lvlJc w:val="left"/>
      <w:pPr>
        <w:tabs>
          <w:tab w:val="left" w:pos="495"/>
        </w:tabs>
        <w:ind w:left="495" w:hanging="495"/>
      </w:pPr>
      <w:rPr>
        <w:rFonts w:hint="default"/>
      </w:rPr>
    </w:lvl>
    <w:lvl w:ilvl="3" w:tentative="0">
      <w:start w:val="1"/>
      <w:numFmt w:val="decimal"/>
      <w:lvlText w:val="%1.%2.%3.%4"/>
      <w:lvlJc w:val="left"/>
      <w:pPr>
        <w:tabs>
          <w:tab w:val="left" w:pos="495"/>
        </w:tabs>
        <w:ind w:left="495" w:hanging="495"/>
      </w:pPr>
      <w:rPr>
        <w:rFonts w:hint="default"/>
      </w:rPr>
    </w:lvl>
    <w:lvl w:ilvl="4" w:tentative="0">
      <w:start w:val="1"/>
      <w:numFmt w:val="decimal"/>
      <w:lvlText w:val="%1.%2.%3.%4.%5"/>
      <w:lvlJc w:val="left"/>
      <w:pPr>
        <w:tabs>
          <w:tab w:val="left" w:pos="495"/>
        </w:tabs>
        <w:ind w:left="495" w:hanging="495"/>
      </w:pPr>
      <w:rPr>
        <w:rFonts w:hint="default"/>
      </w:rPr>
    </w:lvl>
    <w:lvl w:ilvl="5" w:tentative="0">
      <w:start w:val="1"/>
      <w:numFmt w:val="decimal"/>
      <w:lvlText w:val="%1.%2.%3.%4.%5.%6"/>
      <w:lvlJc w:val="left"/>
      <w:pPr>
        <w:tabs>
          <w:tab w:val="left" w:pos="495"/>
        </w:tabs>
        <w:ind w:left="495" w:hanging="495"/>
      </w:pPr>
      <w:rPr>
        <w:rFonts w:hint="default"/>
      </w:rPr>
    </w:lvl>
    <w:lvl w:ilvl="6" w:tentative="0">
      <w:start w:val="1"/>
      <w:numFmt w:val="decimal"/>
      <w:lvlText w:val="%1.%2.%3.%4.%5.%6.%7"/>
      <w:lvlJc w:val="left"/>
      <w:pPr>
        <w:tabs>
          <w:tab w:val="left" w:pos="495"/>
        </w:tabs>
        <w:ind w:left="495" w:hanging="495"/>
      </w:pPr>
      <w:rPr>
        <w:rFonts w:hint="default"/>
      </w:rPr>
    </w:lvl>
    <w:lvl w:ilvl="7" w:tentative="0">
      <w:start w:val="1"/>
      <w:numFmt w:val="decimal"/>
      <w:lvlText w:val="%1.%2.%3.%4.%5.%6.%7.%8"/>
      <w:lvlJc w:val="left"/>
      <w:pPr>
        <w:tabs>
          <w:tab w:val="left" w:pos="495"/>
        </w:tabs>
        <w:ind w:left="495" w:hanging="495"/>
      </w:pPr>
      <w:rPr>
        <w:rFonts w:hint="default"/>
      </w:rPr>
    </w:lvl>
    <w:lvl w:ilvl="8" w:tentative="0">
      <w:start w:val="1"/>
      <w:numFmt w:val="decimal"/>
      <w:lvlText w:val="%1.%2.%3.%4.%5.%6.%7.%8.%9"/>
      <w:lvlJc w:val="left"/>
      <w:pPr>
        <w:tabs>
          <w:tab w:val="left" w:pos="495"/>
        </w:tabs>
        <w:ind w:left="495" w:hanging="495"/>
      </w:pPr>
      <w:rPr>
        <w:rFonts w:hint="default"/>
      </w:rPr>
    </w:lvl>
  </w:abstractNum>
  <w:abstractNum w:abstractNumId="1">
    <w:nsid w:val="ED0376CA"/>
    <w:multiLevelType w:val="singleLevel"/>
    <w:tmpl w:val="ED0376CA"/>
    <w:lvl w:ilvl="0" w:tentative="0">
      <w:start w:val="2"/>
      <w:numFmt w:val="decimal"/>
      <w:suff w:val="nothing"/>
      <w:lvlText w:val="%1、"/>
      <w:lvlJc w:val="left"/>
    </w:lvl>
  </w:abstractNum>
  <w:abstractNum w:abstractNumId="2">
    <w:nsid w:val="00000001"/>
    <w:multiLevelType w:val="multilevel"/>
    <w:tmpl w:val="00000001"/>
    <w:lvl w:ilvl="0" w:tentative="0">
      <w:start w:val="1"/>
      <w:numFmt w:val="chineseCounting"/>
      <w:suff w:val="nothing"/>
      <w:lvlText w:val="%1、"/>
      <w:lvlJc w:val="left"/>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AC2877"/>
    <w:multiLevelType w:val="multilevel"/>
    <w:tmpl w:val="0AAC2877"/>
    <w:lvl w:ilvl="0" w:tentative="0">
      <w:start w:val="2"/>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CDC1741"/>
    <w:multiLevelType w:val="singleLevel"/>
    <w:tmpl w:val="0CDC1741"/>
    <w:lvl w:ilvl="0" w:tentative="0">
      <w:start w:val="1"/>
      <w:numFmt w:val="chineseCountingThousand"/>
      <w:lvlText w:val="%1、"/>
      <w:lvlJc w:val="left"/>
      <w:pPr>
        <w:tabs>
          <w:tab w:val="left" w:pos="425"/>
        </w:tabs>
        <w:ind w:left="425" w:hanging="425"/>
      </w:pPr>
      <w:rPr>
        <w:rFonts w:hint="eastAsia"/>
      </w:rPr>
    </w:lvl>
  </w:abstractNum>
  <w:abstractNum w:abstractNumId="5">
    <w:nsid w:val="0EC46BF7"/>
    <w:multiLevelType w:val="singleLevel"/>
    <w:tmpl w:val="0EC46BF7"/>
    <w:lvl w:ilvl="0" w:tentative="0">
      <w:start w:val="1"/>
      <w:numFmt w:val="chineseCounting"/>
      <w:suff w:val="nothing"/>
      <w:lvlText w:val="%1、"/>
      <w:lvlJc w:val="left"/>
      <w:rPr>
        <w:rFonts w:hint="eastAsia"/>
      </w:rPr>
    </w:lvl>
  </w:abstractNum>
  <w:abstractNum w:abstractNumId="6">
    <w:nsid w:val="366448EA"/>
    <w:multiLevelType w:val="singleLevel"/>
    <w:tmpl w:val="366448EA"/>
    <w:lvl w:ilvl="0" w:tentative="0">
      <w:start w:val="1"/>
      <w:numFmt w:val="decimal"/>
      <w:lvlText w:val="%1、"/>
      <w:lvlJc w:val="left"/>
      <w:pPr>
        <w:tabs>
          <w:tab w:val="left" w:pos="840"/>
        </w:tabs>
        <w:ind w:left="840" w:hanging="420"/>
      </w:pPr>
      <w:rPr>
        <w:rFonts w:hint="eastAsia"/>
      </w:rPr>
    </w:lvl>
  </w:abstractNum>
  <w:abstractNum w:abstractNumId="7">
    <w:nsid w:val="3B7B1CFE"/>
    <w:multiLevelType w:val="singleLevel"/>
    <w:tmpl w:val="3B7B1CFE"/>
    <w:lvl w:ilvl="0" w:tentative="0">
      <w:start w:val="1"/>
      <w:numFmt w:val="decimal"/>
      <w:lvlText w:val="（%1）"/>
      <w:lvlJc w:val="left"/>
      <w:pPr>
        <w:tabs>
          <w:tab w:val="left" w:pos="1275"/>
        </w:tabs>
        <w:ind w:left="1275" w:hanging="705"/>
      </w:pPr>
      <w:rPr>
        <w:rFonts w:hint="eastAsia"/>
      </w:rPr>
    </w:lvl>
  </w:abstractNum>
  <w:abstractNum w:abstractNumId="8">
    <w:nsid w:val="3BEEBF74"/>
    <w:multiLevelType w:val="singleLevel"/>
    <w:tmpl w:val="3BEEBF74"/>
    <w:lvl w:ilvl="0" w:tentative="0">
      <w:start w:val="5"/>
      <w:numFmt w:val="chineseCounting"/>
      <w:suff w:val="nothing"/>
      <w:lvlText w:val="%1、"/>
      <w:lvlJc w:val="left"/>
      <w:rPr>
        <w:rFonts w:hint="eastAsia"/>
      </w:rPr>
    </w:lvl>
  </w:abstractNum>
  <w:abstractNum w:abstractNumId="9">
    <w:nsid w:val="621A4AD9"/>
    <w:multiLevelType w:val="multilevel"/>
    <w:tmpl w:val="621A4AD9"/>
    <w:lvl w:ilvl="0" w:tentative="0">
      <w:start w:val="1"/>
      <w:numFmt w:val="decimal"/>
      <w:lvlText w:val="%1"/>
      <w:lvlJc w:val="left"/>
      <w:pPr>
        <w:tabs>
          <w:tab w:val="left" w:pos="495"/>
        </w:tabs>
        <w:ind w:left="495" w:hanging="495"/>
      </w:pPr>
      <w:rPr>
        <w:rFonts w:hint="default"/>
      </w:rPr>
    </w:lvl>
    <w:lvl w:ilvl="1" w:tentative="0">
      <w:start w:val="1"/>
      <w:numFmt w:val="decimal"/>
      <w:lvlText w:val="%1.%2"/>
      <w:lvlJc w:val="left"/>
      <w:pPr>
        <w:tabs>
          <w:tab w:val="left" w:pos="495"/>
        </w:tabs>
        <w:ind w:left="495" w:hanging="495"/>
      </w:pPr>
      <w:rPr>
        <w:rFonts w:hint="default"/>
      </w:rPr>
    </w:lvl>
    <w:lvl w:ilvl="2" w:tentative="0">
      <w:start w:val="1"/>
      <w:numFmt w:val="decimal"/>
      <w:lvlText w:val="%1.%2.%3"/>
      <w:lvlJc w:val="left"/>
      <w:pPr>
        <w:tabs>
          <w:tab w:val="left" w:pos="495"/>
        </w:tabs>
        <w:ind w:left="495" w:hanging="495"/>
      </w:pPr>
      <w:rPr>
        <w:rFonts w:hint="default"/>
      </w:rPr>
    </w:lvl>
    <w:lvl w:ilvl="3" w:tentative="0">
      <w:start w:val="1"/>
      <w:numFmt w:val="decimal"/>
      <w:lvlText w:val="%1.%2.%3.%4"/>
      <w:lvlJc w:val="left"/>
      <w:pPr>
        <w:tabs>
          <w:tab w:val="left" w:pos="495"/>
        </w:tabs>
        <w:ind w:left="495" w:hanging="495"/>
      </w:pPr>
      <w:rPr>
        <w:rFonts w:hint="default"/>
      </w:rPr>
    </w:lvl>
    <w:lvl w:ilvl="4" w:tentative="0">
      <w:start w:val="1"/>
      <w:numFmt w:val="decimal"/>
      <w:lvlText w:val="%1.%2.%3.%4.%5"/>
      <w:lvlJc w:val="left"/>
      <w:pPr>
        <w:tabs>
          <w:tab w:val="left" w:pos="495"/>
        </w:tabs>
        <w:ind w:left="495" w:hanging="495"/>
      </w:pPr>
      <w:rPr>
        <w:rFonts w:hint="default"/>
      </w:rPr>
    </w:lvl>
    <w:lvl w:ilvl="5" w:tentative="0">
      <w:start w:val="1"/>
      <w:numFmt w:val="decimal"/>
      <w:lvlText w:val="%1.%2.%3.%4.%5.%6"/>
      <w:lvlJc w:val="left"/>
      <w:pPr>
        <w:tabs>
          <w:tab w:val="left" w:pos="495"/>
        </w:tabs>
        <w:ind w:left="495" w:hanging="495"/>
      </w:pPr>
      <w:rPr>
        <w:rFonts w:hint="default"/>
      </w:rPr>
    </w:lvl>
    <w:lvl w:ilvl="6" w:tentative="0">
      <w:start w:val="1"/>
      <w:numFmt w:val="decimal"/>
      <w:lvlText w:val="%1.%2.%3.%4.%5.%6.%7"/>
      <w:lvlJc w:val="left"/>
      <w:pPr>
        <w:tabs>
          <w:tab w:val="left" w:pos="495"/>
        </w:tabs>
        <w:ind w:left="495" w:hanging="495"/>
      </w:pPr>
      <w:rPr>
        <w:rFonts w:hint="default"/>
      </w:rPr>
    </w:lvl>
    <w:lvl w:ilvl="7" w:tentative="0">
      <w:start w:val="1"/>
      <w:numFmt w:val="decimal"/>
      <w:lvlText w:val="%1.%2.%3.%4.%5.%6.%7.%8"/>
      <w:lvlJc w:val="left"/>
      <w:pPr>
        <w:tabs>
          <w:tab w:val="left" w:pos="495"/>
        </w:tabs>
        <w:ind w:left="495" w:hanging="495"/>
      </w:pPr>
      <w:rPr>
        <w:rFonts w:hint="default"/>
      </w:rPr>
    </w:lvl>
    <w:lvl w:ilvl="8" w:tentative="0">
      <w:start w:val="1"/>
      <w:numFmt w:val="decimal"/>
      <w:lvlText w:val="%1.%2.%3.%4.%5.%6.%7.%8.%9"/>
      <w:lvlJc w:val="left"/>
      <w:pPr>
        <w:tabs>
          <w:tab w:val="left" w:pos="495"/>
        </w:tabs>
        <w:ind w:left="495" w:hanging="495"/>
      </w:pPr>
      <w:rPr>
        <w:rFonts w:hint="default"/>
      </w:rPr>
    </w:lvl>
  </w:abstractNum>
  <w:abstractNum w:abstractNumId="10">
    <w:nsid w:val="624131BB"/>
    <w:multiLevelType w:val="singleLevel"/>
    <w:tmpl w:val="624131BB"/>
    <w:lvl w:ilvl="0" w:tentative="0">
      <w:start w:val="1"/>
      <w:numFmt w:val="decimal"/>
      <w:lvlText w:val="%1、"/>
      <w:lvlJc w:val="left"/>
      <w:pPr>
        <w:tabs>
          <w:tab w:val="left" w:pos="454"/>
        </w:tabs>
        <w:ind w:left="454" w:hanging="454"/>
      </w:pPr>
      <w:rPr>
        <w:rFonts w:hint="default" w:ascii="Times New Roman" w:hAnsi="Times New Roman"/>
        <w:b w:val="0"/>
        <w:i w:val="0"/>
      </w:rPr>
    </w:lvl>
  </w:abstractNum>
  <w:num w:numId="1">
    <w:abstractNumId w:val="4"/>
  </w:num>
  <w:num w:numId="2">
    <w:abstractNumId w:val="3"/>
  </w:num>
  <w:num w:numId="3">
    <w:abstractNumId w:val="6"/>
  </w:num>
  <w:num w:numId="4">
    <w:abstractNumId w:val="9"/>
  </w:num>
  <w:num w:numId="5">
    <w:abstractNumId w:val="0"/>
  </w:num>
  <w:num w:numId="6">
    <w:abstractNumId w:val="7"/>
  </w:num>
  <w:num w:numId="7">
    <w:abstractNumId w:val="1"/>
  </w:num>
  <w:num w:numId="8">
    <w:abstractNumId w:val="10"/>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95"/>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ODU5NjdkZjg4NTBlZWI0MGRlMDIyZjZkODg3OGIifQ=="/>
  </w:docVars>
  <w:rsids>
    <w:rsidRoot w:val="009D0721"/>
    <w:rsid w:val="000002E5"/>
    <w:rsid w:val="0003689A"/>
    <w:rsid w:val="000506FA"/>
    <w:rsid w:val="000575F7"/>
    <w:rsid w:val="0006213B"/>
    <w:rsid w:val="0007220D"/>
    <w:rsid w:val="00073939"/>
    <w:rsid w:val="0007503F"/>
    <w:rsid w:val="000753CE"/>
    <w:rsid w:val="00077CC8"/>
    <w:rsid w:val="0009024E"/>
    <w:rsid w:val="000977CA"/>
    <w:rsid w:val="00097950"/>
    <w:rsid w:val="000B14DC"/>
    <w:rsid w:val="000B3ADA"/>
    <w:rsid w:val="000B4D90"/>
    <w:rsid w:val="000B5242"/>
    <w:rsid w:val="000B7C72"/>
    <w:rsid w:val="000C0770"/>
    <w:rsid w:val="000C2BED"/>
    <w:rsid w:val="000C365F"/>
    <w:rsid w:val="000C5014"/>
    <w:rsid w:val="000F20B0"/>
    <w:rsid w:val="000F3DEE"/>
    <w:rsid w:val="00106244"/>
    <w:rsid w:val="0011526D"/>
    <w:rsid w:val="00120C58"/>
    <w:rsid w:val="00125001"/>
    <w:rsid w:val="001333AE"/>
    <w:rsid w:val="00135CD4"/>
    <w:rsid w:val="0013632B"/>
    <w:rsid w:val="00145EA5"/>
    <w:rsid w:val="001463C1"/>
    <w:rsid w:val="00147A89"/>
    <w:rsid w:val="0015100B"/>
    <w:rsid w:val="00162900"/>
    <w:rsid w:val="0016367C"/>
    <w:rsid w:val="00164F61"/>
    <w:rsid w:val="00165C61"/>
    <w:rsid w:val="00170B74"/>
    <w:rsid w:val="00174F7F"/>
    <w:rsid w:val="0018369F"/>
    <w:rsid w:val="0019226C"/>
    <w:rsid w:val="00197DB5"/>
    <w:rsid w:val="001A1667"/>
    <w:rsid w:val="001A32DA"/>
    <w:rsid w:val="001B2008"/>
    <w:rsid w:val="001B31FF"/>
    <w:rsid w:val="001C0E79"/>
    <w:rsid w:val="001C137C"/>
    <w:rsid w:val="001C2155"/>
    <w:rsid w:val="001C365E"/>
    <w:rsid w:val="001C7080"/>
    <w:rsid w:val="001D4239"/>
    <w:rsid w:val="001D6D2F"/>
    <w:rsid w:val="001E08C7"/>
    <w:rsid w:val="001F277E"/>
    <w:rsid w:val="001F6890"/>
    <w:rsid w:val="00200606"/>
    <w:rsid w:val="00200BCE"/>
    <w:rsid w:val="00202C45"/>
    <w:rsid w:val="00203033"/>
    <w:rsid w:val="00205B8D"/>
    <w:rsid w:val="00206010"/>
    <w:rsid w:val="00213074"/>
    <w:rsid w:val="00214912"/>
    <w:rsid w:val="0023243A"/>
    <w:rsid w:val="00234157"/>
    <w:rsid w:val="002503B2"/>
    <w:rsid w:val="00252CC8"/>
    <w:rsid w:val="00257160"/>
    <w:rsid w:val="00271BAE"/>
    <w:rsid w:val="0027212E"/>
    <w:rsid w:val="002772E4"/>
    <w:rsid w:val="002840CD"/>
    <w:rsid w:val="00285141"/>
    <w:rsid w:val="00291DA5"/>
    <w:rsid w:val="00292824"/>
    <w:rsid w:val="00293CF8"/>
    <w:rsid w:val="00297E67"/>
    <w:rsid w:val="002A3DFB"/>
    <w:rsid w:val="002A406F"/>
    <w:rsid w:val="002B01A1"/>
    <w:rsid w:val="002B16D2"/>
    <w:rsid w:val="002B31FF"/>
    <w:rsid w:val="002B4F7A"/>
    <w:rsid w:val="002C2299"/>
    <w:rsid w:val="002C50A8"/>
    <w:rsid w:val="002D5A78"/>
    <w:rsid w:val="002E01C1"/>
    <w:rsid w:val="002E0BB4"/>
    <w:rsid w:val="002E3108"/>
    <w:rsid w:val="002F0545"/>
    <w:rsid w:val="002F0569"/>
    <w:rsid w:val="002F1BE2"/>
    <w:rsid w:val="002F1D69"/>
    <w:rsid w:val="002F2AE6"/>
    <w:rsid w:val="002F370E"/>
    <w:rsid w:val="00302FB3"/>
    <w:rsid w:val="00303673"/>
    <w:rsid w:val="00306543"/>
    <w:rsid w:val="003067B6"/>
    <w:rsid w:val="00311441"/>
    <w:rsid w:val="003152EC"/>
    <w:rsid w:val="003266CA"/>
    <w:rsid w:val="00331AE6"/>
    <w:rsid w:val="0033695E"/>
    <w:rsid w:val="00337FEE"/>
    <w:rsid w:val="00343EAD"/>
    <w:rsid w:val="00344151"/>
    <w:rsid w:val="003553BC"/>
    <w:rsid w:val="00357F3D"/>
    <w:rsid w:val="0037009A"/>
    <w:rsid w:val="003713C4"/>
    <w:rsid w:val="00374C16"/>
    <w:rsid w:val="003835BF"/>
    <w:rsid w:val="00392EAF"/>
    <w:rsid w:val="00392F01"/>
    <w:rsid w:val="003970C0"/>
    <w:rsid w:val="00397492"/>
    <w:rsid w:val="003A219A"/>
    <w:rsid w:val="003A2D4E"/>
    <w:rsid w:val="003A6788"/>
    <w:rsid w:val="003A69BA"/>
    <w:rsid w:val="003B1B3D"/>
    <w:rsid w:val="003B3244"/>
    <w:rsid w:val="003C0F15"/>
    <w:rsid w:val="003C1618"/>
    <w:rsid w:val="003D20B8"/>
    <w:rsid w:val="003D420D"/>
    <w:rsid w:val="003D5985"/>
    <w:rsid w:val="003D5FA1"/>
    <w:rsid w:val="003E3938"/>
    <w:rsid w:val="003E68AC"/>
    <w:rsid w:val="003E6E8C"/>
    <w:rsid w:val="003F5753"/>
    <w:rsid w:val="004008FB"/>
    <w:rsid w:val="00403C53"/>
    <w:rsid w:val="00405556"/>
    <w:rsid w:val="004146AA"/>
    <w:rsid w:val="00415EB2"/>
    <w:rsid w:val="004176B6"/>
    <w:rsid w:val="00423C2F"/>
    <w:rsid w:val="00425EBD"/>
    <w:rsid w:val="00426A2D"/>
    <w:rsid w:val="00426EDC"/>
    <w:rsid w:val="00433AA9"/>
    <w:rsid w:val="00433F1F"/>
    <w:rsid w:val="0044080E"/>
    <w:rsid w:val="00442596"/>
    <w:rsid w:val="00443188"/>
    <w:rsid w:val="0046040F"/>
    <w:rsid w:val="004605D7"/>
    <w:rsid w:val="00462A83"/>
    <w:rsid w:val="00463ECD"/>
    <w:rsid w:val="0047119B"/>
    <w:rsid w:val="00472549"/>
    <w:rsid w:val="004825EC"/>
    <w:rsid w:val="004834A3"/>
    <w:rsid w:val="00485647"/>
    <w:rsid w:val="00487160"/>
    <w:rsid w:val="00496A5B"/>
    <w:rsid w:val="00496D03"/>
    <w:rsid w:val="004A152F"/>
    <w:rsid w:val="004A219E"/>
    <w:rsid w:val="004A3547"/>
    <w:rsid w:val="004A4ADC"/>
    <w:rsid w:val="004B5368"/>
    <w:rsid w:val="004B643E"/>
    <w:rsid w:val="004C2418"/>
    <w:rsid w:val="004C3BBE"/>
    <w:rsid w:val="004D62C7"/>
    <w:rsid w:val="004F1ECA"/>
    <w:rsid w:val="004F224C"/>
    <w:rsid w:val="005001C4"/>
    <w:rsid w:val="00505891"/>
    <w:rsid w:val="00506137"/>
    <w:rsid w:val="005061B9"/>
    <w:rsid w:val="00511070"/>
    <w:rsid w:val="00512C65"/>
    <w:rsid w:val="005152E4"/>
    <w:rsid w:val="00520428"/>
    <w:rsid w:val="005206F9"/>
    <w:rsid w:val="0053087B"/>
    <w:rsid w:val="0053114E"/>
    <w:rsid w:val="00532D52"/>
    <w:rsid w:val="00535DC3"/>
    <w:rsid w:val="00547A62"/>
    <w:rsid w:val="00563805"/>
    <w:rsid w:val="00563E45"/>
    <w:rsid w:val="00570207"/>
    <w:rsid w:val="00572465"/>
    <w:rsid w:val="00576FBF"/>
    <w:rsid w:val="005805E1"/>
    <w:rsid w:val="00582506"/>
    <w:rsid w:val="00583979"/>
    <w:rsid w:val="00583F76"/>
    <w:rsid w:val="00584A09"/>
    <w:rsid w:val="0059139E"/>
    <w:rsid w:val="00595EC2"/>
    <w:rsid w:val="00597D67"/>
    <w:rsid w:val="00597E23"/>
    <w:rsid w:val="005A0856"/>
    <w:rsid w:val="005A3CFF"/>
    <w:rsid w:val="005B0674"/>
    <w:rsid w:val="005B6DF7"/>
    <w:rsid w:val="005D0634"/>
    <w:rsid w:val="005D14B1"/>
    <w:rsid w:val="005E2B98"/>
    <w:rsid w:val="005E31C1"/>
    <w:rsid w:val="005E6F9C"/>
    <w:rsid w:val="005E7B14"/>
    <w:rsid w:val="005F3085"/>
    <w:rsid w:val="005F3AD3"/>
    <w:rsid w:val="005F4890"/>
    <w:rsid w:val="005F66C0"/>
    <w:rsid w:val="006002F9"/>
    <w:rsid w:val="00601657"/>
    <w:rsid w:val="00602002"/>
    <w:rsid w:val="006140A1"/>
    <w:rsid w:val="006162F8"/>
    <w:rsid w:val="00623D04"/>
    <w:rsid w:val="006253D6"/>
    <w:rsid w:val="006313A9"/>
    <w:rsid w:val="006321BA"/>
    <w:rsid w:val="00655A01"/>
    <w:rsid w:val="00664490"/>
    <w:rsid w:val="00666B57"/>
    <w:rsid w:val="00671CE7"/>
    <w:rsid w:val="0067582C"/>
    <w:rsid w:val="006856B5"/>
    <w:rsid w:val="006942EF"/>
    <w:rsid w:val="00694515"/>
    <w:rsid w:val="006946B3"/>
    <w:rsid w:val="006956F5"/>
    <w:rsid w:val="006A4652"/>
    <w:rsid w:val="006A5609"/>
    <w:rsid w:val="006B2CCA"/>
    <w:rsid w:val="006B3FE6"/>
    <w:rsid w:val="006C181C"/>
    <w:rsid w:val="006C4453"/>
    <w:rsid w:val="006C6F3D"/>
    <w:rsid w:val="006D06A1"/>
    <w:rsid w:val="006D0AF9"/>
    <w:rsid w:val="006D6F46"/>
    <w:rsid w:val="006E0C24"/>
    <w:rsid w:val="006E13A5"/>
    <w:rsid w:val="006E39E1"/>
    <w:rsid w:val="006E3C7B"/>
    <w:rsid w:val="006E3CD5"/>
    <w:rsid w:val="006E4E69"/>
    <w:rsid w:val="006F2CF6"/>
    <w:rsid w:val="006F4EB8"/>
    <w:rsid w:val="00702633"/>
    <w:rsid w:val="00706D6A"/>
    <w:rsid w:val="00713239"/>
    <w:rsid w:val="00713D7E"/>
    <w:rsid w:val="00720EDA"/>
    <w:rsid w:val="00740F58"/>
    <w:rsid w:val="00746810"/>
    <w:rsid w:val="007521E7"/>
    <w:rsid w:val="00756712"/>
    <w:rsid w:val="00765800"/>
    <w:rsid w:val="0076763B"/>
    <w:rsid w:val="00772C2B"/>
    <w:rsid w:val="007778A6"/>
    <w:rsid w:val="00781DC3"/>
    <w:rsid w:val="00784664"/>
    <w:rsid w:val="00787141"/>
    <w:rsid w:val="00793F54"/>
    <w:rsid w:val="007B6AA6"/>
    <w:rsid w:val="007C27E1"/>
    <w:rsid w:val="007C3FC9"/>
    <w:rsid w:val="007C5CDC"/>
    <w:rsid w:val="007C66F8"/>
    <w:rsid w:val="007C67F9"/>
    <w:rsid w:val="007D31A6"/>
    <w:rsid w:val="007D540F"/>
    <w:rsid w:val="007D6083"/>
    <w:rsid w:val="007D6C3C"/>
    <w:rsid w:val="007E24C5"/>
    <w:rsid w:val="007E43C2"/>
    <w:rsid w:val="007F370B"/>
    <w:rsid w:val="00801B48"/>
    <w:rsid w:val="00827F13"/>
    <w:rsid w:val="00844AC0"/>
    <w:rsid w:val="008477DF"/>
    <w:rsid w:val="00854792"/>
    <w:rsid w:val="0085507B"/>
    <w:rsid w:val="00860B76"/>
    <w:rsid w:val="00861A76"/>
    <w:rsid w:val="00862D5E"/>
    <w:rsid w:val="00862D70"/>
    <w:rsid w:val="008632CB"/>
    <w:rsid w:val="00866361"/>
    <w:rsid w:val="00870B7E"/>
    <w:rsid w:val="00873397"/>
    <w:rsid w:val="00875275"/>
    <w:rsid w:val="00875D2A"/>
    <w:rsid w:val="0087634F"/>
    <w:rsid w:val="008764E9"/>
    <w:rsid w:val="00891EA0"/>
    <w:rsid w:val="008A4A5B"/>
    <w:rsid w:val="008A520D"/>
    <w:rsid w:val="008A5578"/>
    <w:rsid w:val="008B034B"/>
    <w:rsid w:val="008B0C1D"/>
    <w:rsid w:val="008B4AA3"/>
    <w:rsid w:val="008B5DA6"/>
    <w:rsid w:val="008C16C1"/>
    <w:rsid w:val="008C2331"/>
    <w:rsid w:val="008C494A"/>
    <w:rsid w:val="008C49E6"/>
    <w:rsid w:val="008C4BAF"/>
    <w:rsid w:val="008C7E4D"/>
    <w:rsid w:val="008D14A0"/>
    <w:rsid w:val="008E3F62"/>
    <w:rsid w:val="008E5E89"/>
    <w:rsid w:val="008E761A"/>
    <w:rsid w:val="00902AA5"/>
    <w:rsid w:val="00911876"/>
    <w:rsid w:val="00911ED2"/>
    <w:rsid w:val="00912623"/>
    <w:rsid w:val="00917C2B"/>
    <w:rsid w:val="00922CED"/>
    <w:rsid w:val="009314D8"/>
    <w:rsid w:val="00933D9D"/>
    <w:rsid w:val="00937096"/>
    <w:rsid w:val="009452EC"/>
    <w:rsid w:val="00957285"/>
    <w:rsid w:val="00960AE5"/>
    <w:rsid w:val="00963236"/>
    <w:rsid w:val="009659E7"/>
    <w:rsid w:val="0096661E"/>
    <w:rsid w:val="0097180E"/>
    <w:rsid w:val="009718AD"/>
    <w:rsid w:val="00975812"/>
    <w:rsid w:val="0097689E"/>
    <w:rsid w:val="00977175"/>
    <w:rsid w:val="0098271D"/>
    <w:rsid w:val="00986C18"/>
    <w:rsid w:val="009946BC"/>
    <w:rsid w:val="00997535"/>
    <w:rsid w:val="009A0937"/>
    <w:rsid w:val="009A3FB0"/>
    <w:rsid w:val="009A5857"/>
    <w:rsid w:val="009C14E6"/>
    <w:rsid w:val="009C377D"/>
    <w:rsid w:val="009D0721"/>
    <w:rsid w:val="009D09E0"/>
    <w:rsid w:val="009E0D5A"/>
    <w:rsid w:val="009E15FF"/>
    <w:rsid w:val="009E4BE5"/>
    <w:rsid w:val="009F227A"/>
    <w:rsid w:val="00A04845"/>
    <w:rsid w:val="00A050B3"/>
    <w:rsid w:val="00A071DE"/>
    <w:rsid w:val="00A178DF"/>
    <w:rsid w:val="00A32572"/>
    <w:rsid w:val="00A45306"/>
    <w:rsid w:val="00A47888"/>
    <w:rsid w:val="00A56474"/>
    <w:rsid w:val="00A57DC2"/>
    <w:rsid w:val="00A607BC"/>
    <w:rsid w:val="00A709D6"/>
    <w:rsid w:val="00A74587"/>
    <w:rsid w:val="00A77E93"/>
    <w:rsid w:val="00A80A5C"/>
    <w:rsid w:val="00A81CE5"/>
    <w:rsid w:val="00A87617"/>
    <w:rsid w:val="00A970F0"/>
    <w:rsid w:val="00AB1123"/>
    <w:rsid w:val="00AB53D8"/>
    <w:rsid w:val="00AB5419"/>
    <w:rsid w:val="00AC520C"/>
    <w:rsid w:val="00AC608B"/>
    <w:rsid w:val="00AC7877"/>
    <w:rsid w:val="00AD3B47"/>
    <w:rsid w:val="00AD5686"/>
    <w:rsid w:val="00AD6E75"/>
    <w:rsid w:val="00AE7BE7"/>
    <w:rsid w:val="00AF4613"/>
    <w:rsid w:val="00AF5AD8"/>
    <w:rsid w:val="00AF6D56"/>
    <w:rsid w:val="00B0214C"/>
    <w:rsid w:val="00B023F5"/>
    <w:rsid w:val="00B03650"/>
    <w:rsid w:val="00B03E0C"/>
    <w:rsid w:val="00B06CAC"/>
    <w:rsid w:val="00B06E28"/>
    <w:rsid w:val="00B1076F"/>
    <w:rsid w:val="00B129EC"/>
    <w:rsid w:val="00B13ED0"/>
    <w:rsid w:val="00B14C51"/>
    <w:rsid w:val="00B17A9D"/>
    <w:rsid w:val="00B27AD2"/>
    <w:rsid w:val="00B32F57"/>
    <w:rsid w:val="00B336B0"/>
    <w:rsid w:val="00B40B5B"/>
    <w:rsid w:val="00B5087D"/>
    <w:rsid w:val="00B62360"/>
    <w:rsid w:val="00B64A8D"/>
    <w:rsid w:val="00B65641"/>
    <w:rsid w:val="00B702BA"/>
    <w:rsid w:val="00B8454E"/>
    <w:rsid w:val="00B860AD"/>
    <w:rsid w:val="00B86F82"/>
    <w:rsid w:val="00B875AA"/>
    <w:rsid w:val="00B90902"/>
    <w:rsid w:val="00B93CEF"/>
    <w:rsid w:val="00BA001D"/>
    <w:rsid w:val="00BB16FA"/>
    <w:rsid w:val="00BB2DDA"/>
    <w:rsid w:val="00BB4DFA"/>
    <w:rsid w:val="00BB6F3E"/>
    <w:rsid w:val="00BD1930"/>
    <w:rsid w:val="00BD7F4C"/>
    <w:rsid w:val="00BE7577"/>
    <w:rsid w:val="00BF1123"/>
    <w:rsid w:val="00C01049"/>
    <w:rsid w:val="00C02078"/>
    <w:rsid w:val="00C02F8A"/>
    <w:rsid w:val="00C144DA"/>
    <w:rsid w:val="00C15FEC"/>
    <w:rsid w:val="00C35840"/>
    <w:rsid w:val="00C36A1A"/>
    <w:rsid w:val="00C527E1"/>
    <w:rsid w:val="00C6151C"/>
    <w:rsid w:val="00C6422F"/>
    <w:rsid w:val="00C65666"/>
    <w:rsid w:val="00C72E0C"/>
    <w:rsid w:val="00C738D2"/>
    <w:rsid w:val="00C836FF"/>
    <w:rsid w:val="00C837BA"/>
    <w:rsid w:val="00C83A00"/>
    <w:rsid w:val="00C85E9C"/>
    <w:rsid w:val="00C8741F"/>
    <w:rsid w:val="00C97A88"/>
    <w:rsid w:val="00CA64D5"/>
    <w:rsid w:val="00CB35C6"/>
    <w:rsid w:val="00CB4664"/>
    <w:rsid w:val="00CB49C8"/>
    <w:rsid w:val="00CB4B39"/>
    <w:rsid w:val="00CB7B58"/>
    <w:rsid w:val="00CC1B9D"/>
    <w:rsid w:val="00CC7098"/>
    <w:rsid w:val="00CD005E"/>
    <w:rsid w:val="00CD0784"/>
    <w:rsid w:val="00CD1262"/>
    <w:rsid w:val="00CD3471"/>
    <w:rsid w:val="00CD6A05"/>
    <w:rsid w:val="00CD72B7"/>
    <w:rsid w:val="00CD7676"/>
    <w:rsid w:val="00CE4796"/>
    <w:rsid w:val="00CF133A"/>
    <w:rsid w:val="00CF24D4"/>
    <w:rsid w:val="00CF4F36"/>
    <w:rsid w:val="00CF622C"/>
    <w:rsid w:val="00D008E8"/>
    <w:rsid w:val="00D00A99"/>
    <w:rsid w:val="00D1016D"/>
    <w:rsid w:val="00D156AC"/>
    <w:rsid w:val="00D26ECE"/>
    <w:rsid w:val="00D27701"/>
    <w:rsid w:val="00D41913"/>
    <w:rsid w:val="00D467A4"/>
    <w:rsid w:val="00D51AB1"/>
    <w:rsid w:val="00D52587"/>
    <w:rsid w:val="00D67773"/>
    <w:rsid w:val="00D76321"/>
    <w:rsid w:val="00D77D49"/>
    <w:rsid w:val="00D82C82"/>
    <w:rsid w:val="00D91796"/>
    <w:rsid w:val="00D94D5C"/>
    <w:rsid w:val="00D9747A"/>
    <w:rsid w:val="00DA262E"/>
    <w:rsid w:val="00DA6328"/>
    <w:rsid w:val="00DA642B"/>
    <w:rsid w:val="00DB31FC"/>
    <w:rsid w:val="00DC02C3"/>
    <w:rsid w:val="00DC16B4"/>
    <w:rsid w:val="00DC2623"/>
    <w:rsid w:val="00DC49EC"/>
    <w:rsid w:val="00DD3196"/>
    <w:rsid w:val="00DD5331"/>
    <w:rsid w:val="00DD64FD"/>
    <w:rsid w:val="00DD6AA5"/>
    <w:rsid w:val="00DD7906"/>
    <w:rsid w:val="00DE56A1"/>
    <w:rsid w:val="00DE5A91"/>
    <w:rsid w:val="00DF0715"/>
    <w:rsid w:val="00DF146B"/>
    <w:rsid w:val="00DF480C"/>
    <w:rsid w:val="00E01E0B"/>
    <w:rsid w:val="00E109A3"/>
    <w:rsid w:val="00E14553"/>
    <w:rsid w:val="00E1667F"/>
    <w:rsid w:val="00E23127"/>
    <w:rsid w:val="00E27B0A"/>
    <w:rsid w:val="00E3087C"/>
    <w:rsid w:val="00E32DFF"/>
    <w:rsid w:val="00E377C5"/>
    <w:rsid w:val="00E412BB"/>
    <w:rsid w:val="00E45CF9"/>
    <w:rsid w:val="00E46C7E"/>
    <w:rsid w:val="00E53C2A"/>
    <w:rsid w:val="00E54DD8"/>
    <w:rsid w:val="00E62E7A"/>
    <w:rsid w:val="00E63DC8"/>
    <w:rsid w:val="00E64BC7"/>
    <w:rsid w:val="00E7294F"/>
    <w:rsid w:val="00E73EB3"/>
    <w:rsid w:val="00E85E84"/>
    <w:rsid w:val="00E90A55"/>
    <w:rsid w:val="00EB146D"/>
    <w:rsid w:val="00EB4990"/>
    <w:rsid w:val="00EB5AE7"/>
    <w:rsid w:val="00EB7FAE"/>
    <w:rsid w:val="00EC2181"/>
    <w:rsid w:val="00EC71DE"/>
    <w:rsid w:val="00ED64EB"/>
    <w:rsid w:val="00EE1B4B"/>
    <w:rsid w:val="00EE299C"/>
    <w:rsid w:val="00EE6D4C"/>
    <w:rsid w:val="00EF0ABD"/>
    <w:rsid w:val="00EF0ACA"/>
    <w:rsid w:val="00EF1C88"/>
    <w:rsid w:val="00EF7D82"/>
    <w:rsid w:val="00F01B5C"/>
    <w:rsid w:val="00F05F22"/>
    <w:rsid w:val="00F1077A"/>
    <w:rsid w:val="00F1178D"/>
    <w:rsid w:val="00F134D5"/>
    <w:rsid w:val="00F14658"/>
    <w:rsid w:val="00F3126C"/>
    <w:rsid w:val="00F47ADD"/>
    <w:rsid w:val="00F52D1D"/>
    <w:rsid w:val="00F54BEA"/>
    <w:rsid w:val="00F57725"/>
    <w:rsid w:val="00F61086"/>
    <w:rsid w:val="00F72872"/>
    <w:rsid w:val="00F73BC3"/>
    <w:rsid w:val="00F80CA4"/>
    <w:rsid w:val="00F8103B"/>
    <w:rsid w:val="00F8201A"/>
    <w:rsid w:val="00F8291C"/>
    <w:rsid w:val="00F8542A"/>
    <w:rsid w:val="00F861CF"/>
    <w:rsid w:val="00F965F7"/>
    <w:rsid w:val="00F9716D"/>
    <w:rsid w:val="00F97F99"/>
    <w:rsid w:val="00FA12BF"/>
    <w:rsid w:val="00FA1EA7"/>
    <w:rsid w:val="00FA4902"/>
    <w:rsid w:val="00FA639C"/>
    <w:rsid w:val="00FB1665"/>
    <w:rsid w:val="00FC2540"/>
    <w:rsid w:val="00FC6A9C"/>
    <w:rsid w:val="00FD22DC"/>
    <w:rsid w:val="00FD23BF"/>
    <w:rsid w:val="00FD4A19"/>
    <w:rsid w:val="00FE5248"/>
    <w:rsid w:val="00FF076C"/>
    <w:rsid w:val="0112363F"/>
    <w:rsid w:val="01186239"/>
    <w:rsid w:val="014557C2"/>
    <w:rsid w:val="01822573"/>
    <w:rsid w:val="019F58B7"/>
    <w:rsid w:val="01A249C3"/>
    <w:rsid w:val="01A801B3"/>
    <w:rsid w:val="01D5597A"/>
    <w:rsid w:val="01F40F97"/>
    <w:rsid w:val="022E6257"/>
    <w:rsid w:val="025B2CB1"/>
    <w:rsid w:val="027F4D04"/>
    <w:rsid w:val="028E13EB"/>
    <w:rsid w:val="02A6540B"/>
    <w:rsid w:val="030F3F72"/>
    <w:rsid w:val="031F2043"/>
    <w:rsid w:val="032D650E"/>
    <w:rsid w:val="03394EB3"/>
    <w:rsid w:val="03470948"/>
    <w:rsid w:val="0362043F"/>
    <w:rsid w:val="03AA7B5F"/>
    <w:rsid w:val="03B01E63"/>
    <w:rsid w:val="03B409DD"/>
    <w:rsid w:val="03E868D9"/>
    <w:rsid w:val="04207E21"/>
    <w:rsid w:val="045F2EBA"/>
    <w:rsid w:val="049C7DEF"/>
    <w:rsid w:val="04BE51C5"/>
    <w:rsid w:val="053D30FB"/>
    <w:rsid w:val="05425230"/>
    <w:rsid w:val="055036EB"/>
    <w:rsid w:val="059F47CA"/>
    <w:rsid w:val="05BB26B2"/>
    <w:rsid w:val="05D47FDA"/>
    <w:rsid w:val="05FD2B10"/>
    <w:rsid w:val="0600615C"/>
    <w:rsid w:val="0614521D"/>
    <w:rsid w:val="061D0ABC"/>
    <w:rsid w:val="06287ED2"/>
    <w:rsid w:val="063E0A32"/>
    <w:rsid w:val="068A0893"/>
    <w:rsid w:val="068D17CA"/>
    <w:rsid w:val="06967316"/>
    <w:rsid w:val="069E50DE"/>
    <w:rsid w:val="06AC1E40"/>
    <w:rsid w:val="06B97731"/>
    <w:rsid w:val="06DB7EDB"/>
    <w:rsid w:val="072347D7"/>
    <w:rsid w:val="072A7934"/>
    <w:rsid w:val="073F4A62"/>
    <w:rsid w:val="07724E37"/>
    <w:rsid w:val="0777126E"/>
    <w:rsid w:val="07775550"/>
    <w:rsid w:val="077A2BCD"/>
    <w:rsid w:val="07977B51"/>
    <w:rsid w:val="07BF5DE3"/>
    <w:rsid w:val="07F85502"/>
    <w:rsid w:val="08493DEA"/>
    <w:rsid w:val="088E04ED"/>
    <w:rsid w:val="08AC6127"/>
    <w:rsid w:val="08BA0844"/>
    <w:rsid w:val="08C2566D"/>
    <w:rsid w:val="08CA7394"/>
    <w:rsid w:val="08F169C1"/>
    <w:rsid w:val="09077801"/>
    <w:rsid w:val="091C14FF"/>
    <w:rsid w:val="09287EA3"/>
    <w:rsid w:val="093525C0"/>
    <w:rsid w:val="094C6CA1"/>
    <w:rsid w:val="09630EDC"/>
    <w:rsid w:val="09B54461"/>
    <w:rsid w:val="09D0246F"/>
    <w:rsid w:val="0A27433A"/>
    <w:rsid w:val="0A4C5FFA"/>
    <w:rsid w:val="0A4C683D"/>
    <w:rsid w:val="0A9E7CF1"/>
    <w:rsid w:val="0AF87123"/>
    <w:rsid w:val="0B5750F6"/>
    <w:rsid w:val="0B6A0ABF"/>
    <w:rsid w:val="0B89058A"/>
    <w:rsid w:val="0B907F82"/>
    <w:rsid w:val="0C2165A2"/>
    <w:rsid w:val="0C272694"/>
    <w:rsid w:val="0C720239"/>
    <w:rsid w:val="0C8971A3"/>
    <w:rsid w:val="0C9475FE"/>
    <w:rsid w:val="0CCF4ADA"/>
    <w:rsid w:val="0CFA3905"/>
    <w:rsid w:val="0D0776FE"/>
    <w:rsid w:val="0D275AE3"/>
    <w:rsid w:val="0D7A13FF"/>
    <w:rsid w:val="0D7E7FDD"/>
    <w:rsid w:val="0DD17CC7"/>
    <w:rsid w:val="0DF26CD2"/>
    <w:rsid w:val="0E010A88"/>
    <w:rsid w:val="0E22254B"/>
    <w:rsid w:val="0E4C621D"/>
    <w:rsid w:val="0E6C4642"/>
    <w:rsid w:val="0E780094"/>
    <w:rsid w:val="0E813BB2"/>
    <w:rsid w:val="0E83792A"/>
    <w:rsid w:val="0EA37FCC"/>
    <w:rsid w:val="0EE54EBC"/>
    <w:rsid w:val="0EF6634E"/>
    <w:rsid w:val="0EFD553B"/>
    <w:rsid w:val="0F20565C"/>
    <w:rsid w:val="0F25670C"/>
    <w:rsid w:val="0F481643"/>
    <w:rsid w:val="0F4E618A"/>
    <w:rsid w:val="0F5E25C2"/>
    <w:rsid w:val="0F711E78"/>
    <w:rsid w:val="0F7E4E5C"/>
    <w:rsid w:val="0FAE6C29"/>
    <w:rsid w:val="0FD35650"/>
    <w:rsid w:val="0FD7617F"/>
    <w:rsid w:val="0FD837B2"/>
    <w:rsid w:val="0FDE00A1"/>
    <w:rsid w:val="10150A56"/>
    <w:rsid w:val="1041003A"/>
    <w:rsid w:val="10524FCD"/>
    <w:rsid w:val="1063632A"/>
    <w:rsid w:val="10D02918"/>
    <w:rsid w:val="111807FE"/>
    <w:rsid w:val="118F3A1C"/>
    <w:rsid w:val="11BA3309"/>
    <w:rsid w:val="11CE55DE"/>
    <w:rsid w:val="11FB65D5"/>
    <w:rsid w:val="12450AA7"/>
    <w:rsid w:val="12811179"/>
    <w:rsid w:val="12CA5B28"/>
    <w:rsid w:val="12E34E3B"/>
    <w:rsid w:val="12F26461"/>
    <w:rsid w:val="13257826"/>
    <w:rsid w:val="13313D44"/>
    <w:rsid w:val="137A2124"/>
    <w:rsid w:val="13A30D83"/>
    <w:rsid w:val="13AF44BA"/>
    <w:rsid w:val="13C702B9"/>
    <w:rsid w:val="13C80904"/>
    <w:rsid w:val="13EF601F"/>
    <w:rsid w:val="141A7453"/>
    <w:rsid w:val="143463BC"/>
    <w:rsid w:val="14A44EB1"/>
    <w:rsid w:val="14B01127"/>
    <w:rsid w:val="14C03F2A"/>
    <w:rsid w:val="14C30A80"/>
    <w:rsid w:val="14D902A4"/>
    <w:rsid w:val="14E53FF8"/>
    <w:rsid w:val="154479A2"/>
    <w:rsid w:val="154E0A15"/>
    <w:rsid w:val="159A6FF2"/>
    <w:rsid w:val="15B11221"/>
    <w:rsid w:val="15E40D35"/>
    <w:rsid w:val="165F2A2B"/>
    <w:rsid w:val="1672245B"/>
    <w:rsid w:val="16842FF2"/>
    <w:rsid w:val="169B37FD"/>
    <w:rsid w:val="16C86822"/>
    <w:rsid w:val="17024B78"/>
    <w:rsid w:val="174C1201"/>
    <w:rsid w:val="17C60605"/>
    <w:rsid w:val="17CA3814"/>
    <w:rsid w:val="17E31C44"/>
    <w:rsid w:val="17FE0021"/>
    <w:rsid w:val="181F06C4"/>
    <w:rsid w:val="184E71FB"/>
    <w:rsid w:val="184F22A9"/>
    <w:rsid w:val="18713C0D"/>
    <w:rsid w:val="18AB63FB"/>
    <w:rsid w:val="18AC5CCF"/>
    <w:rsid w:val="18BD1C8B"/>
    <w:rsid w:val="18BF10A6"/>
    <w:rsid w:val="18FF64A4"/>
    <w:rsid w:val="19421CF8"/>
    <w:rsid w:val="194E5294"/>
    <w:rsid w:val="19792A8D"/>
    <w:rsid w:val="19836A30"/>
    <w:rsid w:val="199B6470"/>
    <w:rsid w:val="19D64143"/>
    <w:rsid w:val="1A085187"/>
    <w:rsid w:val="1A120229"/>
    <w:rsid w:val="1A187AC0"/>
    <w:rsid w:val="1A1D728B"/>
    <w:rsid w:val="1A3C34C2"/>
    <w:rsid w:val="1AE16104"/>
    <w:rsid w:val="1B2B6049"/>
    <w:rsid w:val="1B570174"/>
    <w:rsid w:val="1B6D5BEA"/>
    <w:rsid w:val="1B8307F5"/>
    <w:rsid w:val="1BA55CBF"/>
    <w:rsid w:val="1BCE23CF"/>
    <w:rsid w:val="1BE35EAC"/>
    <w:rsid w:val="1C00080C"/>
    <w:rsid w:val="1C6A6992"/>
    <w:rsid w:val="1C7B4373"/>
    <w:rsid w:val="1C827F34"/>
    <w:rsid w:val="1CD501DC"/>
    <w:rsid w:val="1CFF6D16"/>
    <w:rsid w:val="1D1F1166"/>
    <w:rsid w:val="1D436EDC"/>
    <w:rsid w:val="1D6B6E89"/>
    <w:rsid w:val="1D796AC8"/>
    <w:rsid w:val="1DCB4E4A"/>
    <w:rsid w:val="1DEC28B5"/>
    <w:rsid w:val="1E380731"/>
    <w:rsid w:val="1E643CE7"/>
    <w:rsid w:val="1E6F3A27"/>
    <w:rsid w:val="1E935967"/>
    <w:rsid w:val="1EBC3110"/>
    <w:rsid w:val="1F254F67"/>
    <w:rsid w:val="1F293B72"/>
    <w:rsid w:val="1F751511"/>
    <w:rsid w:val="20427645"/>
    <w:rsid w:val="204A64FA"/>
    <w:rsid w:val="206A2812"/>
    <w:rsid w:val="20747241"/>
    <w:rsid w:val="20AC2D10"/>
    <w:rsid w:val="20D236AA"/>
    <w:rsid w:val="20DD1B10"/>
    <w:rsid w:val="21BC6F83"/>
    <w:rsid w:val="21D70261"/>
    <w:rsid w:val="21E87D78"/>
    <w:rsid w:val="2206234A"/>
    <w:rsid w:val="22205764"/>
    <w:rsid w:val="22254289"/>
    <w:rsid w:val="228B346E"/>
    <w:rsid w:val="2299544E"/>
    <w:rsid w:val="22E03B48"/>
    <w:rsid w:val="22F20D52"/>
    <w:rsid w:val="230C1F3B"/>
    <w:rsid w:val="234611FA"/>
    <w:rsid w:val="235002CB"/>
    <w:rsid w:val="235F2857"/>
    <w:rsid w:val="235F41EA"/>
    <w:rsid w:val="239E5934"/>
    <w:rsid w:val="23BC7767"/>
    <w:rsid w:val="23BD0D69"/>
    <w:rsid w:val="23C41ED8"/>
    <w:rsid w:val="2424504C"/>
    <w:rsid w:val="242664D7"/>
    <w:rsid w:val="24297F24"/>
    <w:rsid w:val="243674C1"/>
    <w:rsid w:val="245D4D7B"/>
    <w:rsid w:val="24B84A84"/>
    <w:rsid w:val="24D03CD9"/>
    <w:rsid w:val="24DA1828"/>
    <w:rsid w:val="24FD3B3B"/>
    <w:rsid w:val="254820FC"/>
    <w:rsid w:val="25493224"/>
    <w:rsid w:val="25657932"/>
    <w:rsid w:val="25792133"/>
    <w:rsid w:val="25910727"/>
    <w:rsid w:val="25B70817"/>
    <w:rsid w:val="25F50646"/>
    <w:rsid w:val="25FA051D"/>
    <w:rsid w:val="260730D7"/>
    <w:rsid w:val="260F621B"/>
    <w:rsid w:val="264D0AF2"/>
    <w:rsid w:val="269E461F"/>
    <w:rsid w:val="26A21FBB"/>
    <w:rsid w:val="26A61FB0"/>
    <w:rsid w:val="26B52253"/>
    <w:rsid w:val="26BA48C5"/>
    <w:rsid w:val="274E5B1C"/>
    <w:rsid w:val="277327DA"/>
    <w:rsid w:val="27757240"/>
    <w:rsid w:val="27CD7B4E"/>
    <w:rsid w:val="27CE17BE"/>
    <w:rsid w:val="27D53AB7"/>
    <w:rsid w:val="27DC212D"/>
    <w:rsid w:val="28153891"/>
    <w:rsid w:val="281C1C4B"/>
    <w:rsid w:val="284101E2"/>
    <w:rsid w:val="28422237"/>
    <w:rsid w:val="28945E55"/>
    <w:rsid w:val="28A01E65"/>
    <w:rsid w:val="28AB0C28"/>
    <w:rsid w:val="29651DB6"/>
    <w:rsid w:val="29683274"/>
    <w:rsid w:val="29BF3AB4"/>
    <w:rsid w:val="29EC2EAF"/>
    <w:rsid w:val="29EC6874"/>
    <w:rsid w:val="2A3938C1"/>
    <w:rsid w:val="2A6D3510"/>
    <w:rsid w:val="2A782080"/>
    <w:rsid w:val="2A8E4390"/>
    <w:rsid w:val="2AA96E7A"/>
    <w:rsid w:val="2AC450FA"/>
    <w:rsid w:val="2ADB29E2"/>
    <w:rsid w:val="2AE56425"/>
    <w:rsid w:val="2B0970C8"/>
    <w:rsid w:val="2B151034"/>
    <w:rsid w:val="2B1909F5"/>
    <w:rsid w:val="2B676954"/>
    <w:rsid w:val="2B944ACD"/>
    <w:rsid w:val="2B9F5F14"/>
    <w:rsid w:val="2BCE4483"/>
    <w:rsid w:val="2BE50EDD"/>
    <w:rsid w:val="2BE772F2"/>
    <w:rsid w:val="2C041C52"/>
    <w:rsid w:val="2C2022A4"/>
    <w:rsid w:val="2C5D1AC1"/>
    <w:rsid w:val="2C6E531E"/>
    <w:rsid w:val="2CA15DD6"/>
    <w:rsid w:val="2CA91BD2"/>
    <w:rsid w:val="2CB24CAA"/>
    <w:rsid w:val="2CD930DF"/>
    <w:rsid w:val="2CDF461F"/>
    <w:rsid w:val="2CF125AC"/>
    <w:rsid w:val="2CF72D2A"/>
    <w:rsid w:val="2D5269EE"/>
    <w:rsid w:val="2D727090"/>
    <w:rsid w:val="2D76092E"/>
    <w:rsid w:val="2D971362"/>
    <w:rsid w:val="2D9B65E7"/>
    <w:rsid w:val="2DA3549B"/>
    <w:rsid w:val="2DD07C74"/>
    <w:rsid w:val="2DDA7C16"/>
    <w:rsid w:val="2DDD3DC1"/>
    <w:rsid w:val="2E5017C7"/>
    <w:rsid w:val="2E5C5D76"/>
    <w:rsid w:val="2E5E2442"/>
    <w:rsid w:val="2E6A4DEA"/>
    <w:rsid w:val="2E904977"/>
    <w:rsid w:val="2EE80551"/>
    <w:rsid w:val="2F1F6192"/>
    <w:rsid w:val="2F206591"/>
    <w:rsid w:val="2F487756"/>
    <w:rsid w:val="2F7B222C"/>
    <w:rsid w:val="2F84182F"/>
    <w:rsid w:val="2F8A06C1"/>
    <w:rsid w:val="2FB620DA"/>
    <w:rsid w:val="2FE73D65"/>
    <w:rsid w:val="2FFD7923"/>
    <w:rsid w:val="303F76FD"/>
    <w:rsid w:val="304C3BC8"/>
    <w:rsid w:val="305D7B83"/>
    <w:rsid w:val="306839D6"/>
    <w:rsid w:val="3091782D"/>
    <w:rsid w:val="30C6397A"/>
    <w:rsid w:val="30F85AFE"/>
    <w:rsid w:val="314E1A73"/>
    <w:rsid w:val="315620F9"/>
    <w:rsid w:val="316E3354"/>
    <w:rsid w:val="316F550D"/>
    <w:rsid w:val="31785CDB"/>
    <w:rsid w:val="31B41A25"/>
    <w:rsid w:val="31E10FA6"/>
    <w:rsid w:val="31EA3699"/>
    <w:rsid w:val="321C75CA"/>
    <w:rsid w:val="326E42CA"/>
    <w:rsid w:val="32736598"/>
    <w:rsid w:val="327921DC"/>
    <w:rsid w:val="329C3E12"/>
    <w:rsid w:val="32DB1233"/>
    <w:rsid w:val="33285E23"/>
    <w:rsid w:val="33311FA0"/>
    <w:rsid w:val="333F7A14"/>
    <w:rsid w:val="335C4122"/>
    <w:rsid w:val="33656245"/>
    <w:rsid w:val="336C4DD7"/>
    <w:rsid w:val="338D077F"/>
    <w:rsid w:val="338D69D1"/>
    <w:rsid w:val="33CB45CF"/>
    <w:rsid w:val="33CF0D98"/>
    <w:rsid w:val="3402116D"/>
    <w:rsid w:val="343D21A6"/>
    <w:rsid w:val="34566669"/>
    <w:rsid w:val="34627E5E"/>
    <w:rsid w:val="34750E92"/>
    <w:rsid w:val="347F3A43"/>
    <w:rsid w:val="34DB4661"/>
    <w:rsid w:val="34DB7E75"/>
    <w:rsid w:val="34F5482E"/>
    <w:rsid w:val="35060959"/>
    <w:rsid w:val="352F5B2A"/>
    <w:rsid w:val="353D61D5"/>
    <w:rsid w:val="359B1849"/>
    <w:rsid w:val="35A9284F"/>
    <w:rsid w:val="35CE44E9"/>
    <w:rsid w:val="35D61BDD"/>
    <w:rsid w:val="35E172E8"/>
    <w:rsid w:val="35EF127D"/>
    <w:rsid w:val="36127662"/>
    <w:rsid w:val="36633A19"/>
    <w:rsid w:val="366645D0"/>
    <w:rsid w:val="36E3096F"/>
    <w:rsid w:val="370276D6"/>
    <w:rsid w:val="370B749C"/>
    <w:rsid w:val="37794054"/>
    <w:rsid w:val="379403E9"/>
    <w:rsid w:val="37A75B88"/>
    <w:rsid w:val="37E34E12"/>
    <w:rsid w:val="38042FDA"/>
    <w:rsid w:val="381152A7"/>
    <w:rsid w:val="382A2A41"/>
    <w:rsid w:val="384635F3"/>
    <w:rsid w:val="387719FE"/>
    <w:rsid w:val="38836D57"/>
    <w:rsid w:val="388B5AF9"/>
    <w:rsid w:val="388C36FB"/>
    <w:rsid w:val="39202096"/>
    <w:rsid w:val="39330DE0"/>
    <w:rsid w:val="398674E4"/>
    <w:rsid w:val="39C96E2B"/>
    <w:rsid w:val="3A39340F"/>
    <w:rsid w:val="3A413702"/>
    <w:rsid w:val="3A62669D"/>
    <w:rsid w:val="3A6A7A6C"/>
    <w:rsid w:val="3A6F5083"/>
    <w:rsid w:val="3A837D71"/>
    <w:rsid w:val="3A8C79E3"/>
    <w:rsid w:val="3AA50AA5"/>
    <w:rsid w:val="3AB53FBA"/>
    <w:rsid w:val="3AB92FEC"/>
    <w:rsid w:val="3B06561F"/>
    <w:rsid w:val="3B5E2485"/>
    <w:rsid w:val="3B605F54"/>
    <w:rsid w:val="3B854D55"/>
    <w:rsid w:val="3BA809DB"/>
    <w:rsid w:val="3BAA4B37"/>
    <w:rsid w:val="3BDB4462"/>
    <w:rsid w:val="3BDD7DCA"/>
    <w:rsid w:val="3C1958CC"/>
    <w:rsid w:val="3C4B71F8"/>
    <w:rsid w:val="3C5701AD"/>
    <w:rsid w:val="3C6479C3"/>
    <w:rsid w:val="3C9506A5"/>
    <w:rsid w:val="3CC86CCC"/>
    <w:rsid w:val="3CCD42E3"/>
    <w:rsid w:val="3D401F66"/>
    <w:rsid w:val="3D995F73"/>
    <w:rsid w:val="3E5C591E"/>
    <w:rsid w:val="3E6566FD"/>
    <w:rsid w:val="3E657D73"/>
    <w:rsid w:val="3E80217E"/>
    <w:rsid w:val="3E9861AD"/>
    <w:rsid w:val="3E9C22B3"/>
    <w:rsid w:val="3ED100BA"/>
    <w:rsid w:val="3EE8025B"/>
    <w:rsid w:val="3F262C2F"/>
    <w:rsid w:val="3F2A1FD8"/>
    <w:rsid w:val="3F2D62D4"/>
    <w:rsid w:val="3F5575F7"/>
    <w:rsid w:val="3F5672FF"/>
    <w:rsid w:val="3F634A8A"/>
    <w:rsid w:val="3F7F4A91"/>
    <w:rsid w:val="3F8773B7"/>
    <w:rsid w:val="3F9D1D4A"/>
    <w:rsid w:val="3FB377C0"/>
    <w:rsid w:val="3FC31226"/>
    <w:rsid w:val="3FD845FB"/>
    <w:rsid w:val="3FE838B7"/>
    <w:rsid w:val="3FF12096"/>
    <w:rsid w:val="40181D19"/>
    <w:rsid w:val="40285A55"/>
    <w:rsid w:val="403326AF"/>
    <w:rsid w:val="404F4551"/>
    <w:rsid w:val="406D21CA"/>
    <w:rsid w:val="409E221E"/>
    <w:rsid w:val="40F7192E"/>
    <w:rsid w:val="40FC1AE2"/>
    <w:rsid w:val="414A14AB"/>
    <w:rsid w:val="41656898"/>
    <w:rsid w:val="416914E8"/>
    <w:rsid w:val="41A90E7A"/>
    <w:rsid w:val="41AC3BB4"/>
    <w:rsid w:val="41BD0482"/>
    <w:rsid w:val="41CC4B69"/>
    <w:rsid w:val="41D10845"/>
    <w:rsid w:val="41E0422D"/>
    <w:rsid w:val="42064962"/>
    <w:rsid w:val="422A188F"/>
    <w:rsid w:val="42642FF3"/>
    <w:rsid w:val="42B3773B"/>
    <w:rsid w:val="42C550A4"/>
    <w:rsid w:val="42C83582"/>
    <w:rsid w:val="42D737C5"/>
    <w:rsid w:val="432D1335"/>
    <w:rsid w:val="435272F0"/>
    <w:rsid w:val="43543068"/>
    <w:rsid w:val="435577AD"/>
    <w:rsid w:val="43607C5E"/>
    <w:rsid w:val="43713A0D"/>
    <w:rsid w:val="437A0603"/>
    <w:rsid w:val="43A04DE7"/>
    <w:rsid w:val="43BE6FC3"/>
    <w:rsid w:val="43C256B0"/>
    <w:rsid w:val="43CB6A50"/>
    <w:rsid w:val="44583DF0"/>
    <w:rsid w:val="448D0FE1"/>
    <w:rsid w:val="44CA7E6B"/>
    <w:rsid w:val="44EB79FC"/>
    <w:rsid w:val="44F9599A"/>
    <w:rsid w:val="44FD0CFE"/>
    <w:rsid w:val="44FD1FE2"/>
    <w:rsid w:val="45462E84"/>
    <w:rsid w:val="459E61AA"/>
    <w:rsid w:val="45A33E32"/>
    <w:rsid w:val="45AF7874"/>
    <w:rsid w:val="45C21F3E"/>
    <w:rsid w:val="46366A55"/>
    <w:rsid w:val="466760C1"/>
    <w:rsid w:val="468541A6"/>
    <w:rsid w:val="468D5AAF"/>
    <w:rsid w:val="46A04AA9"/>
    <w:rsid w:val="46A63BDA"/>
    <w:rsid w:val="46AC6D17"/>
    <w:rsid w:val="470D3C59"/>
    <w:rsid w:val="4723522B"/>
    <w:rsid w:val="47504913"/>
    <w:rsid w:val="478A3743"/>
    <w:rsid w:val="47DB78B4"/>
    <w:rsid w:val="47E901A7"/>
    <w:rsid w:val="4825500D"/>
    <w:rsid w:val="48734A9B"/>
    <w:rsid w:val="48937013"/>
    <w:rsid w:val="489D642B"/>
    <w:rsid w:val="48BC5937"/>
    <w:rsid w:val="48C647DB"/>
    <w:rsid w:val="48F055E1"/>
    <w:rsid w:val="496A4D0B"/>
    <w:rsid w:val="497955D6"/>
    <w:rsid w:val="49A272E3"/>
    <w:rsid w:val="49A42C3D"/>
    <w:rsid w:val="49AB1508"/>
    <w:rsid w:val="49CC1211"/>
    <w:rsid w:val="49CD76D0"/>
    <w:rsid w:val="49DF5B29"/>
    <w:rsid w:val="49EF4C86"/>
    <w:rsid w:val="49FE1F7F"/>
    <w:rsid w:val="4A20402D"/>
    <w:rsid w:val="4A233794"/>
    <w:rsid w:val="4A4A212F"/>
    <w:rsid w:val="4A5120AF"/>
    <w:rsid w:val="4A5E1AE4"/>
    <w:rsid w:val="4A977E5D"/>
    <w:rsid w:val="4A9B7AED"/>
    <w:rsid w:val="4AA85A47"/>
    <w:rsid w:val="4AAD305D"/>
    <w:rsid w:val="4ABA117A"/>
    <w:rsid w:val="4AC5779A"/>
    <w:rsid w:val="4AC960E9"/>
    <w:rsid w:val="4AE632DA"/>
    <w:rsid w:val="4AF34F14"/>
    <w:rsid w:val="4AF67303"/>
    <w:rsid w:val="4B02784D"/>
    <w:rsid w:val="4B2937C8"/>
    <w:rsid w:val="4B321018"/>
    <w:rsid w:val="4B375749"/>
    <w:rsid w:val="4B4D62F3"/>
    <w:rsid w:val="4B4E4840"/>
    <w:rsid w:val="4B577B99"/>
    <w:rsid w:val="4B6151A0"/>
    <w:rsid w:val="4B6D51B9"/>
    <w:rsid w:val="4B7E7D72"/>
    <w:rsid w:val="4B8A461C"/>
    <w:rsid w:val="4B963A09"/>
    <w:rsid w:val="4BA91A77"/>
    <w:rsid w:val="4BE4292A"/>
    <w:rsid w:val="4BE7296C"/>
    <w:rsid w:val="4BE8458F"/>
    <w:rsid w:val="4BF124B3"/>
    <w:rsid w:val="4C0D0258"/>
    <w:rsid w:val="4C31571C"/>
    <w:rsid w:val="4C41508C"/>
    <w:rsid w:val="4C611B1B"/>
    <w:rsid w:val="4C6853AB"/>
    <w:rsid w:val="4C714C8A"/>
    <w:rsid w:val="4C7622A1"/>
    <w:rsid w:val="4CDE39A2"/>
    <w:rsid w:val="4D0C0239"/>
    <w:rsid w:val="4D4617E1"/>
    <w:rsid w:val="4D6C5659"/>
    <w:rsid w:val="4DC96400"/>
    <w:rsid w:val="4DED0341"/>
    <w:rsid w:val="4DF66033"/>
    <w:rsid w:val="4E067654"/>
    <w:rsid w:val="4E3350C5"/>
    <w:rsid w:val="4E3715BC"/>
    <w:rsid w:val="4E99364D"/>
    <w:rsid w:val="4EA84268"/>
    <w:rsid w:val="4EB371A8"/>
    <w:rsid w:val="4EB50922"/>
    <w:rsid w:val="4EFF2B93"/>
    <w:rsid w:val="4F932EF4"/>
    <w:rsid w:val="4F952A3E"/>
    <w:rsid w:val="4FB03D60"/>
    <w:rsid w:val="4FE15C83"/>
    <w:rsid w:val="4FFB344C"/>
    <w:rsid w:val="4FFB64F2"/>
    <w:rsid w:val="502D4DA8"/>
    <w:rsid w:val="504C0B00"/>
    <w:rsid w:val="508551C2"/>
    <w:rsid w:val="509030C6"/>
    <w:rsid w:val="50936F94"/>
    <w:rsid w:val="509E1CAB"/>
    <w:rsid w:val="50A95329"/>
    <w:rsid w:val="50DC4BAE"/>
    <w:rsid w:val="513C33CE"/>
    <w:rsid w:val="51AE6039"/>
    <w:rsid w:val="51EE415F"/>
    <w:rsid w:val="52051B19"/>
    <w:rsid w:val="5205693A"/>
    <w:rsid w:val="522B1438"/>
    <w:rsid w:val="523227C6"/>
    <w:rsid w:val="523F1387"/>
    <w:rsid w:val="52541EE0"/>
    <w:rsid w:val="525E5B3C"/>
    <w:rsid w:val="526B7D54"/>
    <w:rsid w:val="526C65B3"/>
    <w:rsid w:val="526E4730"/>
    <w:rsid w:val="52794E7B"/>
    <w:rsid w:val="528F1AE6"/>
    <w:rsid w:val="52D11AE6"/>
    <w:rsid w:val="531B47D3"/>
    <w:rsid w:val="53210759"/>
    <w:rsid w:val="53223DDF"/>
    <w:rsid w:val="533267F6"/>
    <w:rsid w:val="53591FD4"/>
    <w:rsid w:val="53762B86"/>
    <w:rsid w:val="539F3E8B"/>
    <w:rsid w:val="53A94D0A"/>
    <w:rsid w:val="53AA6E0E"/>
    <w:rsid w:val="53B23C09"/>
    <w:rsid w:val="53B537B4"/>
    <w:rsid w:val="540E7263"/>
    <w:rsid w:val="54270825"/>
    <w:rsid w:val="54640C31"/>
    <w:rsid w:val="54B308BD"/>
    <w:rsid w:val="54C07A41"/>
    <w:rsid w:val="54DF7A42"/>
    <w:rsid w:val="54ED50D6"/>
    <w:rsid w:val="55D30B56"/>
    <w:rsid w:val="55E62245"/>
    <w:rsid w:val="561E17E0"/>
    <w:rsid w:val="56217A7F"/>
    <w:rsid w:val="563F7F4B"/>
    <w:rsid w:val="5664316A"/>
    <w:rsid w:val="56E30533"/>
    <w:rsid w:val="56EA18C1"/>
    <w:rsid w:val="56F460A7"/>
    <w:rsid w:val="57032983"/>
    <w:rsid w:val="5705494D"/>
    <w:rsid w:val="57200F53"/>
    <w:rsid w:val="5748483A"/>
    <w:rsid w:val="57514DDA"/>
    <w:rsid w:val="57517B92"/>
    <w:rsid w:val="5789593A"/>
    <w:rsid w:val="579D5E4C"/>
    <w:rsid w:val="57A23F4A"/>
    <w:rsid w:val="57A6018E"/>
    <w:rsid w:val="57F347D8"/>
    <w:rsid w:val="581D1822"/>
    <w:rsid w:val="58340F45"/>
    <w:rsid w:val="586841E7"/>
    <w:rsid w:val="587840FF"/>
    <w:rsid w:val="58825B29"/>
    <w:rsid w:val="588418A2"/>
    <w:rsid w:val="58BD4DB3"/>
    <w:rsid w:val="5919008D"/>
    <w:rsid w:val="596D4A2C"/>
    <w:rsid w:val="59837DAB"/>
    <w:rsid w:val="59976097"/>
    <w:rsid w:val="59985972"/>
    <w:rsid w:val="59B876A0"/>
    <w:rsid w:val="59D1735F"/>
    <w:rsid w:val="59F4590F"/>
    <w:rsid w:val="5A8738CB"/>
    <w:rsid w:val="5A8F75D3"/>
    <w:rsid w:val="5A9528D2"/>
    <w:rsid w:val="5AEA2712"/>
    <w:rsid w:val="5B0B1856"/>
    <w:rsid w:val="5B264E92"/>
    <w:rsid w:val="5B3255E5"/>
    <w:rsid w:val="5B3F7951"/>
    <w:rsid w:val="5B7E4CCE"/>
    <w:rsid w:val="5C311D40"/>
    <w:rsid w:val="5C7647DF"/>
    <w:rsid w:val="5CC928B9"/>
    <w:rsid w:val="5CFA7B59"/>
    <w:rsid w:val="5D1F6EC2"/>
    <w:rsid w:val="5D221689"/>
    <w:rsid w:val="5D323FC2"/>
    <w:rsid w:val="5D5932FD"/>
    <w:rsid w:val="5D9205BD"/>
    <w:rsid w:val="5DD27425"/>
    <w:rsid w:val="5DF97F89"/>
    <w:rsid w:val="5E082DC8"/>
    <w:rsid w:val="5E2C4F8C"/>
    <w:rsid w:val="5E3D2B17"/>
    <w:rsid w:val="5E502B8B"/>
    <w:rsid w:val="5E655CD1"/>
    <w:rsid w:val="5EA13FBE"/>
    <w:rsid w:val="5EDD0246"/>
    <w:rsid w:val="5EE41948"/>
    <w:rsid w:val="5EE64171"/>
    <w:rsid w:val="5F145ECB"/>
    <w:rsid w:val="5F3A53B0"/>
    <w:rsid w:val="5F795653"/>
    <w:rsid w:val="5F797C86"/>
    <w:rsid w:val="5FBF2E48"/>
    <w:rsid w:val="5FD56E87"/>
    <w:rsid w:val="5FFE462F"/>
    <w:rsid w:val="604069F6"/>
    <w:rsid w:val="606A623C"/>
    <w:rsid w:val="60B46A9C"/>
    <w:rsid w:val="60D4713E"/>
    <w:rsid w:val="610C6CEA"/>
    <w:rsid w:val="613100ED"/>
    <w:rsid w:val="617A2C0B"/>
    <w:rsid w:val="618D0ADC"/>
    <w:rsid w:val="61EA6C19"/>
    <w:rsid w:val="62035F2D"/>
    <w:rsid w:val="62053A28"/>
    <w:rsid w:val="627C663C"/>
    <w:rsid w:val="62966DA1"/>
    <w:rsid w:val="629D1EDE"/>
    <w:rsid w:val="62BA4707"/>
    <w:rsid w:val="62BD2580"/>
    <w:rsid w:val="62C84B84"/>
    <w:rsid w:val="63043D0B"/>
    <w:rsid w:val="630853CB"/>
    <w:rsid w:val="632717A7"/>
    <w:rsid w:val="63525F0E"/>
    <w:rsid w:val="63C07125"/>
    <w:rsid w:val="63E16EE0"/>
    <w:rsid w:val="63FF2B31"/>
    <w:rsid w:val="641D2E59"/>
    <w:rsid w:val="643028DD"/>
    <w:rsid w:val="644333C1"/>
    <w:rsid w:val="64542A70"/>
    <w:rsid w:val="64694C55"/>
    <w:rsid w:val="64924989"/>
    <w:rsid w:val="64A62BA0"/>
    <w:rsid w:val="64F77A8C"/>
    <w:rsid w:val="65000502"/>
    <w:rsid w:val="65005ECA"/>
    <w:rsid w:val="65015320"/>
    <w:rsid w:val="65150451"/>
    <w:rsid w:val="651B533C"/>
    <w:rsid w:val="65515201"/>
    <w:rsid w:val="65532D27"/>
    <w:rsid w:val="65A4614F"/>
    <w:rsid w:val="65C278D9"/>
    <w:rsid w:val="65FA13F5"/>
    <w:rsid w:val="661029FE"/>
    <w:rsid w:val="661A1F82"/>
    <w:rsid w:val="66233A5B"/>
    <w:rsid w:val="66320795"/>
    <w:rsid w:val="669B1B2B"/>
    <w:rsid w:val="66A55805"/>
    <w:rsid w:val="66E00547"/>
    <w:rsid w:val="67046CF5"/>
    <w:rsid w:val="673152EA"/>
    <w:rsid w:val="67495A00"/>
    <w:rsid w:val="675E59B4"/>
    <w:rsid w:val="67842A87"/>
    <w:rsid w:val="67987117"/>
    <w:rsid w:val="67BD37B3"/>
    <w:rsid w:val="681A18DB"/>
    <w:rsid w:val="685105CC"/>
    <w:rsid w:val="68B63CF9"/>
    <w:rsid w:val="68BA4E6C"/>
    <w:rsid w:val="68BE7D67"/>
    <w:rsid w:val="68D04DC4"/>
    <w:rsid w:val="691506B5"/>
    <w:rsid w:val="695A27D3"/>
    <w:rsid w:val="6A1E7046"/>
    <w:rsid w:val="6A781A6E"/>
    <w:rsid w:val="6AB73D58"/>
    <w:rsid w:val="6AED777A"/>
    <w:rsid w:val="6B0B7AA9"/>
    <w:rsid w:val="6B3929BF"/>
    <w:rsid w:val="6B5A5DDE"/>
    <w:rsid w:val="6B8C6F93"/>
    <w:rsid w:val="6BAD0172"/>
    <w:rsid w:val="6BB93212"/>
    <w:rsid w:val="6BF94EF0"/>
    <w:rsid w:val="6BFA3EFD"/>
    <w:rsid w:val="6C023B34"/>
    <w:rsid w:val="6C101972"/>
    <w:rsid w:val="6C123D77"/>
    <w:rsid w:val="6C6121CE"/>
    <w:rsid w:val="6C9F7A6E"/>
    <w:rsid w:val="6CB72F7A"/>
    <w:rsid w:val="6D186E2C"/>
    <w:rsid w:val="6D5910F7"/>
    <w:rsid w:val="6D8D7E6D"/>
    <w:rsid w:val="6DAA54AF"/>
    <w:rsid w:val="6DB602F7"/>
    <w:rsid w:val="6DC42A14"/>
    <w:rsid w:val="6DC76061"/>
    <w:rsid w:val="6DD42291"/>
    <w:rsid w:val="6DE55CE6"/>
    <w:rsid w:val="6DE8487B"/>
    <w:rsid w:val="6E3B07FD"/>
    <w:rsid w:val="6E511968"/>
    <w:rsid w:val="6E526272"/>
    <w:rsid w:val="6E6E5525"/>
    <w:rsid w:val="6E7347BC"/>
    <w:rsid w:val="6EA22E53"/>
    <w:rsid w:val="6EB81E4D"/>
    <w:rsid w:val="6EBA0CCE"/>
    <w:rsid w:val="6ED00F45"/>
    <w:rsid w:val="6F1A4505"/>
    <w:rsid w:val="6F5B3D52"/>
    <w:rsid w:val="6F810491"/>
    <w:rsid w:val="6F9C7CD4"/>
    <w:rsid w:val="6FC53D01"/>
    <w:rsid w:val="6FDE2D64"/>
    <w:rsid w:val="6FE242F9"/>
    <w:rsid w:val="705E22A8"/>
    <w:rsid w:val="70A30E82"/>
    <w:rsid w:val="70CB230C"/>
    <w:rsid w:val="710861BE"/>
    <w:rsid w:val="710B6BAC"/>
    <w:rsid w:val="71400224"/>
    <w:rsid w:val="71500A63"/>
    <w:rsid w:val="71552383"/>
    <w:rsid w:val="71593474"/>
    <w:rsid w:val="718D75C1"/>
    <w:rsid w:val="71AC349D"/>
    <w:rsid w:val="71BB4289"/>
    <w:rsid w:val="71C1345D"/>
    <w:rsid w:val="720F06B2"/>
    <w:rsid w:val="724A54B2"/>
    <w:rsid w:val="727260E1"/>
    <w:rsid w:val="727B1B10"/>
    <w:rsid w:val="72A5093A"/>
    <w:rsid w:val="72AE1088"/>
    <w:rsid w:val="72D336FA"/>
    <w:rsid w:val="72D47484"/>
    <w:rsid w:val="72D66D46"/>
    <w:rsid w:val="72DD6326"/>
    <w:rsid w:val="73612AB3"/>
    <w:rsid w:val="73726192"/>
    <w:rsid w:val="7386251A"/>
    <w:rsid w:val="73C03A5C"/>
    <w:rsid w:val="73FB0104"/>
    <w:rsid w:val="73FC2686"/>
    <w:rsid w:val="7412343A"/>
    <w:rsid w:val="747E1224"/>
    <w:rsid w:val="74AA2238"/>
    <w:rsid w:val="74ED33FC"/>
    <w:rsid w:val="750951B1"/>
    <w:rsid w:val="750D1BC6"/>
    <w:rsid w:val="75ED2B10"/>
    <w:rsid w:val="760D2A7F"/>
    <w:rsid w:val="762F3B8B"/>
    <w:rsid w:val="769A6A03"/>
    <w:rsid w:val="769F7AC5"/>
    <w:rsid w:val="76C016EB"/>
    <w:rsid w:val="76FE0619"/>
    <w:rsid w:val="77083A8F"/>
    <w:rsid w:val="77212C85"/>
    <w:rsid w:val="772C5681"/>
    <w:rsid w:val="77361C9C"/>
    <w:rsid w:val="775A3639"/>
    <w:rsid w:val="77810780"/>
    <w:rsid w:val="77B57573"/>
    <w:rsid w:val="77BE04D4"/>
    <w:rsid w:val="781C1F9F"/>
    <w:rsid w:val="78290334"/>
    <w:rsid w:val="782D7408"/>
    <w:rsid w:val="7846138A"/>
    <w:rsid w:val="785C0155"/>
    <w:rsid w:val="78C733B9"/>
    <w:rsid w:val="78D37FAF"/>
    <w:rsid w:val="792B6DBD"/>
    <w:rsid w:val="79305F76"/>
    <w:rsid w:val="79307447"/>
    <w:rsid w:val="79373F85"/>
    <w:rsid w:val="797572B9"/>
    <w:rsid w:val="799D0B6C"/>
    <w:rsid w:val="79B3393D"/>
    <w:rsid w:val="7A57076C"/>
    <w:rsid w:val="7A7C7A5B"/>
    <w:rsid w:val="7A85352B"/>
    <w:rsid w:val="7AB4796D"/>
    <w:rsid w:val="7ABE5D88"/>
    <w:rsid w:val="7AC12280"/>
    <w:rsid w:val="7AD703A0"/>
    <w:rsid w:val="7AF43C46"/>
    <w:rsid w:val="7B923709"/>
    <w:rsid w:val="7BBA0FB3"/>
    <w:rsid w:val="7BFE1DCD"/>
    <w:rsid w:val="7C032C17"/>
    <w:rsid w:val="7C555ED1"/>
    <w:rsid w:val="7C6D1F4D"/>
    <w:rsid w:val="7C830E25"/>
    <w:rsid w:val="7CC01C61"/>
    <w:rsid w:val="7CC21DA9"/>
    <w:rsid w:val="7CFD4386"/>
    <w:rsid w:val="7D027930"/>
    <w:rsid w:val="7D0D0D61"/>
    <w:rsid w:val="7D133070"/>
    <w:rsid w:val="7DB3215D"/>
    <w:rsid w:val="7DC65BBE"/>
    <w:rsid w:val="7DE06CCB"/>
    <w:rsid w:val="7E2E1411"/>
    <w:rsid w:val="7E694F12"/>
    <w:rsid w:val="7E7B18C1"/>
    <w:rsid w:val="7E9755DB"/>
    <w:rsid w:val="7EAF501B"/>
    <w:rsid w:val="7EDF11BD"/>
    <w:rsid w:val="7EE07206"/>
    <w:rsid w:val="7F225E4D"/>
    <w:rsid w:val="7F2C21C7"/>
    <w:rsid w:val="7F507FBE"/>
    <w:rsid w:val="7F8943FC"/>
    <w:rsid w:val="7FA958B0"/>
    <w:rsid w:val="7FF30F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sz w:val="32"/>
    </w:rPr>
  </w:style>
  <w:style w:type="character" w:default="1" w:styleId="19">
    <w:name w:val="Default Paragraph Font"/>
    <w:link w:val="20"/>
    <w:autoRedefine/>
    <w:semiHidden/>
    <w:qFormat/>
    <w:uiPriority w:val="0"/>
    <w:rPr>
      <w:rFonts w:ascii="Tahoma" w:hAnsi="Tahoma"/>
      <w:kern w:val="0"/>
      <w:sz w:val="24"/>
      <w:szCs w:val="20"/>
    </w:rPr>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Document Map"/>
    <w:basedOn w:val="1"/>
    <w:autoRedefine/>
    <w:semiHidden/>
    <w:qFormat/>
    <w:uiPriority w:val="0"/>
    <w:pPr>
      <w:shd w:val="clear" w:color="auto" w:fill="000080"/>
    </w:pPr>
  </w:style>
  <w:style w:type="paragraph" w:styleId="5">
    <w:name w:val="annotation text"/>
    <w:basedOn w:val="1"/>
    <w:autoRedefine/>
    <w:semiHidden/>
    <w:qFormat/>
    <w:uiPriority w:val="0"/>
    <w:pPr>
      <w:jc w:val="left"/>
    </w:pPr>
  </w:style>
  <w:style w:type="paragraph" w:styleId="6">
    <w:name w:val="Body Text"/>
    <w:basedOn w:val="1"/>
    <w:autoRedefine/>
    <w:qFormat/>
    <w:uiPriority w:val="0"/>
    <w:pPr>
      <w:spacing w:after="120" w:afterLines="0" w:afterAutospacing="0"/>
    </w:pPr>
  </w:style>
  <w:style w:type="paragraph" w:styleId="7">
    <w:name w:val="Body Text Indent"/>
    <w:basedOn w:val="1"/>
    <w:autoRedefine/>
    <w:qFormat/>
    <w:uiPriority w:val="0"/>
    <w:pPr>
      <w:spacing w:line="520" w:lineRule="exact"/>
      <w:ind w:firstLine="645"/>
    </w:pPr>
    <w:rPr>
      <w:sz w:val="28"/>
      <w:szCs w:val="20"/>
    </w:rPr>
  </w:style>
  <w:style w:type="paragraph" w:styleId="8">
    <w:name w:val="Plain Text"/>
    <w:basedOn w:val="1"/>
    <w:autoRedefine/>
    <w:qFormat/>
    <w:uiPriority w:val="0"/>
    <w:rPr>
      <w:rFonts w:ascii="宋体" w:hAnsi="Courier New" w:cs="Courier New"/>
      <w:szCs w:val="21"/>
    </w:rPr>
  </w:style>
  <w:style w:type="paragraph" w:styleId="9">
    <w:name w:val="Date"/>
    <w:basedOn w:val="1"/>
    <w:next w:val="1"/>
    <w:autoRedefine/>
    <w:qFormat/>
    <w:uiPriority w:val="0"/>
    <w:rPr>
      <w:sz w:val="28"/>
      <w:szCs w:val="20"/>
    </w:rPr>
  </w:style>
  <w:style w:type="paragraph" w:styleId="10">
    <w:name w:val="Body Text Indent 2"/>
    <w:basedOn w:val="1"/>
    <w:autoRedefine/>
    <w:qFormat/>
    <w:uiPriority w:val="0"/>
    <w:pPr>
      <w:spacing w:line="460" w:lineRule="exact"/>
      <w:ind w:firstLine="510" w:firstLineChars="182"/>
    </w:pPr>
    <w:rPr>
      <w:sz w:val="28"/>
      <w:szCs w:val="20"/>
    </w:rPr>
  </w:style>
  <w:style w:type="paragraph" w:styleId="11">
    <w:name w:val="Balloon Text"/>
    <w:basedOn w:val="1"/>
    <w:autoRedefine/>
    <w:semiHidden/>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qFormat/>
    <w:uiPriority w:val="0"/>
  </w:style>
  <w:style w:type="paragraph" w:styleId="15">
    <w:name w:val="annotation subject"/>
    <w:basedOn w:val="5"/>
    <w:next w:val="5"/>
    <w:autoRedefine/>
    <w:semiHidden/>
    <w:qFormat/>
    <w:uiPriority w:val="0"/>
    <w:rPr>
      <w:b/>
      <w:bCs/>
    </w:rPr>
  </w:style>
  <w:style w:type="paragraph" w:styleId="16">
    <w:name w:val="Body Text First Indent 2"/>
    <w:basedOn w:val="7"/>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Char Char Char2 Char Char Char Char"/>
    <w:basedOn w:val="1"/>
    <w:link w:val="19"/>
    <w:autoRedefine/>
    <w:qFormat/>
    <w:uiPriority w:val="0"/>
    <w:pPr>
      <w:adjustRightInd w:val="0"/>
      <w:spacing w:line="360" w:lineRule="atLeast"/>
      <w:jc w:val="left"/>
      <w:textAlignment w:val="baseline"/>
    </w:pPr>
    <w:rPr>
      <w:rFonts w:ascii="Tahoma" w:hAnsi="Tahoma"/>
      <w:kern w:val="0"/>
      <w:sz w:val="24"/>
      <w:szCs w:val="20"/>
    </w:rPr>
  </w:style>
  <w:style w:type="character" w:styleId="21">
    <w:name w:val="Strong"/>
    <w:basedOn w:val="19"/>
    <w:autoRedefine/>
    <w:qFormat/>
    <w:uiPriority w:val="0"/>
    <w:rPr>
      <w:b/>
      <w:bCs/>
    </w:rPr>
  </w:style>
  <w:style w:type="character" w:styleId="22">
    <w:name w:val="page number"/>
    <w:basedOn w:val="19"/>
    <w:autoRedefine/>
    <w:qFormat/>
    <w:uiPriority w:val="0"/>
  </w:style>
  <w:style w:type="character" w:styleId="23">
    <w:name w:val="Hyperlink"/>
    <w:basedOn w:val="19"/>
    <w:autoRedefine/>
    <w:qFormat/>
    <w:uiPriority w:val="0"/>
    <w:rPr>
      <w:color w:val="0000FF"/>
      <w:u w:val="single"/>
    </w:rPr>
  </w:style>
  <w:style w:type="character" w:styleId="24">
    <w:name w:val="annotation reference"/>
    <w:basedOn w:val="19"/>
    <w:autoRedefine/>
    <w:semiHidden/>
    <w:qFormat/>
    <w:uiPriority w:val="0"/>
    <w:rPr>
      <w:sz w:val="21"/>
      <w:szCs w:val="21"/>
    </w:rPr>
  </w:style>
  <w:style w:type="paragraph" w:customStyle="1" w:styleId="25">
    <w:name w:val=" Char Char1 Char Char Char Char Char Char Char Char Char Char"/>
    <w:basedOn w:val="1"/>
    <w:autoRedefine/>
    <w:qFormat/>
    <w:uiPriority w:val="0"/>
    <w:pPr>
      <w:spacing w:line="360" w:lineRule="auto"/>
    </w:pPr>
    <w:rPr>
      <w:rFonts w:ascii="宋体"/>
      <w:spacing w:val="10"/>
      <w:kern w:val="2"/>
    </w:rPr>
  </w:style>
  <w:style w:type="character" w:customStyle="1" w:styleId="26">
    <w:name w:val="font21"/>
    <w:basedOn w:val="19"/>
    <w:autoRedefine/>
    <w:qFormat/>
    <w:uiPriority w:val="0"/>
    <w:rPr>
      <w:rFonts w:hint="eastAsia" w:ascii="宋体" w:hAnsi="宋体" w:eastAsia="宋体" w:cs="宋体"/>
      <w:color w:val="000000"/>
      <w:sz w:val="18"/>
      <w:szCs w:val="18"/>
      <w:u w:val="none"/>
    </w:rPr>
  </w:style>
  <w:style w:type="character" w:customStyle="1" w:styleId="27">
    <w:name w:val="font11"/>
    <w:basedOn w:val="19"/>
    <w:autoRedefine/>
    <w:qFormat/>
    <w:uiPriority w:val="0"/>
    <w:rPr>
      <w:rFonts w:hint="eastAsia" w:ascii="宋体" w:hAnsi="宋体" w:eastAsia="宋体" w:cs="宋体"/>
      <w:color w:val="000000"/>
      <w:sz w:val="24"/>
      <w:szCs w:val="24"/>
      <w:u w:val="none"/>
    </w:rPr>
  </w:style>
  <w:style w:type="character" w:customStyle="1" w:styleId="28">
    <w:name w:val="font01"/>
    <w:basedOn w:val="19"/>
    <w:autoRedefine/>
    <w:qFormat/>
    <w:uiPriority w:val="0"/>
    <w:rPr>
      <w:rFonts w:hint="eastAsia" w:ascii="宋体" w:hAnsi="宋体" w:eastAsia="宋体" w:cs="宋体"/>
      <w:color w:val="000000"/>
      <w:sz w:val="24"/>
      <w:szCs w:val="24"/>
      <w:u w:val="none"/>
      <w:vertAlign w:val="superscript"/>
    </w:rPr>
  </w:style>
  <w:style w:type="paragraph" w:customStyle="1" w:styleId="29">
    <w:name w:val="正文1"/>
    <w:autoRedefine/>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customStyle="1" w:styleId="30">
    <w:name w:val=" Char"/>
    <w:basedOn w:val="1"/>
    <w:autoRedefine/>
    <w:qFormat/>
    <w:uiPriority w:val="0"/>
    <w:rPr>
      <w:rFonts w:ascii="Tahoma" w:hAnsi="Tahoma"/>
      <w:sz w:val="24"/>
      <w:szCs w:val="20"/>
    </w:rPr>
  </w:style>
  <w:style w:type="character" w:customStyle="1" w:styleId="31">
    <w:name w:val="font31"/>
    <w:basedOn w:val="19"/>
    <w:autoRedefine/>
    <w:qFormat/>
    <w:uiPriority w:val="0"/>
    <w:rPr>
      <w:rFonts w:hint="eastAsia" w:ascii="宋体" w:hAnsi="宋体" w:eastAsia="宋体" w:cs="宋体"/>
      <w:color w:val="000000"/>
      <w:sz w:val="20"/>
      <w:szCs w:val="20"/>
      <w:u w:val="none"/>
    </w:rPr>
  </w:style>
  <w:style w:type="character" w:customStyle="1" w:styleId="32">
    <w:name w:val="font41"/>
    <w:basedOn w:val="19"/>
    <w:autoRedefine/>
    <w:qFormat/>
    <w:uiPriority w:val="0"/>
    <w:rPr>
      <w:rFonts w:hint="default" w:ascii="Times New Roman" w:hAnsi="Times New Roman" w:cs="Times New Roman"/>
      <w:color w:val="000000"/>
      <w:sz w:val="21"/>
      <w:szCs w:val="21"/>
      <w:u w:val="single"/>
    </w:rPr>
  </w:style>
  <w:style w:type="character" w:customStyle="1" w:styleId="33">
    <w:name w:val="font81"/>
    <w:basedOn w:val="19"/>
    <w:autoRedefine/>
    <w:qFormat/>
    <w:uiPriority w:val="0"/>
    <w:rPr>
      <w:rFonts w:hint="eastAsia" w:ascii="宋体" w:hAnsi="宋体" w:eastAsia="宋体" w:cs="宋体"/>
      <w:color w:val="000000"/>
      <w:sz w:val="21"/>
      <w:szCs w:val="21"/>
      <w:u w:val="single"/>
    </w:rPr>
  </w:style>
  <w:style w:type="character" w:customStyle="1" w:styleId="34">
    <w:name w:val="font61"/>
    <w:basedOn w:val="19"/>
    <w:autoRedefine/>
    <w:qFormat/>
    <w:uiPriority w:val="0"/>
    <w:rPr>
      <w:rFonts w:hint="eastAsia" w:ascii="宋体" w:hAnsi="宋体" w:eastAsia="宋体" w:cs="宋体"/>
      <w:color w:val="000000"/>
      <w:sz w:val="20"/>
      <w:szCs w:val="20"/>
      <w:u w:val="none"/>
    </w:rPr>
  </w:style>
  <w:style w:type="character" w:customStyle="1" w:styleId="35">
    <w:name w:val="font101"/>
    <w:basedOn w:val="19"/>
    <w:autoRedefine/>
    <w:qFormat/>
    <w:uiPriority w:val="0"/>
    <w:rPr>
      <w:rFonts w:hint="eastAsia" w:ascii="宋体" w:hAnsi="宋体" w:eastAsia="宋体" w:cs="宋体"/>
      <w:color w:val="000000"/>
      <w:sz w:val="21"/>
      <w:szCs w:val="21"/>
      <w:u w:val="none"/>
    </w:rPr>
  </w:style>
  <w:style w:type="character" w:customStyle="1" w:styleId="36">
    <w:name w:val="font131"/>
    <w:basedOn w:val="19"/>
    <w:autoRedefine/>
    <w:qFormat/>
    <w:uiPriority w:val="0"/>
    <w:rPr>
      <w:rFonts w:hint="eastAsia" w:ascii="宋体" w:hAnsi="宋体" w:eastAsia="宋体" w:cs="宋体"/>
      <w:color w:val="000000"/>
      <w:sz w:val="22"/>
      <w:szCs w:val="22"/>
      <w:u w:val="single"/>
    </w:rPr>
  </w:style>
  <w:style w:type="character" w:customStyle="1" w:styleId="37">
    <w:name w:val="font91"/>
    <w:basedOn w:val="19"/>
    <w:autoRedefine/>
    <w:qFormat/>
    <w:uiPriority w:val="0"/>
    <w:rPr>
      <w:rFonts w:hint="eastAsia" w:ascii="宋体" w:hAnsi="宋体" w:eastAsia="宋体" w:cs="宋体"/>
      <w:color w:val="000000"/>
      <w:sz w:val="22"/>
      <w:szCs w:val="22"/>
      <w:u w:val="none"/>
    </w:rPr>
  </w:style>
  <w:style w:type="character" w:customStyle="1" w:styleId="38">
    <w:name w:val="font121"/>
    <w:basedOn w:val="19"/>
    <w:qFormat/>
    <w:uiPriority w:val="0"/>
    <w:rPr>
      <w:rFonts w:hint="eastAsia" w:ascii="宋体" w:hAnsi="宋体" w:eastAsia="宋体" w:cs="宋体"/>
      <w:color w:val="000000"/>
      <w:sz w:val="24"/>
      <w:szCs w:val="24"/>
      <w:u w:val="none"/>
    </w:rPr>
  </w:style>
  <w:style w:type="character" w:customStyle="1" w:styleId="39">
    <w:name w:val="font71"/>
    <w:basedOn w:val="19"/>
    <w:autoRedefine/>
    <w:qFormat/>
    <w:uiPriority w:val="0"/>
    <w:rPr>
      <w:rFonts w:hint="eastAsia" w:ascii="宋体" w:hAnsi="宋体" w:eastAsia="宋体" w:cs="宋体"/>
      <w:color w:val="000000"/>
      <w:sz w:val="18"/>
      <w:szCs w:val="18"/>
      <w:u w:val="none"/>
    </w:rPr>
  </w:style>
  <w:style w:type="character" w:customStyle="1" w:styleId="40">
    <w:name w:val="font112"/>
    <w:basedOn w:val="19"/>
    <w:autoRedefine/>
    <w:qFormat/>
    <w:uiPriority w:val="0"/>
    <w:rPr>
      <w:rFonts w:hint="eastAsia" w:ascii="宋体" w:hAnsi="宋体" w:eastAsia="宋体" w:cs="宋体"/>
      <w:color w:val="000000"/>
      <w:sz w:val="24"/>
      <w:szCs w:val="24"/>
      <w:u w:val="none"/>
    </w:rPr>
  </w:style>
  <w:style w:type="character" w:customStyle="1" w:styleId="41">
    <w:name w:val="font51"/>
    <w:basedOn w:val="19"/>
    <w:autoRedefine/>
    <w:qFormat/>
    <w:uiPriority w:val="0"/>
    <w:rPr>
      <w:rFonts w:hint="default" w:ascii="Times New Roman" w:hAnsi="Times New Roman" w:cs="Times New Roman"/>
      <w:color w:val="000000"/>
      <w:sz w:val="24"/>
      <w:szCs w:val="24"/>
      <w:u w:val="none"/>
    </w:rPr>
  </w:style>
  <w:style w:type="paragraph" w:customStyle="1" w:styleId="42">
    <w:name w:val="p0"/>
    <w:basedOn w:val="1"/>
    <w:autoRedefine/>
    <w:qFormat/>
    <w:uiPriority w:val="0"/>
    <w:pPr>
      <w:widowControl/>
    </w:pPr>
    <w:rPr>
      <w:kern w:val="0"/>
      <w:szCs w:val="21"/>
    </w:rPr>
  </w:style>
  <w:style w:type="paragraph" w:customStyle="1" w:styleId="43">
    <w:name w:val="纯文本1"/>
    <w:basedOn w:val="1"/>
    <w:autoRedefine/>
    <w:qFormat/>
    <w:uiPriority w:val="0"/>
    <w:rPr>
      <w:rFonts w:hAnsi="Courier New"/>
      <w:szCs w:val="21"/>
    </w:rPr>
  </w:style>
  <w:style w:type="paragraph" w:styleId="44">
    <w:name w:val="List Paragraph"/>
    <w:basedOn w:val="1"/>
    <w:autoRedefine/>
    <w:qFormat/>
    <w:uiPriority w:val="99"/>
    <w:pPr>
      <w:ind w:firstLine="420" w:firstLineChars="200"/>
    </w:pPr>
  </w:style>
  <w:style w:type="paragraph" w:customStyle="1" w:styleId="45">
    <w:name w:val="List Paragraph_6581f09e-f95e-42d3-9703-0d96984a80d6"/>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xycomputer co.,ltd</Company>
  <Pages>27</Pages>
  <Words>18938</Words>
  <Characters>19701</Characters>
  <Lines>179</Lines>
  <Paragraphs>50</Paragraphs>
  <TotalTime>76</TotalTime>
  <ScaleCrop>false</ScaleCrop>
  <LinksUpToDate>false</LinksUpToDate>
  <CharactersWithSpaces>21126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2008-08-04T08:22:00Z</dcterms:created>
  <dc:creator>computer</dc:creator>
  <cp:lastModifiedBy>●﹏●</cp:lastModifiedBy>
  <cp:lastPrinted>2020-02-14T01:50:00Z</cp:lastPrinted>
  <dcterms:modified xsi:type="dcterms:W3CDTF">2025-06-23T14:36:06Z</dcterms:modified>
  <dc:title>分包行为管理规定</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AAB12C4B23CE4BD4B9E5AC57BEE264EC_13</vt:lpwstr>
  </property>
  <property fmtid="{D5CDD505-2E9C-101B-9397-08002B2CF9AE}" pid="4" name="KSOTemplateDocerSaveRecord">
    <vt:lpwstr>eyJoZGlkIjoiN2Q4YmQ3NzI3NWMwZTE5ZjFlZWUzMGFjNGFiYmY2NzkiLCJ1c2VySWQiOiI3MzIwODEzOTIifQ==</vt:lpwstr>
  </property>
</Properties>
</file>