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967DA">
      <w:pPr>
        <w:spacing w:line="360" w:lineRule="auto"/>
        <w:ind w:left="0" w:leftChars="0" w:firstLine="0" w:firstLineChars="0"/>
        <w:jc w:val="center"/>
        <w:rPr>
          <w:rFonts w:hint="eastAsia" w:ascii="宋体" w:hAnsi="宋体"/>
          <w:b/>
          <w:color w:val="auto"/>
          <w:spacing w:val="10"/>
          <w:sz w:val="48"/>
          <w:szCs w:val="48"/>
          <w:highlight w:val="none"/>
        </w:rPr>
      </w:pPr>
      <w:r>
        <w:rPr>
          <w:color w:val="000000"/>
        </w:rPr>
        <w:drawing>
          <wp:anchor distT="0" distB="0" distL="114300" distR="114300" simplePos="0" relativeHeight="251659264" behindDoc="0" locked="0" layoutInCell="1" allowOverlap="1">
            <wp:simplePos x="0" y="0"/>
            <wp:positionH relativeFrom="column">
              <wp:posOffset>33655</wp:posOffset>
            </wp:positionH>
            <wp:positionV relativeFrom="paragraph">
              <wp:posOffset>5715</wp:posOffset>
            </wp:positionV>
            <wp:extent cx="860425" cy="7810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860425" cy="781050"/>
                    </a:xfrm>
                    <a:prstGeom prst="rect">
                      <a:avLst/>
                    </a:prstGeom>
                    <a:noFill/>
                    <a:ln>
                      <a:noFill/>
                    </a:ln>
                  </pic:spPr>
                </pic:pic>
              </a:graphicData>
            </a:graphic>
          </wp:anchor>
        </w:drawing>
      </w:r>
    </w:p>
    <w:p w14:paraId="7F9BC33E">
      <w:pPr>
        <w:spacing w:line="360" w:lineRule="auto"/>
        <w:ind w:left="0" w:leftChars="0" w:firstLine="0" w:firstLineChars="0"/>
        <w:jc w:val="center"/>
        <w:rPr>
          <w:rFonts w:hint="eastAsia" w:ascii="宋体" w:hAnsi="宋体"/>
          <w:b/>
          <w:color w:val="auto"/>
          <w:spacing w:val="10"/>
          <w:sz w:val="48"/>
          <w:szCs w:val="48"/>
          <w:highlight w:val="none"/>
          <w:lang w:eastAsia="zh-CN"/>
        </w:rPr>
      </w:pPr>
    </w:p>
    <w:p w14:paraId="65DDC25D">
      <w:pPr>
        <w:spacing w:line="360" w:lineRule="auto"/>
        <w:ind w:left="0" w:leftChars="0" w:firstLine="0" w:firstLineChars="0"/>
        <w:jc w:val="center"/>
        <w:rPr>
          <w:rFonts w:hint="eastAsia" w:ascii="宋体" w:hAnsi="宋体"/>
          <w:b/>
          <w:color w:val="auto"/>
          <w:spacing w:val="10"/>
          <w:sz w:val="36"/>
          <w:szCs w:val="36"/>
          <w:highlight w:val="none"/>
          <w:lang w:eastAsia="zh-CN"/>
        </w:rPr>
      </w:pPr>
      <w:permStart w:id="0" w:edGrp="everyone"/>
      <w:r>
        <w:rPr>
          <w:rFonts w:hint="eastAsia" w:ascii="宋体" w:hAnsi="宋体"/>
          <w:b/>
          <w:color w:val="auto"/>
          <w:spacing w:val="10"/>
          <w:sz w:val="36"/>
          <w:szCs w:val="36"/>
          <w:highlight w:val="none"/>
          <w:u w:val="single"/>
          <w:lang w:eastAsia="zh-CN"/>
        </w:rPr>
        <w:t>浙石化2025炼油芳烃事业部大修(</w:t>
      </w:r>
      <w:r>
        <w:rPr>
          <w:rFonts w:hint="eastAsia" w:ascii="宋体" w:hAnsi="宋体"/>
          <w:b/>
          <w:color w:val="auto"/>
          <w:spacing w:val="10"/>
          <w:sz w:val="36"/>
          <w:szCs w:val="36"/>
          <w:highlight w:val="none"/>
          <w:u w:val="single"/>
          <w:lang w:val="en-US" w:eastAsia="zh-CN"/>
        </w:rPr>
        <w:t>4#溶剂</w:t>
      </w:r>
      <w:r>
        <w:rPr>
          <w:rFonts w:hint="eastAsia" w:ascii="宋体" w:hAnsi="宋体"/>
          <w:b/>
          <w:color w:val="auto"/>
          <w:spacing w:val="10"/>
          <w:sz w:val="36"/>
          <w:szCs w:val="36"/>
          <w:highlight w:val="none"/>
          <w:u w:val="single"/>
          <w:lang w:eastAsia="zh-CN"/>
        </w:rPr>
        <w:t>)项目隐患消缺中补焊及管道技改</w:t>
      </w:r>
      <w:r>
        <w:rPr>
          <w:rFonts w:hint="eastAsia" w:ascii="宋体" w:hAnsi="宋体"/>
          <w:b/>
          <w:color w:val="auto"/>
          <w:spacing w:val="10"/>
          <w:sz w:val="36"/>
          <w:szCs w:val="36"/>
          <w:highlight w:val="none"/>
          <w:u w:val="single"/>
          <w:lang w:val="en-US" w:eastAsia="zh-CN"/>
        </w:rPr>
        <w:t>等</w:t>
      </w:r>
      <w:r>
        <w:rPr>
          <w:rFonts w:hint="eastAsia" w:ascii="宋体" w:hAnsi="宋体"/>
          <w:b/>
          <w:color w:val="auto"/>
          <w:spacing w:val="10"/>
          <w:sz w:val="36"/>
          <w:szCs w:val="36"/>
          <w:highlight w:val="none"/>
          <w:u w:val="single"/>
          <w:lang w:eastAsia="zh-CN"/>
        </w:rPr>
        <w:t>施工内容</w:t>
      </w:r>
      <w:permEnd w:id="0"/>
      <w:r>
        <w:rPr>
          <w:rFonts w:hint="eastAsia" w:ascii="宋体" w:hAnsi="宋体"/>
          <w:b/>
          <w:color w:val="auto"/>
          <w:spacing w:val="10"/>
          <w:sz w:val="36"/>
          <w:szCs w:val="36"/>
          <w:highlight w:val="none"/>
          <w:lang w:eastAsia="zh-CN"/>
        </w:rPr>
        <w:t>劳务分包</w:t>
      </w:r>
    </w:p>
    <w:p w14:paraId="6A7CCD1C">
      <w:pPr>
        <w:rPr>
          <w:rFonts w:hint="eastAsia"/>
          <w:color w:val="000000"/>
          <w:sz w:val="28"/>
          <w:highlight w:val="none"/>
        </w:rPr>
      </w:pPr>
    </w:p>
    <w:p w14:paraId="4A11CDB3">
      <w:pPr>
        <w:jc w:val="center"/>
        <w:rPr>
          <w:rFonts w:hint="eastAsia"/>
          <w:color w:val="000000"/>
          <w:sz w:val="28"/>
          <w:highlight w:val="none"/>
        </w:rPr>
      </w:pPr>
    </w:p>
    <w:p w14:paraId="1D9B5FA9">
      <w:pPr>
        <w:jc w:val="both"/>
        <w:rPr>
          <w:rFonts w:hint="eastAsia"/>
          <w:color w:val="000000"/>
          <w:sz w:val="28"/>
          <w:highlight w:val="none"/>
        </w:rPr>
      </w:pPr>
    </w:p>
    <w:p w14:paraId="0D78C5F5">
      <w:pPr>
        <w:jc w:val="center"/>
        <w:rPr>
          <w:rFonts w:hint="eastAsia"/>
          <w:color w:val="000000"/>
          <w:sz w:val="52"/>
          <w:highlight w:val="none"/>
        </w:rPr>
      </w:pPr>
    </w:p>
    <w:p w14:paraId="54D937E6">
      <w:pPr>
        <w:jc w:val="center"/>
        <w:rPr>
          <w:rFonts w:hint="eastAsia"/>
          <w:color w:val="000000"/>
          <w:sz w:val="52"/>
          <w:highlight w:val="none"/>
        </w:rPr>
      </w:pPr>
      <w:r>
        <w:rPr>
          <w:rFonts w:hint="eastAsia"/>
          <w:color w:val="000000"/>
          <w:sz w:val="52"/>
          <w:highlight w:val="none"/>
        </w:rPr>
        <w:t>招</w:t>
      </w:r>
    </w:p>
    <w:p w14:paraId="2590A068">
      <w:pPr>
        <w:jc w:val="center"/>
        <w:rPr>
          <w:rFonts w:hint="eastAsia"/>
          <w:color w:val="000000"/>
          <w:sz w:val="52"/>
          <w:highlight w:val="none"/>
        </w:rPr>
      </w:pPr>
    </w:p>
    <w:p w14:paraId="4231CBB0">
      <w:pPr>
        <w:jc w:val="center"/>
        <w:rPr>
          <w:rFonts w:hint="eastAsia"/>
          <w:color w:val="000000"/>
          <w:sz w:val="52"/>
          <w:highlight w:val="none"/>
        </w:rPr>
      </w:pPr>
      <w:r>
        <w:rPr>
          <w:rFonts w:hint="eastAsia"/>
          <w:color w:val="000000"/>
          <w:sz w:val="52"/>
          <w:highlight w:val="none"/>
        </w:rPr>
        <w:t>标</w:t>
      </w:r>
    </w:p>
    <w:p w14:paraId="18DD12D5">
      <w:pPr>
        <w:jc w:val="center"/>
        <w:rPr>
          <w:rFonts w:hint="eastAsia"/>
          <w:color w:val="000000"/>
          <w:sz w:val="52"/>
          <w:highlight w:val="none"/>
        </w:rPr>
      </w:pPr>
    </w:p>
    <w:p w14:paraId="11FBA5FD">
      <w:pPr>
        <w:jc w:val="center"/>
        <w:rPr>
          <w:rFonts w:hint="eastAsia"/>
          <w:color w:val="000000"/>
          <w:sz w:val="52"/>
          <w:highlight w:val="none"/>
        </w:rPr>
      </w:pPr>
      <w:r>
        <w:rPr>
          <w:rFonts w:hint="eastAsia"/>
          <w:color w:val="000000"/>
          <w:sz w:val="52"/>
          <w:highlight w:val="none"/>
        </w:rPr>
        <w:t>文</w:t>
      </w:r>
    </w:p>
    <w:p w14:paraId="1A4762D7">
      <w:pPr>
        <w:jc w:val="center"/>
        <w:rPr>
          <w:rFonts w:hint="eastAsia"/>
          <w:color w:val="000000"/>
          <w:sz w:val="52"/>
          <w:highlight w:val="none"/>
        </w:rPr>
      </w:pPr>
    </w:p>
    <w:p w14:paraId="75B72434">
      <w:pPr>
        <w:jc w:val="center"/>
        <w:rPr>
          <w:rFonts w:hint="eastAsia"/>
          <w:color w:val="000000"/>
          <w:sz w:val="52"/>
          <w:highlight w:val="none"/>
        </w:rPr>
      </w:pPr>
      <w:r>
        <w:rPr>
          <w:rFonts w:hint="eastAsia"/>
          <w:color w:val="000000"/>
          <w:sz w:val="52"/>
          <w:highlight w:val="none"/>
        </w:rPr>
        <w:t>件</w:t>
      </w:r>
    </w:p>
    <w:p w14:paraId="4EFDF3DD">
      <w:pPr>
        <w:jc w:val="center"/>
        <w:rPr>
          <w:rFonts w:hint="eastAsia"/>
          <w:color w:val="000000"/>
          <w:sz w:val="28"/>
          <w:highlight w:val="none"/>
        </w:rPr>
      </w:pPr>
    </w:p>
    <w:p w14:paraId="4DED8163">
      <w:pPr>
        <w:jc w:val="center"/>
        <w:rPr>
          <w:rFonts w:hint="eastAsia"/>
          <w:color w:val="000000"/>
          <w:sz w:val="28"/>
          <w:highlight w:val="none"/>
        </w:rPr>
      </w:pPr>
    </w:p>
    <w:p w14:paraId="631DAA8E">
      <w:pPr>
        <w:jc w:val="center"/>
        <w:rPr>
          <w:rFonts w:hint="eastAsia"/>
          <w:color w:val="000000"/>
          <w:sz w:val="28"/>
          <w:highlight w:val="none"/>
        </w:rPr>
      </w:pPr>
    </w:p>
    <w:p w14:paraId="6DB13182">
      <w:pPr>
        <w:jc w:val="both"/>
        <w:rPr>
          <w:rFonts w:hint="eastAsia"/>
          <w:color w:val="000000"/>
          <w:sz w:val="28"/>
          <w:highlight w:val="none"/>
        </w:rPr>
      </w:pPr>
    </w:p>
    <w:p w14:paraId="0D64E3B7">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imes New Roman" w:hAnsi="Times New Roman" w:eastAsia="宋体" w:cs="Times New Roman"/>
          <w:color w:val="000000"/>
          <w:sz w:val="30"/>
          <w:highlight w:val="none"/>
          <w:lang w:val="en-US" w:eastAsia="zh-CN"/>
        </w:rPr>
      </w:pPr>
    </w:p>
    <w:p w14:paraId="03D601F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cs="Times New Roman"/>
          <w:color w:val="000000"/>
          <w:sz w:val="30"/>
          <w:highlight w:val="none"/>
          <w:lang w:val="en-US" w:eastAsia="zh-CN"/>
        </w:rPr>
      </w:pPr>
      <w:r>
        <w:rPr>
          <w:rFonts w:hint="eastAsia"/>
          <w:color w:val="000000"/>
          <w:sz w:val="30"/>
          <w:highlight w:val="none"/>
        </w:rPr>
        <w:t>招标</w:t>
      </w:r>
      <w:r>
        <w:rPr>
          <w:rFonts w:hint="eastAsia"/>
          <w:color w:val="000000"/>
          <w:sz w:val="30"/>
          <w:highlight w:val="none"/>
          <w:lang w:val="en-US" w:eastAsia="zh-CN"/>
        </w:rPr>
        <w:t xml:space="preserve">人 </w:t>
      </w:r>
      <w:r>
        <w:rPr>
          <w:rFonts w:hint="eastAsia"/>
          <w:color w:val="000000"/>
          <w:sz w:val="30"/>
          <w:highlight w:val="none"/>
        </w:rPr>
        <w:t>：</w:t>
      </w:r>
      <w:r>
        <w:rPr>
          <w:rFonts w:hint="eastAsia" w:cs="Times New Roman"/>
          <w:color w:val="000000"/>
          <w:sz w:val="30"/>
          <w:highlight w:val="none"/>
          <w:lang w:val="en-US" w:eastAsia="zh-CN"/>
        </w:rPr>
        <w:t>福建省工业设备安装有限公司</w:t>
      </w:r>
    </w:p>
    <w:p w14:paraId="1D9E6CE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bookmarkStart w:id="0" w:name="_Toc205630156"/>
      <w:permStart w:id="1" w:edGrp="everyone"/>
      <w:r>
        <w:rPr>
          <w:rFonts w:hint="eastAsia" w:ascii="宋体" w:hAnsi="宋体" w:cs="宋体"/>
          <w:color w:val="000000"/>
          <w:sz w:val="30"/>
          <w:highlight w:val="none"/>
          <w:lang w:val="en-US" w:eastAsia="zh-CN"/>
        </w:rPr>
        <w:t>2025</w:t>
      </w:r>
      <w:r>
        <w:rPr>
          <w:rFonts w:hint="eastAsia" w:ascii="宋体" w:hAnsi="宋体" w:eastAsia="宋体" w:cs="宋体"/>
          <w:color w:val="000000"/>
          <w:sz w:val="30"/>
          <w:highlight w:val="none"/>
        </w:rPr>
        <w:t>年</w:t>
      </w:r>
      <w:r>
        <w:rPr>
          <w:rFonts w:hint="eastAsia" w:ascii="宋体" w:hAnsi="宋体" w:cs="宋体"/>
          <w:color w:val="000000"/>
          <w:sz w:val="30"/>
          <w:highlight w:val="none"/>
          <w:lang w:val="en-US" w:eastAsia="zh-CN"/>
        </w:rPr>
        <w:t>06</w:t>
      </w:r>
      <w:r>
        <w:rPr>
          <w:rFonts w:hint="eastAsia" w:ascii="宋体" w:hAnsi="宋体" w:eastAsia="宋体" w:cs="宋体"/>
          <w:color w:val="000000"/>
          <w:sz w:val="30"/>
          <w:highlight w:val="none"/>
        </w:rPr>
        <w:t>月</w:t>
      </w:r>
      <w:r>
        <w:rPr>
          <w:rFonts w:hint="eastAsia" w:ascii="宋体" w:hAnsi="宋体" w:cs="宋体"/>
          <w:color w:val="000000"/>
          <w:sz w:val="30"/>
          <w:highlight w:val="none"/>
          <w:lang w:val="en-US" w:eastAsia="zh-CN"/>
        </w:rPr>
        <w:t>15</w:t>
      </w:r>
      <w:r>
        <w:rPr>
          <w:rFonts w:hint="eastAsia" w:ascii="宋体" w:hAnsi="宋体" w:eastAsia="宋体" w:cs="宋体"/>
          <w:color w:val="000000"/>
          <w:sz w:val="30"/>
          <w:highlight w:val="none"/>
          <w:lang w:val="en-US" w:eastAsia="zh-CN"/>
        </w:rPr>
        <w:t>日</w:t>
      </w:r>
      <w:permEnd w:id="1"/>
    </w:p>
    <w:p w14:paraId="76BAFA24">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
          <w:bCs/>
          <w:color w:val="000000"/>
          <w:sz w:val="32"/>
          <w:szCs w:val="32"/>
          <w:highlight w:val="none"/>
        </w:rPr>
        <w:sectPr>
          <w:pgSz w:w="11907" w:h="16840"/>
          <w:pgMar w:top="1417" w:right="1418" w:bottom="1417" w:left="1418" w:header="850" w:footer="850" w:gutter="0"/>
          <w:pgBorders>
            <w:top w:val="none" w:sz="0" w:space="0"/>
            <w:left w:val="none" w:sz="0" w:space="0"/>
            <w:bottom w:val="none" w:sz="0" w:space="0"/>
            <w:right w:val="none" w:sz="0" w:space="0"/>
          </w:pgBorders>
          <w:cols w:space="0" w:num="1"/>
          <w:rtlGutter w:val="0"/>
          <w:docGrid w:linePitch="326" w:charSpace="0"/>
        </w:sectPr>
      </w:pPr>
    </w:p>
    <w:p w14:paraId="5665F29C">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招标文件目录</w:t>
      </w:r>
      <w:bookmarkEnd w:id="0"/>
    </w:p>
    <w:p w14:paraId="1E65B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2"/>
          <w:sz w:val="24"/>
          <w:szCs w:val="24"/>
          <w:lang w:val="en-US" w:eastAsia="zh-CN" w:bidi="ar-SA"/>
        </w:rPr>
      </w:pPr>
    </w:p>
    <w:p w14:paraId="4FB7D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一、</w:t>
      </w:r>
      <w:r>
        <w:rPr>
          <w:rFonts w:hint="eastAsia" w:ascii="宋体" w:hAnsi="宋体" w:cs="宋体"/>
          <w:color w:val="000000"/>
          <w:kern w:val="2"/>
          <w:sz w:val="24"/>
          <w:szCs w:val="24"/>
          <w:lang w:val="en-US" w:eastAsia="zh-CN" w:bidi="ar-SA"/>
        </w:rPr>
        <w:t>招选公告</w:t>
      </w:r>
      <w:r>
        <w:rPr>
          <w:rFonts w:hint="eastAsia" w:ascii="宋体" w:hAnsi="宋体" w:eastAsia="宋体" w:cs="宋体"/>
          <w:color w:val="000000"/>
          <w:sz w:val="24"/>
          <w:szCs w:val="24"/>
          <w:highlight w:val="none"/>
        </w:rPr>
        <w:t xml:space="preserve">                                  </w:t>
      </w:r>
    </w:p>
    <w:p w14:paraId="3255F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highlight w:val="none"/>
        </w:rPr>
        <w:t xml:space="preserve">工程范围及技术规范                          </w:t>
      </w:r>
    </w:p>
    <w:p w14:paraId="43B9A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三、</w:t>
      </w:r>
      <w:r>
        <w:rPr>
          <w:rFonts w:hint="eastAsia" w:ascii="宋体" w:hAnsi="宋体" w:eastAsia="宋体" w:cs="宋体"/>
          <w:color w:val="000000"/>
          <w:sz w:val="24"/>
          <w:szCs w:val="24"/>
          <w:highlight w:val="none"/>
        </w:rPr>
        <w:t xml:space="preserve">投标须知                                    </w:t>
      </w:r>
    </w:p>
    <w:p w14:paraId="29EB9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四、</w:t>
      </w:r>
      <w:r>
        <w:rPr>
          <w:rFonts w:hint="eastAsia" w:ascii="宋体" w:hAnsi="宋体" w:eastAsia="宋体" w:cs="宋体"/>
          <w:color w:val="000000"/>
          <w:sz w:val="24"/>
          <w:szCs w:val="24"/>
          <w:highlight w:val="none"/>
        </w:rPr>
        <w:t xml:space="preserve">投标文件的内容与形式 </w:t>
      </w:r>
    </w:p>
    <w:p w14:paraId="644E0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五、分包</w:t>
      </w:r>
      <w:r>
        <w:rPr>
          <w:rFonts w:hint="eastAsia" w:ascii="宋体" w:hAnsi="宋体" w:eastAsia="宋体" w:cs="宋体"/>
          <w:color w:val="000000"/>
          <w:sz w:val="24"/>
          <w:szCs w:val="24"/>
          <w:highlight w:val="none"/>
          <w:lang w:val="en-US" w:eastAsia="zh-CN"/>
        </w:rPr>
        <w:t>合同范本</w:t>
      </w:r>
    </w:p>
    <w:p w14:paraId="1B576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六、</w:t>
      </w:r>
      <w:r>
        <w:rPr>
          <w:rFonts w:hint="eastAsia" w:ascii="宋体" w:hAnsi="宋体" w:eastAsia="宋体" w:cs="宋体"/>
          <w:color w:val="000000"/>
          <w:sz w:val="24"/>
          <w:szCs w:val="24"/>
          <w:highlight w:val="none"/>
          <w:lang w:val="en-US" w:eastAsia="zh-CN"/>
        </w:rPr>
        <w:t>施工图纸及技术要求</w:t>
      </w:r>
      <w:r>
        <w:rPr>
          <w:rFonts w:hint="eastAsia" w:ascii="宋体" w:hAnsi="宋体" w:cs="宋体"/>
          <w:color w:val="000000"/>
          <w:sz w:val="24"/>
          <w:szCs w:val="24"/>
          <w:highlight w:val="none"/>
          <w:lang w:val="en-US" w:eastAsia="zh-CN"/>
        </w:rPr>
        <w:t>（如有另册提供）</w:t>
      </w:r>
    </w:p>
    <w:p w14:paraId="1EFEB30B">
      <w:pPr>
        <w:rPr>
          <w:rFonts w:hint="eastAsia" w:ascii="宋体" w:hAnsi="宋体" w:eastAsia="宋体" w:cs="宋体"/>
          <w:b/>
          <w:bCs/>
          <w:spacing w:val="7"/>
          <w:sz w:val="32"/>
          <w:szCs w:val="32"/>
        </w:rPr>
      </w:pPr>
      <w:bookmarkStart w:id="1" w:name="_Toc205630157"/>
      <w:r>
        <w:rPr>
          <w:rFonts w:hint="eastAsia" w:ascii="宋体" w:hAnsi="宋体" w:eastAsia="宋体" w:cs="宋体"/>
          <w:b/>
          <w:bCs/>
          <w:spacing w:val="7"/>
          <w:sz w:val="32"/>
          <w:szCs w:val="32"/>
        </w:rPr>
        <w:br w:type="page"/>
      </w:r>
    </w:p>
    <w:p w14:paraId="7A1A2D4F">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sz w:val="32"/>
          <w:szCs w:val="32"/>
          <w:highlight w:val="none"/>
        </w:rPr>
      </w:pPr>
      <w:r>
        <w:rPr>
          <w:rFonts w:hint="eastAsia" w:ascii="宋体" w:hAnsi="宋体" w:eastAsia="宋体" w:cs="宋体"/>
          <w:b/>
          <w:bCs/>
          <w:spacing w:val="7"/>
          <w:sz w:val="32"/>
          <w:szCs w:val="32"/>
          <w:highlight w:val="none"/>
        </w:rPr>
        <w:t>一、招选公告</w:t>
      </w:r>
    </w:p>
    <w:p w14:paraId="0EE80CDB">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sz w:val="28"/>
          <w:szCs w:val="28"/>
        </w:rPr>
      </w:pPr>
      <w:r>
        <w:rPr>
          <w:rFonts w:hint="eastAsia" w:ascii="宋体" w:hAnsi="宋体" w:eastAsia="宋体" w:cs="宋体"/>
          <w:b/>
          <w:bCs/>
          <w:spacing w:val="-11"/>
          <w:sz w:val="28"/>
          <w:szCs w:val="28"/>
        </w:rPr>
        <w:t>1</w:t>
      </w:r>
      <w:r>
        <w:rPr>
          <w:rFonts w:hint="eastAsia" w:ascii="宋体" w:hAnsi="宋体" w:eastAsia="宋体" w:cs="宋体"/>
          <w:b/>
          <w:bCs/>
          <w:spacing w:val="-11"/>
          <w:sz w:val="28"/>
          <w:szCs w:val="28"/>
          <w:lang w:val="en-US" w:eastAsia="zh-CN"/>
        </w:rPr>
        <w:t>.</w:t>
      </w:r>
      <w:r>
        <w:rPr>
          <w:rFonts w:hint="eastAsia" w:ascii="宋体" w:hAnsi="宋体" w:eastAsia="宋体" w:cs="宋体"/>
          <w:b/>
          <w:bCs/>
          <w:spacing w:val="-11"/>
          <w:sz w:val="28"/>
          <w:szCs w:val="28"/>
        </w:rPr>
        <w:t>总则</w:t>
      </w:r>
    </w:p>
    <w:p w14:paraId="1226797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投标文件必须实质响应招标文件的要求，并不得在投标文</w:t>
      </w:r>
      <w:r>
        <w:rPr>
          <w:rFonts w:hint="eastAsia" w:ascii="宋体" w:hAnsi="宋体" w:eastAsia="宋体" w:cs="宋体"/>
          <w:spacing w:val="-3"/>
          <w:sz w:val="24"/>
          <w:szCs w:val="24"/>
        </w:rPr>
        <w:t>件中提出自己的附加条件，否则招标人有权将其投标文件视为废标。投标人应对招标文件</w:t>
      </w:r>
      <w:r>
        <w:rPr>
          <w:rFonts w:hint="eastAsia" w:ascii="宋体" w:hAnsi="宋体" w:eastAsia="宋体" w:cs="宋体"/>
          <w:spacing w:val="-4"/>
          <w:sz w:val="24"/>
          <w:szCs w:val="24"/>
        </w:rPr>
        <w:t>的内</w:t>
      </w:r>
      <w:r>
        <w:rPr>
          <w:rFonts w:hint="eastAsia" w:ascii="宋体" w:hAnsi="宋体" w:eastAsia="宋体" w:cs="宋体"/>
          <w:spacing w:val="-3"/>
          <w:sz w:val="24"/>
          <w:szCs w:val="24"/>
        </w:rPr>
        <w:t>容进行全面深入的理解和考虑，任何由于投标人的遗漏和疏忽所产生的后果</w:t>
      </w:r>
      <w:r>
        <w:rPr>
          <w:rFonts w:hint="eastAsia" w:ascii="宋体" w:hAnsi="宋体" w:eastAsia="宋体" w:cs="宋体"/>
          <w:spacing w:val="-4"/>
          <w:sz w:val="24"/>
          <w:szCs w:val="24"/>
        </w:rPr>
        <w:t>均由</w:t>
      </w:r>
      <w:r>
        <w:rPr>
          <w:rFonts w:hint="eastAsia" w:ascii="宋体" w:hAnsi="宋体" w:eastAsia="宋体" w:cs="宋体"/>
          <w:spacing w:val="-3"/>
          <w:sz w:val="24"/>
          <w:szCs w:val="24"/>
        </w:rPr>
        <w:t>投标人自负。</w:t>
      </w:r>
    </w:p>
    <w:p w14:paraId="3966BA5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任何参与投标的人对招标文件中所涉及的信息负有保密责任，任</w:t>
      </w:r>
      <w:r>
        <w:rPr>
          <w:rFonts w:hint="eastAsia" w:ascii="宋体" w:hAnsi="宋体" w:eastAsia="宋体" w:cs="宋体"/>
          <w:spacing w:val="-3"/>
          <w:sz w:val="24"/>
          <w:szCs w:val="24"/>
        </w:rPr>
        <w:t>何情况</w:t>
      </w:r>
      <w:r>
        <w:rPr>
          <w:rFonts w:hint="eastAsia" w:ascii="宋体" w:hAnsi="宋体" w:eastAsia="宋体" w:cs="宋体"/>
          <w:spacing w:val="-1"/>
          <w:sz w:val="24"/>
          <w:szCs w:val="24"/>
        </w:rPr>
        <w:t>下，未经招标人许可，投标人均不得将其内容外泄、复制或用于其它用途。</w:t>
      </w:r>
    </w:p>
    <w:p w14:paraId="0B63F5E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64" w:firstLineChars="200"/>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1.3</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投标人应自行承担本次投标过程中可能发生的一切费用，无论中标与否，</w:t>
      </w:r>
      <w:r>
        <w:rPr>
          <w:rFonts w:hint="eastAsia" w:ascii="宋体" w:hAnsi="宋体" w:eastAsia="宋体" w:cs="宋体"/>
          <w:spacing w:val="-1"/>
          <w:sz w:val="24"/>
          <w:szCs w:val="24"/>
        </w:rPr>
        <w:t>投标人的任何费用和损失均与招标人无关。</w:t>
      </w:r>
    </w:p>
    <w:p w14:paraId="772FF0A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投标人一旦参与投标，即被视为完全同意承担参与本工程</w:t>
      </w:r>
      <w:r>
        <w:rPr>
          <w:rFonts w:hint="eastAsia" w:ascii="宋体" w:hAnsi="宋体" w:eastAsia="宋体" w:cs="宋体"/>
          <w:spacing w:val="-3"/>
          <w:sz w:val="24"/>
          <w:szCs w:val="24"/>
        </w:rPr>
        <w:t>投标的全部责</w:t>
      </w:r>
      <w:r>
        <w:rPr>
          <w:rFonts w:hint="eastAsia" w:ascii="宋体" w:hAnsi="宋体" w:eastAsia="宋体" w:cs="宋体"/>
          <w:spacing w:val="-2"/>
          <w:sz w:val="24"/>
          <w:szCs w:val="24"/>
        </w:rPr>
        <w:t>任和义务。</w:t>
      </w:r>
    </w:p>
    <w:p w14:paraId="58F7868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1.5</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招标人有权不选择最低报价投标文件或任何一份投标文件，也不会对此选择的原因作出解释和说明。</w:t>
      </w:r>
    </w:p>
    <w:p w14:paraId="63B1AE3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2</w:t>
      </w:r>
      <w:r>
        <w:rPr>
          <w:rFonts w:hint="eastAsia" w:ascii="宋体" w:hAnsi="宋体" w:eastAsia="宋体" w:cs="宋体"/>
          <w:b/>
          <w:bCs/>
          <w:spacing w:val="-11"/>
          <w:sz w:val="28"/>
          <w:szCs w:val="28"/>
          <w:lang w:val="en-US" w:eastAsia="zh-CN"/>
        </w:rPr>
        <w:t>.</w:t>
      </w:r>
      <w:r>
        <w:rPr>
          <w:rFonts w:hint="eastAsia" w:ascii="宋体" w:hAnsi="宋体" w:eastAsia="宋体" w:cs="宋体"/>
          <w:b/>
          <w:bCs/>
          <w:spacing w:val="-11"/>
          <w:sz w:val="28"/>
          <w:szCs w:val="28"/>
        </w:rPr>
        <w:t>招选条件</w:t>
      </w:r>
    </w:p>
    <w:p w14:paraId="0AF0140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根据</w:t>
      </w:r>
      <w:permStart w:id="2" w:edGrp="everyone"/>
      <w:r>
        <w:rPr>
          <w:rFonts w:hint="eastAsia" w:ascii="宋体" w:hAnsi="宋体" w:cs="宋体"/>
          <w:spacing w:val="-2"/>
          <w:sz w:val="24"/>
          <w:szCs w:val="24"/>
          <w:highlight w:val="none"/>
          <w:lang w:val="en-US" w:eastAsia="zh-CN"/>
        </w:rPr>
        <w:t>浙石化2025炼油芳烃事业部大修(4#溶剂)项目隐患消缺中补焊及管道技改等施工内容</w:t>
      </w:r>
      <w:permEnd w:id="2"/>
      <w:r>
        <w:rPr>
          <w:rFonts w:hint="eastAsia" w:ascii="宋体" w:hAnsi="宋体" w:cs="宋体"/>
          <w:spacing w:val="-2"/>
          <w:sz w:val="24"/>
          <w:szCs w:val="24"/>
          <w:highlight w:val="none"/>
          <w:lang w:val="en-US" w:eastAsia="zh-CN"/>
        </w:rPr>
        <w:t>劳务分包</w:t>
      </w:r>
      <w:r>
        <w:rPr>
          <w:rFonts w:hint="eastAsia" w:ascii="宋体" w:hAnsi="宋体" w:eastAsia="宋体" w:cs="宋体"/>
          <w:spacing w:val="-2"/>
          <w:sz w:val="24"/>
          <w:szCs w:val="24"/>
          <w:highlight w:val="none"/>
        </w:rPr>
        <w:t>的施工需求，现对本项目劳务分包进行招选，对投标人采用资格后审的方式。招选人为福建省</w:t>
      </w:r>
      <w:r>
        <w:rPr>
          <w:rFonts w:hint="eastAsia" w:ascii="宋体" w:hAnsi="宋体" w:eastAsia="宋体" w:cs="宋体"/>
          <w:spacing w:val="-2"/>
          <w:sz w:val="24"/>
          <w:szCs w:val="24"/>
          <w:highlight w:val="none"/>
          <w:lang w:val="en-US" w:eastAsia="zh-CN"/>
        </w:rPr>
        <w:t>工业设备安装有限公司</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以下简称“招选人”</w:t>
      </w:r>
      <w:r>
        <w:rPr>
          <w:rFonts w:hint="eastAsia" w:ascii="宋体" w:hAnsi="宋体" w:eastAsia="宋体" w:cs="宋体"/>
          <w:spacing w:val="-2"/>
          <w:sz w:val="24"/>
          <w:szCs w:val="24"/>
          <w:highlight w:val="none"/>
          <w:lang w:eastAsia="zh-CN"/>
        </w:rPr>
        <w:t>）</w:t>
      </w:r>
    </w:p>
    <w:p w14:paraId="4A448DC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3.项目概况与招选范围</w:t>
      </w:r>
    </w:p>
    <w:p w14:paraId="40B77E7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highlight w:val="none"/>
          <w:lang w:val="en-US"/>
        </w:rPr>
      </w:pPr>
      <w:r>
        <w:rPr>
          <w:rFonts w:hint="eastAsia" w:ascii="宋体" w:hAnsi="宋体" w:eastAsia="宋体" w:cs="宋体"/>
          <w:spacing w:val="-2"/>
          <w:sz w:val="24"/>
          <w:szCs w:val="24"/>
          <w:highlight w:val="none"/>
          <w:lang w:val="en-US" w:eastAsia="zh-CN"/>
        </w:rPr>
        <w:t xml:space="preserve">3.1 </w:t>
      </w:r>
      <w:r>
        <w:rPr>
          <w:rFonts w:hint="eastAsia" w:ascii="宋体" w:hAnsi="宋体" w:eastAsia="宋体" w:cs="宋体"/>
          <w:spacing w:val="-2"/>
          <w:sz w:val="24"/>
          <w:szCs w:val="24"/>
          <w:highlight w:val="none"/>
        </w:rPr>
        <w:t>工程名称：</w:t>
      </w:r>
      <w:permStart w:id="3" w:edGrp="everyone"/>
      <w:r>
        <w:rPr>
          <w:rFonts w:hint="eastAsia" w:ascii="宋体" w:hAnsi="宋体" w:cs="宋体"/>
          <w:spacing w:val="-2"/>
          <w:sz w:val="24"/>
          <w:szCs w:val="24"/>
          <w:highlight w:val="none"/>
          <w:lang w:val="en-US" w:eastAsia="zh-CN"/>
        </w:rPr>
        <w:t>浙石化2025炼油芳烃事业部大修(4#溶剂)项目隐患消缺中补焊及管道技改等施工内容</w:t>
      </w:r>
      <w:permEnd w:id="3"/>
    </w:p>
    <w:p w14:paraId="65AB9BF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3.2 </w:t>
      </w:r>
      <w:r>
        <w:rPr>
          <w:rFonts w:hint="eastAsia" w:ascii="宋体" w:hAnsi="宋体" w:eastAsia="宋体" w:cs="宋体"/>
          <w:spacing w:val="-2"/>
          <w:sz w:val="24"/>
          <w:szCs w:val="24"/>
        </w:rPr>
        <w:t>工程地点：浙江省舟山市鱼山岛</w:t>
      </w:r>
    </w:p>
    <w:p w14:paraId="586CA80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cs="宋体"/>
          <w:spacing w:val="-3"/>
          <w:sz w:val="24"/>
          <w:szCs w:val="24"/>
          <w:lang w:val="en-US" w:eastAsia="zh-CN"/>
        </w:rPr>
      </w:pPr>
      <w:r>
        <w:rPr>
          <w:rFonts w:hint="eastAsia" w:ascii="宋体" w:hAnsi="宋体" w:eastAsia="宋体" w:cs="宋体"/>
          <w:spacing w:val="-2"/>
          <w:sz w:val="24"/>
          <w:szCs w:val="24"/>
          <w:highlight w:val="none"/>
          <w:lang w:val="en-US" w:eastAsia="zh-CN"/>
        </w:rPr>
        <w:t xml:space="preserve">3.3 </w:t>
      </w:r>
      <w:r>
        <w:rPr>
          <w:rFonts w:hint="eastAsia" w:ascii="宋体" w:hAnsi="宋体" w:eastAsia="宋体" w:cs="宋体"/>
          <w:spacing w:val="-2"/>
          <w:sz w:val="24"/>
          <w:szCs w:val="24"/>
          <w:highlight w:val="none"/>
        </w:rPr>
        <w:t>承包范围：</w:t>
      </w:r>
      <w:permStart w:id="4" w:edGrp="everyone"/>
      <w:r>
        <w:rPr>
          <w:rFonts w:hint="eastAsia" w:ascii="宋体" w:hAnsi="宋体" w:cs="宋体"/>
          <w:spacing w:val="-2"/>
          <w:sz w:val="24"/>
          <w:szCs w:val="24"/>
          <w:highlight w:val="none"/>
          <w:lang w:val="en-US" w:eastAsia="zh-CN"/>
        </w:rPr>
        <w:t>隐患消缺中补焊及管道技改等</w:t>
      </w:r>
      <w:r>
        <w:rPr>
          <w:rFonts w:hint="eastAsia" w:ascii="宋体" w:hAnsi="宋体" w:eastAsia="宋体" w:cs="宋体"/>
          <w:i w:val="0"/>
          <w:iCs w:val="0"/>
          <w:caps w:val="0"/>
          <w:spacing w:val="-2"/>
          <w:sz w:val="24"/>
          <w:szCs w:val="24"/>
          <w:highlight w:val="none"/>
        </w:rPr>
        <w:t>。</w:t>
      </w:r>
      <w:permEnd w:id="4"/>
      <w:r>
        <w:rPr>
          <w:rFonts w:hint="eastAsia" w:ascii="宋体" w:hAnsi="宋体" w:eastAsia="宋体" w:cs="宋体"/>
          <w:i w:val="0"/>
          <w:iCs w:val="0"/>
          <w:caps w:val="0"/>
          <w:spacing w:val="-2"/>
          <w:sz w:val="24"/>
          <w:szCs w:val="24"/>
          <w:highlight w:val="none"/>
        </w:rPr>
        <w:t>具体工作内容详见工程量清单。</w:t>
      </w:r>
    </w:p>
    <w:p w14:paraId="654CF66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3.4 </w:t>
      </w:r>
      <w:r>
        <w:rPr>
          <w:rFonts w:hint="eastAsia" w:ascii="宋体" w:hAnsi="宋体" w:eastAsia="宋体" w:cs="宋体"/>
          <w:spacing w:val="-2"/>
          <w:sz w:val="24"/>
          <w:szCs w:val="24"/>
        </w:rPr>
        <w:t>承包方式：</w:t>
      </w:r>
      <w:permStart w:id="5" w:edGrp="everyone"/>
      <w:r>
        <w:rPr>
          <w:rFonts w:hint="eastAsia" w:ascii="宋体" w:hAnsi="宋体" w:eastAsia="宋体" w:cs="宋体"/>
          <w:spacing w:val="-2"/>
          <w:sz w:val="24"/>
          <w:szCs w:val="24"/>
        </w:rPr>
        <w:t>固定单价</w:t>
      </w:r>
      <w:permEnd w:id="5"/>
    </w:p>
    <w:p w14:paraId="6C391772">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4.投标人资格要求</w:t>
      </w:r>
    </w:p>
    <w:p w14:paraId="0CD001C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投标单位必须具有独立法人资格的企业，企业资质包含所投标分包内容，成立时间需满一年以上</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截止投标报价截止日期为止</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，具备满足国内注册、资质范围包含所投标分包内容</w:t>
      </w:r>
      <w:r>
        <w:rPr>
          <w:rFonts w:hint="eastAsia" w:ascii="宋体" w:hAnsi="宋体" w:eastAsia="宋体" w:cs="宋体"/>
          <w:spacing w:val="-2"/>
          <w:sz w:val="24"/>
          <w:szCs w:val="24"/>
          <w:lang w:eastAsia="zh-CN"/>
        </w:rPr>
        <w:t>。</w:t>
      </w:r>
    </w:p>
    <w:p w14:paraId="20CE1421">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本次招选要求的分包商具有独立法人资格，并在资质、资源（人机材</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、信誉信用等方面具有相应的实施能力且满足下列条件的投标单位：具有法人资格、企业资质证书、安全生产许可证、其他相应的证书、有足够的施工作业能力、有长期、稳定的作业人员的企业</w:t>
      </w:r>
      <w:r>
        <w:rPr>
          <w:rFonts w:hint="eastAsia" w:ascii="宋体" w:hAnsi="宋体" w:eastAsia="宋体" w:cs="宋体"/>
          <w:spacing w:val="-2"/>
          <w:sz w:val="24"/>
          <w:szCs w:val="24"/>
          <w:lang w:eastAsia="zh-CN"/>
        </w:rPr>
        <w:t>。</w:t>
      </w:r>
    </w:p>
    <w:p w14:paraId="41C6E2E6">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次招选不接受联合体投标。具有投资参股关系的关联企业，或具有直接管理和被管理关系的母子公司，或同一母公司的子公司，或法定代表人为同一个人的两个及两个以上法人，不得同时对同一标段投标，否则均按废标处理。</w:t>
      </w:r>
    </w:p>
    <w:p w14:paraId="2D60B4FD">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投标单位若在近3年内被建设行政主管部门、市场监管部门等政府机构通报处罚，或被我司列为不合格分包商，不得参与本次投标。若投标过程中发现此类情况，其投标文件将视为无效。</w:t>
      </w:r>
    </w:p>
    <w:p w14:paraId="0F720DA3">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4.5</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报价人须能开具增值税发票。</w:t>
      </w:r>
    </w:p>
    <w:p w14:paraId="2DFD7667">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4.6</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报价人的资质文件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企业法人营业执照、企业资质证书、安全生产许可证等资料</w:t>
      </w:r>
      <w:r>
        <w:rPr>
          <w:rFonts w:hint="eastAsia" w:ascii="宋体" w:hAnsi="宋体" w:eastAsia="宋体" w:cs="宋体"/>
          <w:spacing w:val="-2"/>
          <w:sz w:val="24"/>
          <w:szCs w:val="24"/>
          <w:lang w:eastAsia="zh-CN"/>
        </w:rPr>
        <w:t>。</w:t>
      </w:r>
    </w:p>
    <w:p w14:paraId="61B27D52">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5.招标文件的获取</w:t>
      </w:r>
    </w:p>
    <w:p w14:paraId="616D4EF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凡有意参加投标者，请于</w:t>
      </w:r>
      <w:r>
        <w:rPr>
          <w:rFonts w:hint="eastAsia" w:ascii="宋体" w:hAnsi="宋体" w:cs="宋体"/>
          <w:spacing w:val="-2"/>
          <w:sz w:val="24"/>
          <w:szCs w:val="24"/>
          <w:highlight w:val="none"/>
          <w:u w:val="single"/>
          <w:lang w:val="en-US" w:eastAsia="zh-CN"/>
        </w:rPr>
        <w:t xml:space="preserve"> </w:t>
      </w:r>
      <w:permStart w:id="6" w:edGrp="everyone"/>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16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至</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10</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permEnd w:id="6"/>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于福建安装闽安通平台</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登录网址：https</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//fjaz.azt365.com/</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办理报名手续。</w:t>
      </w:r>
    </w:p>
    <w:p w14:paraId="7924725F">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highlight w:val="none"/>
        </w:rPr>
      </w:pPr>
      <w:r>
        <w:rPr>
          <w:rFonts w:hint="eastAsia" w:ascii="宋体" w:hAnsi="宋体" w:eastAsia="宋体" w:cs="宋体"/>
          <w:b/>
          <w:bCs/>
          <w:spacing w:val="-11"/>
          <w:sz w:val="28"/>
          <w:szCs w:val="28"/>
          <w:highlight w:val="none"/>
        </w:rPr>
        <w:t>6.投标文件的递交及相关事宜</w:t>
      </w:r>
    </w:p>
    <w:p w14:paraId="2BF59E4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6.1</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招选人不统一组织工程现场踏勘和投标预备会。</w:t>
      </w:r>
    </w:p>
    <w:p w14:paraId="11FF1FC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6.2</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投标文件递交的截止时间</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投标截止时间</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下同</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为</w:t>
      </w:r>
      <w:r>
        <w:rPr>
          <w:rFonts w:hint="eastAsia" w:ascii="宋体" w:hAnsi="宋体" w:cs="宋体"/>
          <w:spacing w:val="-2"/>
          <w:sz w:val="24"/>
          <w:szCs w:val="24"/>
          <w:highlight w:val="none"/>
          <w:u w:val="single"/>
          <w:lang w:val="en-US" w:eastAsia="zh-CN"/>
        </w:rPr>
        <w:t xml:space="preserve"> </w:t>
      </w:r>
      <w:permStart w:id="7" w:edGrp="everyone"/>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时，投标人应于</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permEnd w:id="7"/>
      <w:r>
        <w:rPr>
          <w:rFonts w:hint="eastAsia" w:ascii="宋体" w:hAnsi="宋体" w:eastAsia="宋体" w:cs="宋体"/>
          <w:spacing w:val="-2"/>
          <w:sz w:val="24"/>
          <w:szCs w:val="24"/>
          <w:highlight w:val="none"/>
        </w:rPr>
        <w:t>时前于福建安装闽安通平台</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登录网址：</w:t>
      </w:r>
      <w:r>
        <w:rPr>
          <w:rFonts w:hint="eastAsia" w:ascii="宋体" w:hAnsi="宋体" w:eastAsia="宋体" w:cs="宋体"/>
          <w:spacing w:val="-2"/>
          <w:sz w:val="24"/>
          <w:szCs w:val="24"/>
          <w:highlight w:val="none"/>
        </w:rPr>
        <w:fldChar w:fldCharType="begin"/>
      </w:r>
      <w:r>
        <w:rPr>
          <w:rFonts w:hint="eastAsia" w:ascii="宋体" w:hAnsi="宋体" w:eastAsia="宋体" w:cs="宋体"/>
          <w:spacing w:val="-2"/>
          <w:sz w:val="24"/>
          <w:szCs w:val="24"/>
          <w:highlight w:val="none"/>
        </w:rPr>
        <w:instrText xml:space="preserve"> HYPERLINK "https://fjaz.azt365.com/" </w:instrText>
      </w:r>
      <w:r>
        <w:rPr>
          <w:rFonts w:hint="eastAsia" w:ascii="宋体" w:hAnsi="宋体" w:eastAsia="宋体" w:cs="宋体"/>
          <w:spacing w:val="-2"/>
          <w:sz w:val="24"/>
          <w:szCs w:val="24"/>
          <w:highlight w:val="none"/>
        </w:rPr>
        <w:fldChar w:fldCharType="separate"/>
      </w:r>
      <w:r>
        <w:rPr>
          <w:rFonts w:hint="eastAsia" w:ascii="宋体" w:hAnsi="宋体" w:eastAsia="宋体" w:cs="宋体"/>
          <w:spacing w:val="-2"/>
          <w:sz w:val="24"/>
          <w:szCs w:val="24"/>
          <w:highlight w:val="none"/>
        </w:rPr>
        <w:t>https</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//fjaz.azt365.com/</w:t>
      </w:r>
      <w:r>
        <w:rPr>
          <w:rFonts w:hint="eastAsia" w:ascii="宋体" w:hAnsi="宋体" w:eastAsia="宋体" w:cs="宋体"/>
          <w:spacing w:val="-2"/>
          <w:sz w:val="24"/>
          <w:szCs w:val="24"/>
          <w:highlight w:val="none"/>
        </w:rPr>
        <w:fldChar w:fldCharType="end"/>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办理投标手续。</w:t>
      </w:r>
    </w:p>
    <w:p w14:paraId="2CB3087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若逾期未能有效报送投标文件，招选人不予受理，并不作任何通知。</w:t>
      </w:r>
    </w:p>
    <w:p w14:paraId="554FFEE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招标人将不对招标过程作任何解释，请投标人自行进行报名。</w:t>
      </w:r>
    </w:p>
    <w:p w14:paraId="516A6D4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7.发布公告</w:t>
      </w:r>
    </w:p>
    <w:p w14:paraId="37A5297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本次招选公告在福建安装闽安通平台</w:t>
      </w:r>
      <w:r>
        <w:rPr>
          <w:rFonts w:hint="eastAsia" w:ascii="宋体" w:hAnsi="宋体" w:cs="宋体"/>
          <w:spacing w:val="-2"/>
          <w:sz w:val="24"/>
          <w:szCs w:val="24"/>
          <w:lang w:eastAsia="zh-CN"/>
        </w:rPr>
        <w:t>（</w:t>
      </w:r>
      <w:r>
        <w:rPr>
          <w:rFonts w:hint="eastAsia" w:ascii="宋体" w:hAnsi="宋体" w:eastAsia="宋体" w:cs="宋体"/>
          <w:spacing w:val="-2"/>
          <w:sz w:val="24"/>
          <w:szCs w:val="24"/>
        </w:rPr>
        <w:t>登录网址：</w:t>
      </w:r>
      <w:r>
        <w:rPr>
          <w:rFonts w:hint="eastAsia" w:ascii="宋体" w:hAnsi="宋体" w:eastAsia="宋体" w:cs="宋体"/>
          <w:spacing w:val="-2"/>
          <w:sz w:val="24"/>
          <w:szCs w:val="24"/>
        </w:rPr>
        <w:fldChar w:fldCharType="begin"/>
      </w:r>
      <w:r>
        <w:rPr>
          <w:rFonts w:hint="eastAsia" w:ascii="宋体" w:hAnsi="宋体" w:eastAsia="宋体" w:cs="宋体"/>
          <w:spacing w:val="-2"/>
          <w:sz w:val="24"/>
          <w:szCs w:val="24"/>
        </w:rPr>
        <w:instrText xml:space="preserve"> HYPERLINK "https://fjaz.azt365.com/" </w:instrText>
      </w:r>
      <w:r>
        <w:rPr>
          <w:rFonts w:hint="eastAsia" w:ascii="宋体" w:hAnsi="宋体" w:eastAsia="宋体" w:cs="宋体"/>
          <w:spacing w:val="-2"/>
          <w:sz w:val="24"/>
          <w:szCs w:val="24"/>
        </w:rPr>
        <w:fldChar w:fldCharType="separate"/>
      </w:r>
      <w:r>
        <w:rPr>
          <w:rFonts w:hint="eastAsia" w:ascii="宋体" w:hAnsi="宋体" w:eastAsia="宋体" w:cs="宋体"/>
          <w:spacing w:val="-2"/>
          <w:sz w:val="24"/>
          <w:szCs w:val="24"/>
        </w:rPr>
        <w:t>https</w:t>
      </w:r>
      <w:r>
        <w:rPr>
          <w:rFonts w:hint="eastAsia" w:ascii="宋体" w:hAnsi="宋体" w:cs="宋体"/>
          <w:spacing w:val="-2"/>
          <w:sz w:val="24"/>
          <w:szCs w:val="24"/>
          <w:lang w:eastAsia="zh-CN"/>
        </w:rPr>
        <w:t>：</w:t>
      </w:r>
      <w:r>
        <w:rPr>
          <w:rFonts w:hint="eastAsia" w:ascii="宋体" w:hAnsi="宋体" w:eastAsia="宋体" w:cs="宋体"/>
          <w:spacing w:val="-2"/>
          <w:sz w:val="24"/>
          <w:szCs w:val="24"/>
        </w:rPr>
        <w:t>//fjaz.azt365.com/</w:t>
      </w:r>
      <w:r>
        <w:rPr>
          <w:rFonts w:hint="eastAsia" w:ascii="宋体" w:hAnsi="宋体" w:eastAsia="宋体" w:cs="宋体"/>
          <w:spacing w:val="-2"/>
          <w:sz w:val="24"/>
          <w:szCs w:val="24"/>
        </w:rPr>
        <w:fldChar w:fldCharType="end"/>
      </w:r>
      <w:r>
        <w:rPr>
          <w:rFonts w:hint="eastAsia" w:ascii="宋体" w:hAnsi="宋体" w:cs="宋体"/>
          <w:spacing w:val="-2"/>
          <w:sz w:val="24"/>
          <w:szCs w:val="24"/>
          <w:lang w:eastAsia="zh-CN"/>
        </w:rPr>
        <w:t>）</w:t>
      </w:r>
      <w:r>
        <w:rPr>
          <w:rFonts w:hint="eastAsia" w:ascii="宋体" w:hAnsi="宋体" w:eastAsia="宋体" w:cs="宋体"/>
          <w:spacing w:val="-2"/>
          <w:sz w:val="24"/>
          <w:szCs w:val="24"/>
        </w:rPr>
        <w:t>上发布。</w:t>
      </w:r>
    </w:p>
    <w:p w14:paraId="237D8DF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联系方式</w:t>
      </w:r>
    </w:p>
    <w:p w14:paraId="1AA2424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招标人：福建省工业设备安装有限公司</w:t>
      </w:r>
    </w:p>
    <w:p w14:paraId="2B8D772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商务联系人：</w:t>
      </w:r>
      <w:permStart w:id="8" w:edGrp="everyone"/>
      <w:r>
        <w:rPr>
          <w:rFonts w:hint="eastAsia" w:asciiTheme="minorEastAsia" w:hAnsiTheme="minorEastAsia" w:eastAsiaTheme="minorEastAsia" w:cstheme="minorEastAsia"/>
          <w:sz w:val="24"/>
          <w:szCs w:val="24"/>
          <w:highlight w:val="none"/>
          <w:lang w:val="en-US" w:eastAsia="zh-CN"/>
        </w:rPr>
        <w:t>郑工</w:t>
      </w:r>
    </w:p>
    <w:permEnd w:id="8"/>
    <w:p w14:paraId="4A17CB0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电      话：</w:t>
      </w:r>
      <w:permStart w:id="9" w:edGrp="everyone"/>
      <w:r>
        <w:rPr>
          <w:rFonts w:hint="eastAsia" w:asciiTheme="minorEastAsia" w:hAnsiTheme="minorEastAsia" w:eastAsiaTheme="minorEastAsia" w:cstheme="minorEastAsia"/>
          <w:sz w:val="24"/>
          <w:szCs w:val="24"/>
          <w:highlight w:val="none"/>
          <w:lang w:val="en-US" w:eastAsia="zh-CN"/>
        </w:rPr>
        <w:t>17759975216</w:t>
      </w:r>
      <w:permEnd w:id="9"/>
      <w:r>
        <w:rPr>
          <w:rFonts w:hint="eastAsia" w:ascii="宋体" w:hAnsi="宋体" w:eastAsia="宋体" w:cs="宋体"/>
          <w:spacing w:val="-2"/>
          <w:sz w:val="24"/>
          <w:szCs w:val="24"/>
        </w:rPr>
        <w:t xml:space="preserve"> </w:t>
      </w:r>
    </w:p>
    <w:p w14:paraId="75D9EAC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rPr>
      </w:pPr>
      <w:r>
        <w:rPr>
          <w:rFonts w:hint="eastAsia" w:ascii="宋体" w:hAnsi="宋体" w:eastAsia="宋体" w:cs="宋体"/>
          <w:spacing w:val="-2"/>
          <w:sz w:val="24"/>
          <w:szCs w:val="24"/>
        </w:rPr>
        <w:t>技术联系人：</w:t>
      </w:r>
      <w:permStart w:id="10" w:edGrp="everyone"/>
      <w:r>
        <w:rPr>
          <w:rFonts w:hint="eastAsia" w:ascii="宋体" w:hAnsi="宋体" w:cs="宋体"/>
          <w:spacing w:val="-2"/>
          <w:sz w:val="24"/>
          <w:szCs w:val="24"/>
          <w:lang w:val="en-US" w:eastAsia="zh-CN"/>
        </w:rPr>
        <w:t>魏治忠</w:t>
      </w:r>
      <w:permEnd w:id="10"/>
    </w:p>
    <w:p w14:paraId="6DD31A4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电      话：</w:t>
      </w:r>
      <w:permStart w:id="11" w:edGrp="everyone"/>
      <w:r>
        <w:rPr>
          <w:rFonts w:hint="eastAsia" w:ascii="宋体" w:hAnsi="宋体" w:cs="宋体"/>
          <w:spacing w:val="-2"/>
          <w:sz w:val="24"/>
          <w:szCs w:val="24"/>
          <w:lang w:val="en-US" w:eastAsia="zh-CN"/>
        </w:rPr>
        <w:t>18094152008</w:t>
      </w:r>
    </w:p>
    <w:permEnd w:id="11"/>
    <w:p w14:paraId="08DB0F8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p>
    <w:p w14:paraId="3AEE68F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center"/>
        <w:textAlignment w:val="baseline"/>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 xml:space="preserve">                   </w:t>
      </w:r>
    </w:p>
    <w:p w14:paraId="0CBED03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center"/>
        <w:textAlignment w:val="baseline"/>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 xml:space="preserve">                  </w:t>
      </w:r>
    </w:p>
    <w:p w14:paraId="2317AFE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福建省工业设备安装有限公司</w:t>
      </w:r>
    </w:p>
    <w:p w14:paraId="18181C9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right="0" w:firstLine="5192" w:firstLineChars="2200"/>
        <w:jc w:val="both"/>
        <w:textAlignment w:val="baseline"/>
        <w:rPr>
          <w:rFonts w:hint="eastAsia" w:ascii="宋体" w:hAnsi="宋体" w:eastAsia="宋体" w:cs="宋体"/>
          <w:spacing w:val="-2"/>
          <w:sz w:val="24"/>
          <w:szCs w:val="24"/>
          <w:highlight w:val="none"/>
        </w:rPr>
      </w:pPr>
      <w:permStart w:id="12" w:edGrp="everyone"/>
      <w:r>
        <w:rPr>
          <w:rFonts w:hint="eastAsia" w:ascii="宋体" w:hAnsi="宋体" w:cs="宋体"/>
          <w:spacing w:val="-2"/>
          <w:sz w:val="24"/>
          <w:szCs w:val="24"/>
          <w:highlight w:val="none"/>
          <w:lang w:val="en-US" w:eastAsia="zh-CN"/>
        </w:rPr>
        <w:t>2025</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lang w:val="en-US" w:eastAsia="zh-CN"/>
        </w:rPr>
        <w:t>06</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lang w:val="en-US" w:eastAsia="zh-CN"/>
        </w:rPr>
        <w:t>15</w:t>
      </w:r>
      <w:r>
        <w:rPr>
          <w:rFonts w:hint="eastAsia" w:ascii="宋体" w:hAnsi="宋体" w:eastAsia="宋体" w:cs="宋体"/>
          <w:spacing w:val="-2"/>
          <w:sz w:val="24"/>
          <w:szCs w:val="24"/>
          <w:highlight w:val="none"/>
        </w:rPr>
        <w:t>日</w:t>
      </w:r>
    </w:p>
    <w:permEnd w:id="12"/>
    <w:p w14:paraId="0A788B5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br w:type="page"/>
      </w:r>
    </w:p>
    <w:p w14:paraId="5071B94A">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二、工程范围及技术规范</w:t>
      </w:r>
    </w:p>
    <w:p w14:paraId="11063D9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1.工程概况</w:t>
      </w:r>
    </w:p>
    <w:p w14:paraId="3FE3CA8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u w:val="single"/>
          <w:lang w:val="en-US" w:eastAsia="zh-CN"/>
        </w:rPr>
      </w:pPr>
      <w:r>
        <w:rPr>
          <w:rFonts w:hint="eastAsia" w:ascii="宋体" w:hAnsi="宋体" w:eastAsia="宋体" w:cs="宋体"/>
          <w:spacing w:val="-2"/>
          <w:sz w:val="24"/>
          <w:szCs w:val="24"/>
          <w:highlight w:val="none"/>
        </w:rPr>
        <w:t>1.1</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项目名称：</w:t>
      </w:r>
      <w:permStart w:id="13" w:edGrp="everyone"/>
      <w:r>
        <w:rPr>
          <w:rFonts w:hint="eastAsia" w:ascii="宋体" w:hAnsi="宋体" w:cs="宋体"/>
          <w:spacing w:val="-2"/>
          <w:sz w:val="24"/>
          <w:szCs w:val="24"/>
          <w:highlight w:val="none"/>
          <w:lang w:eastAsia="zh-CN"/>
        </w:rPr>
        <w:t>浙石化2025炼油芳烃事业部大修(</w:t>
      </w:r>
      <w:r>
        <w:rPr>
          <w:rFonts w:hint="eastAsia" w:ascii="宋体" w:hAnsi="宋体" w:cs="宋体"/>
          <w:spacing w:val="-2"/>
          <w:sz w:val="24"/>
          <w:szCs w:val="24"/>
          <w:highlight w:val="none"/>
          <w:lang w:val="en-US" w:eastAsia="zh-CN"/>
        </w:rPr>
        <w:t>4#溶剂</w:t>
      </w:r>
      <w:r>
        <w:rPr>
          <w:rFonts w:hint="eastAsia" w:ascii="宋体" w:hAnsi="宋体" w:cs="宋体"/>
          <w:spacing w:val="-2"/>
          <w:sz w:val="24"/>
          <w:szCs w:val="24"/>
          <w:highlight w:val="none"/>
          <w:lang w:eastAsia="zh-CN"/>
        </w:rPr>
        <w:t>)项目隐患消缺中补焊及管道技改</w:t>
      </w:r>
      <w:r>
        <w:rPr>
          <w:rFonts w:hint="eastAsia" w:ascii="宋体" w:hAnsi="宋体" w:cs="宋体"/>
          <w:spacing w:val="-2"/>
          <w:sz w:val="24"/>
          <w:szCs w:val="24"/>
          <w:highlight w:val="none"/>
          <w:lang w:val="en-US" w:eastAsia="zh-CN"/>
        </w:rPr>
        <w:t>等</w:t>
      </w:r>
      <w:r>
        <w:rPr>
          <w:rFonts w:hint="eastAsia" w:ascii="宋体" w:hAnsi="宋体" w:cs="宋体"/>
          <w:spacing w:val="-2"/>
          <w:sz w:val="24"/>
          <w:szCs w:val="24"/>
          <w:highlight w:val="none"/>
          <w:lang w:eastAsia="zh-CN"/>
        </w:rPr>
        <w:t>施工内容</w:t>
      </w:r>
    </w:p>
    <w:permEnd w:id="13"/>
    <w:p w14:paraId="2D6DB63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工程地址：</w:t>
      </w:r>
      <w:r>
        <w:rPr>
          <w:rFonts w:hint="eastAsia" w:ascii="宋体" w:hAnsi="宋体" w:eastAsia="宋体" w:cs="宋体"/>
          <w:spacing w:val="-2"/>
          <w:sz w:val="24"/>
          <w:szCs w:val="24"/>
          <w:u w:val="single"/>
        </w:rPr>
        <w:t>浙江省舟山市鱼山岛</w:t>
      </w:r>
    </w:p>
    <w:p w14:paraId="159CFB4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建设单位：</w:t>
      </w:r>
      <w:r>
        <w:rPr>
          <w:rFonts w:hint="eastAsia" w:ascii="宋体" w:hAnsi="宋体" w:eastAsia="宋体" w:cs="宋体"/>
          <w:spacing w:val="-2"/>
          <w:sz w:val="24"/>
          <w:szCs w:val="24"/>
          <w:u w:val="single"/>
        </w:rPr>
        <w:t>浙江石油化工有限公司</w:t>
      </w:r>
    </w:p>
    <w:p w14:paraId="3BF9210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1.4</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施工单位：</w:t>
      </w:r>
      <w:r>
        <w:rPr>
          <w:rFonts w:hint="eastAsia" w:ascii="宋体" w:hAnsi="宋体" w:eastAsia="宋体" w:cs="宋体"/>
          <w:spacing w:val="-2"/>
          <w:sz w:val="24"/>
          <w:szCs w:val="24"/>
          <w:u w:val="single"/>
        </w:rPr>
        <w:t>福建省工业设备安装有限公司</w:t>
      </w:r>
    </w:p>
    <w:p w14:paraId="02C2A57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1.5</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付款方式：</w:t>
      </w:r>
      <w:permStart w:id="14" w:edGrp="everyone"/>
      <w:r>
        <w:rPr>
          <w:rFonts w:hint="eastAsia" w:ascii="宋体" w:hAnsi="宋体" w:cs="宋体"/>
          <w:spacing w:val="-2"/>
          <w:sz w:val="24"/>
          <w:szCs w:val="24"/>
          <w:lang w:val="en-US" w:eastAsia="zh-CN"/>
        </w:rPr>
        <w:t>本工程无预付款。</w:t>
      </w:r>
      <w:r>
        <w:rPr>
          <w:rFonts w:hint="eastAsia" w:ascii="宋体" w:hAnsi="宋体" w:eastAsia="宋体" w:cs="宋体"/>
          <w:spacing w:val="-2"/>
          <w:sz w:val="24"/>
          <w:szCs w:val="24"/>
          <w:lang w:val="en-US" w:eastAsia="zh-CN"/>
        </w:rPr>
        <w:t>工程款按检修完成后，一周内工程进度款支付至50%，工程进度审核完成后乙方按已完工程量85%申请进度款；检修结束验收合格后办理结算，支付结算尾款。</w:t>
      </w:r>
      <w:r>
        <w:rPr>
          <w:rFonts w:hint="eastAsia" w:ascii="宋体" w:hAnsi="宋体" w:eastAsia="宋体" w:cs="宋体"/>
          <w:spacing w:val="-2"/>
          <w:sz w:val="24"/>
          <w:szCs w:val="24"/>
        </w:rPr>
        <w:t>本合同所有资料齐全（符合甲方要求）并提交竣工结算报告，</w:t>
      </w:r>
      <w:permEnd w:id="14"/>
      <w:r>
        <w:rPr>
          <w:rFonts w:hint="eastAsia" w:ascii="宋体" w:hAnsi="宋体" w:eastAsia="宋体" w:cs="宋体"/>
          <w:spacing w:val="-2"/>
          <w:sz w:val="24"/>
          <w:szCs w:val="24"/>
        </w:rPr>
        <w:t>甲乙双方根据乙方实际完成的工程量和本合同规定的计价方式进行结算（履约保证金和安全保证金的扣罚</w:t>
      </w:r>
      <w:r>
        <w:rPr>
          <w:rFonts w:hint="eastAsia" w:ascii="宋体" w:hAnsi="宋体" w:eastAsia="宋体" w:cs="宋体"/>
          <w:color w:val="auto"/>
          <w:spacing w:val="-2"/>
          <w:sz w:val="24"/>
          <w:szCs w:val="24"/>
        </w:rPr>
        <w:t>按合同第</w:t>
      </w:r>
      <w:r>
        <w:rPr>
          <w:rFonts w:hint="eastAsia" w:ascii="宋体" w:hAnsi="宋体" w:cs="宋体"/>
          <w:color w:val="auto"/>
          <w:spacing w:val="-2"/>
          <w:sz w:val="24"/>
          <w:szCs w:val="24"/>
          <w:lang w:val="en-US" w:eastAsia="zh-CN"/>
        </w:rPr>
        <w:t>十</w:t>
      </w:r>
      <w:r>
        <w:rPr>
          <w:rFonts w:hint="eastAsia" w:ascii="宋体" w:hAnsi="宋体" w:eastAsia="宋体" w:cs="宋体"/>
          <w:color w:val="auto"/>
          <w:spacing w:val="-2"/>
          <w:sz w:val="24"/>
          <w:szCs w:val="24"/>
        </w:rPr>
        <w:t>条执行</w:t>
      </w:r>
      <w:r>
        <w:rPr>
          <w:rFonts w:hint="eastAsia" w:ascii="宋体" w:hAnsi="宋体" w:eastAsia="宋体" w:cs="宋体"/>
          <w:spacing w:val="-2"/>
          <w:sz w:val="24"/>
          <w:szCs w:val="24"/>
        </w:rPr>
        <w:t>，如有扣罚款在结算中扣减</w:t>
      </w:r>
      <w:r>
        <w:rPr>
          <w:rFonts w:hint="eastAsia" w:ascii="宋体" w:hAnsi="宋体" w:cs="宋体"/>
          <w:spacing w:val="-2"/>
          <w:sz w:val="24"/>
          <w:szCs w:val="24"/>
          <w:lang w:eastAsia="zh-CN"/>
        </w:rPr>
        <w:t>）</w:t>
      </w:r>
      <w:r>
        <w:rPr>
          <w:rFonts w:hint="eastAsia" w:ascii="宋体" w:hAnsi="宋体" w:eastAsia="宋体" w:cs="宋体"/>
          <w:spacing w:val="-2"/>
          <w:sz w:val="24"/>
          <w:szCs w:val="24"/>
        </w:rPr>
        <w:t>后，按甲方确定的结算价的95%支付（该款项含应退还的履约保证金和安全保证金</w:t>
      </w:r>
      <w:r>
        <w:rPr>
          <w:rFonts w:hint="eastAsia" w:ascii="宋体" w:hAnsi="宋体" w:cs="宋体"/>
          <w:spacing w:val="-2"/>
          <w:sz w:val="24"/>
          <w:szCs w:val="24"/>
          <w:lang w:eastAsia="zh-CN"/>
        </w:rPr>
        <w:t>）</w:t>
      </w:r>
      <w:r>
        <w:rPr>
          <w:rFonts w:hint="eastAsia" w:ascii="宋体" w:hAnsi="宋体" w:eastAsia="宋体" w:cs="宋体"/>
          <w:spacing w:val="-2"/>
          <w:sz w:val="24"/>
          <w:szCs w:val="24"/>
        </w:rPr>
        <w:t>，剩余5%作为工程质保金，</w:t>
      </w:r>
      <w:r>
        <w:rPr>
          <w:rFonts w:hint="eastAsia" w:ascii="宋体" w:hAnsi="宋体" w:eastAsia="宋体" w:cs="宋体"/>
          <w:b/>
          <w:bCs/>
          <w:spacing w:val="-2"/>
          <w:sz w:val="24"/>
          <w:szCs w:val="24"/>
        </w:rPr>
        <w:t>本工程缺陷保修期24个月</w:t>
      </w:r>
      <w:r>
        <w:rPr>
          <w:rFonts w:hint="eastAsia" w:ascii="宋体" w:hAnsi="宋体" w:eastAsia="宋体" w:cs="宋体"/>
          <w:spacing w:val="-2"/>
          <w:sz w:val="24"/>
          <w:szCs w:val="24"/>
        </w:rPr>
        <w:t>，缺陷保修期满后14天内返还（不计息</w:t>
      </w:r>
      <w:r>
        <w:rPr>
          <w:rFonts w:hint="eastAsia" w:ascii="宋体" w:hAnsi="宋体" w:cs="宋体"/>
          <w:spacing w:val="-2"/>
          <w:sz w:val="24"/>
          <w:szCs w:val="24"/>
          <w:lang w:eastAsia="zh-CN"/>
        </w:rPr>
        <w:t>）</w:t>
      </w:r>
      <w:r>
        <w:rPr>
          <w:rFonts w:hint="eastAsia" w:ascii="宋体" w:hAnsi="宋体" w:eastAsia="宋体" w:cs="宋体"/>
          <w:spacing w:val="-2"/>
          <w:sz w:val="24"/>
          <w:szCs w:val="24"/>
        </w:rPr>
        <w:t>。在保修期结束且无工程质量问题及其他违约行为的情况下支付乙方。乙方应按规定要求进行保修，若乙方在保修期内没有及时履行保修义务，则甲方有权委托其他单位进行维修，维修费用在乙方的保修金内扣除，若保修金余额不足时，甲方可向乙方追偿</w:t>
      </w:r>
      <w:r>
        <w:rPr>
          <w:rFonts w:hint="eastAsia" w:ascii="宋体" w:hAnsi="宋体" w:cs="宋体"/>
          <w:spacing w:val="-2"/>
          <w:sz w:val="24"/>
          <w:szCs w:val="24"/>
          <w:lang w:eastAsia="zh-CN"/>
        </w:rPr>
        <w:t>）</w:t>
      </w:r>
      <w:r>
        <w:rPr>
          <w:rFonts w:hint="eastAsia" w:ascii="宋体" w:hAnsi="宋体" w:eastAsia="宋体" w:cs="宋体"/>
          <w:spacing w:val="-2"/>
          <w:sz w:val="24"/>
          <w:szCs w:val="24"/>
        </w:rPr>
        <w:t>，保修金不计息。付款为电汇或银行承兑汇票。</w:t>
      </w:r>
    </w:p>
    <w:p w14:paraId="448C69D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i w:val="0"/>
          <w:iCs w:val="0"/>
          <w:caps w:val="0"/>
          <w:spacing w:val="-2"/>
          <w:sz w:val="24"/>
          <w:szCs w:val="24"/>
          <w:highlight w:val="none"/>
          <w:lang w:val="en-US" w:eastAsia="zh-CN"/>
        </w:rPr>
      </w:pPr>
      <w:r>
        <w:rPr>
          <w:rFonts w:hint="eastAsia" w:ascii="宋体" w:hAnsi="宋体" w:eastAsia="宋体" w:cs="宋体"/>
          <w:spacing w:val="-2"/>
          <w:sz w:val="24"/>
          <w:szCs w:val="24"/>
        </w:rPr>
        <w:t>1.6</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专业工程（劳务</w:t>
      </w:r>
      <w:r>
        <w:rPr>
          <w:rFonts w:hint="eastAsia" w:ascii="宋体" w:hAnsi="宋体" w:cs="宋体"/>
          <w:spacing w:val="-2"/>
          <w:sz w:val="24"/>
          <w:szCs w:val="24"/>
          <w:lang w:eastAsia="zh-CN"/>
        </w:rPr>
        <w:t>）</w:t>
      </w:r>
      <w:r>
        <w:rPr>
          <w:rFonts w:hint="eastAsia" w:ascii="宋体" w:hAnsi="宋体" w:eastAsia="宋体" w:cs="宋体"/>
          <w:spacing w:val="-2"/>
          <w:sz w:val="24"/>
          <w:szCs w:val="24"/>
        </w:rPr>
        <w:t>范围与内容：</w:t>
      </w:r>
      <w:permStart w:id="15" w:edGrp="everyone"/>
      <w:r>
        <w:rPr>
          <w:rFonts w:hint="eastAsia" w:ascii="宋体" w:hAnsi="宋体" w:cs="宋体"/>
          <w:spacing w:val="-2"/>
          <w:sz w:val="24"/>
          <w:szCs w:val="24"/>
          <w:highlight w:val="none"/>
          <w:lang w:val="en-US" w:eastAsia="zh-CN"/>
        </w:rPr>
        <w:t>隐患消缺中补焊及管道技改等</w:t>
      </w:r>
      <w:permEnd w:id="15"/>
      <w:r>
        <w:rPr>
          <w:rFonts w:hint="eastAsia" w:ascii="宋体" w:hAnsi="宋体" w:eastAsia="宋体" w:cs="宋体"/>
          <w:i w:val="0"/>
          <w:iCs w:val="0"/>
          <w:caps w:val="0"/>
          <w:spacing w:val="-2"/>
          <w:sz w:val="24"/>
          <w:szCs w:val="24"/>
          <w:highlight w:val="none"/>
        </w:rPr>
        <w:t>。具体工作内容详见工程量清单。</w:t>
      </w:r>
    </w:p>
    <w:p w14:paraId="23CA98C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cs="宋体"/>
          <w:spacing w:val="-2"/>
          <w:sz w:val="24"/>
          <w:szCs w:val="24"/>
          <w:lang w:val="en-US" w:eastAsia="zh-CN"/>
        </w:rPr>
      </w:pPr>
      <w:r>
        <w:rPr>
          <w:rFonts w:hint="eastAsia" w:ascii="宋体" w:hAnsi="宋体" w:eastAsia="宋体" w:cs="宋体"/>
          <w:spacing w:val="-2"/>
          <w:sz w:val="24"/>
          <w:szCs w:val="24"/>
          <w:lang w:val="en-US" w:eastAsia="zh-CN"/>
        </w:rPr>
        <w:t>1.7</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承包方式：</w:t>
      </w:r>
      <w:permStart w:id="16" w:edGrp="everyone"/>
      <w:r>
        <w:rPr>
          <w:rFonts w:hint="eastAsia" w:ascii="宋体" w:hAnsi="宋体" w:eastAsia="宋体" w:cs="宋体"/>
          <w:spacing w:val="-2"/>
          <w:sz w:val="24"/>
          <w:szCs w:val="24"/>
          <w:lang w:val="en-US" w:eastAsia="zh-CN"/>
        </w:rPr>
        <w:t>综合单价</w:t>
      </w:r>
      <w:r>
        <w:rPr>
          <w:rFonts w:hint="eastAsia" w:ascii="宋体" w:hAnsi="宋体" w:cs="宋体"/>
          <w:spacing w:val="-2"/>
          <w:sz w:val="24"/>
          <w:szCs w:val="24"/>
          <w:lang w:val="en-US" w:eastAsia="zh-CN"/>
        </w:rPr>
        <w:t>或</w:t>
      </w:r>
      <w:r>
        <w:rPr>
          <w:rFonts w:hint="eastAsia" w:ascii="宋体" w:hAnsi="宋体" w:eastAsia="宋体" w:cs="宋体"/>
          <w:spacing w:val="-2"/>
          <w:sz w:val="24"/>
          <w:szCs w:val="24"/>
          <w:lang w:val="en-US" w:eastAsia="zh-CN"/>
        </w:rPr>
        <w:t>包干，按实结算</w:t>
      </w:r>
      <w:r>
        <w:rPr>
          <w:rFonts w:hint="eastAsia" w:ascii="宋体" w:hAnsi="宋体" w:cs="宋体"/>
          <w:spacing w:val="-2"/>
          <w:sz w:val="24"/>
          <w:szCs w:val="24"/>
          <w:lang w:val="en-US" w:eastAsia="zh-CN"/>
        </w:rPr>
        <w:t>。</w:t>
      </w:r>
    </w:p>
    <w:p w14:paraId="1ADFD09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如果乙方单价合同实际施工量有可能超出暂估金额时，则乙方应提前申报并签订补充协议，否则甲方有权利拒绝支付超额工程款及违约金。如结算价达不到预估价，乙方亦不得据此要求调整计价方式或提出其它诉求</w:t>
      </w:r>
      <w:permEnd w:id="16"/>
      <w:r>
        <w:rPr>
          <w:rFonts w:hint="eastAsia" w:ascii="宋体" w:hAnsi="宋体" w:cs="宋体"/>
          <w:spacing w:val="-2"/>
          <w:sz w:val="24"/>
          <w:szCs w:val="24"/>
          <w:lang w:val="en-US" w:eastAsia="zh-CN"/>
        </w:rPr>
        <w:t>。</w:t>
      </w:r>
    </w:p>
    <w:p w14:paraId="1546285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4" w:firstLineChars="200"/>
        <w:jc w:val="left"/>
        <w:textAlignment w:val="baseline"/>
        <w:rPr>
          <w:rFonts w:hint="eastAsia" w:ascii="宋体" w:hAnsi="宋体" w:eastAsia="宋体" w:cs="宋体"/>
          <w:b/>
          <w:bCs/>
          <w:spacing w:val="-2"/>
          <w:sz w:val="24"/>
          <w:szCs w:val="24"/>
        </w:rPr>
      </w:pPr>
      <w:r>
        <w:rPr>
          <w:rFonts w:hint="eastAsia" w:ascii="宋体" w:hAnsi="宋体" w:eastAsia="宋体" w:cs="宋体"/>
          <w:b/>
          <w:bCs/>
          <w:spacing w:val="-2"/>
          <w:sz w:val="24"/>
          <w:szCs w:val="24"/>
        </w:rPr>
        <w:t>1.8</w:t>
      </w:r>
      <w:r>
        <w:rPr>
          <w:rFonts w:hint="eastAsia" w:ascii="宋体" w:hAnsi="宋体" w:cs="宋体"/>
          <w:b/>
          <w:bCs/>
          <w:spacing w:val="-2"/>
          <w:sz w:val="24"/>
          <w:szCs w:val="24"/>
          <w:lang w:val="en-US" w:eastAsia="zh-CN"/>
        </w:rPr>
        <w:t xml:space="preserve"> </w:t>
      </w:r>
      <w:r>
        <w:rPr>
          <w:rFonts w:hint="eastAsia" w:ascii="宋体" w:hAnsi="宋体" w:eastAsia="宋体" w:cs="宋体"/>
          <w:b/>
          <w:bCs/>
          <w:spacing w:val="-2"/>
          <w:sz w:val="24"/>
          <w:szCs w:val="24"/>
        </w:rPr>
        <w:t>税率：</w:t>
      </w:r>
      <w:permStart w:id="17" w:edGrp="everyone"/>
      <w:r>
        <w:rPr>
          <w:rFonts w:hint="eastAsia" w:ascii="宋体" w:hAnsi="宋体" w:eastAsia="宋体" w:cs="宋体"/>
          <w:b/>
          <w:bCs/>
          <w:spacing w:val="-2"/>
          <w:sz w:val="24"/>
          <w:szCs w:val="24"/>
        </w:rPr>
        <w:t>3%</w:t>
      </w:r>
    </w:p>
    <w:permEnd w:id="17"/>
    <w:p w14:paraId="5404B14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2.工期要求</w:t>
      </w:r>
    </w:p>
    <w:p w14:paraId="20D243DD">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permStart w:id="18" w:edGrp="everyone"/>
      <w:r>
        <w:rPr>
          <w:rFonts w:hint="eastAsia" w:ascii="宋体" w:hAnsi="宋体" w:eastAsia="宋体" w:cs="宋体"/>
          <w:spacing w:val="-2"/>
          <w:sz w:val="24"/>
          <w:szCs w:val="24"/>
          <w:highlight w:val="none"/>
          <w:lang w:val="en-US" w:eastAsia="zh-CN"/>
        </w:rPr>
        <w:t>工期要求：以满足现场工程施工进度为准，计划开工日期：2025年07月03日，计划交工日期：2025年07月31日，总工期：</w:t>
      </w:r>
      <w:r>
        <w:rPr>
          <w:rFonts w:hint="eastAsia" w:ascii="宋体" w:hAnsi="宋体" w:cs="宋体"/>
          <w:spacing w:val="-2"/>
          <w:sz w:val="24"/>
          <w:szCs w:val="24"/>
          <w:highlight w:val="none"/>
          <w:lang w:val="en-US" w:eastAsia="zh-CN"/>
        </w:rPr>
        <w:t>29</w:t>
      </w:r>
      <w:r>
        <w:rPr>
          <w:rFonts w:hint="eastAsia" w:ascii="宋体" w:hAnsi="宋体" w:eastAsia="宋体" w:cs="宋体"/>
          <w:spacing w:val="-2"/>
          <w:sz w:val="24"/>
          <w:szCs w:val="24"/>
          <w:highlight w:val="none"/>
          <w:lang w:val="en-US" w:eastAsia="zh-CN"/>
        </w:rPr>
        <w:t>天，具体施工日期以甲方通知为准。</w:t>
      </w:r>
      <w:permEnd w:id="18"/>
      <w:r>
        <w:rPr>
          <w:rFonts w:hint="eastAsia" w:ascii="宋体" w:hAnsi="宋体" w:eastAsia="宋体" w:cs="宋体"/>
          <w:spacing w:val="-2"/>
          <w:sz w:val="24"/>
          <w:szCs w:val="24"/>
          <w:highlight w:val="none"/>
          <w:lang w:val="en-US" w:eastAsia="zh-CN"/>
        </w:rPr>
        <w:t>。</w:t>
      </w:r>
    </w:p>
    <w:p w14:paraId="285E4300">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3.工程质量等级要求</w:t>
      </w:r>
    </w:p>
    <w:p w14:paraId="2921F9EE">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 符合国家现行《工程施工质量验收规范》合格标准，满足招标人与总包单位签订的相应条款执行外，还应满足招标人质量监检与施工管理的有关规定。</w:t>
      </w:r>
    </w:p>
    <w:p w14:paraId="1FF15DC2">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 施工及验收规范和质量检验评定标准：按招标人签订的总包合同相应条款执行。若发现质量问题，中标人应根据招标人的要求限期返修至合格，并承担其费用，同时应负担由此给招标人造成的违约金与其他经济损失。</w:t>
      </w:r>
    </w:p>
    <w:p w14:paraId="588287AD">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3.3 若投标人施工质量不能达到招标人的要求，则招标人有权将工程的部分或全部交由其他施工队伍施工；若投标人达不到进度或质量要求时，无条件退场，发生的费用由投标人承担。</w:t>
      </w:r>
    </w:p>
    <w:p w14:paraId="1728218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3.4 投标人须严格按照本工程施工图（含设计变更）、图纸会审纪要等技术资料和现行国家强制性标准、行业标准、有关施工规范、规程、质量检验评定标准、施工组织设计等文件组织施工，工程竣工验收按以上有关图纸、技术资料规范、标准进行验收。</w:t>
      </w:r>
    </w:p>
    <w:p w14:paraId="5F9749B4">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4.环境与职业健康安全管理</w:t>
      </w:r>
    </w:p>
    <w:p w14:paraId="41168D6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4.1 乙方应按甲方在环境与职业健康安全管理方面的要求，配合并落实其承包范围的重要环境因素和重大危险源的控制措施。</w:t>
      </w:r>
    </w:p>
    <w:p w14:paraId="23E9C67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4.2 乙方应指定专人负责环境与职业健康安全的管理，按管理体系的要求开展工作，并接受甲方的监督检查。</w:t>
      </w:r>
    </w:p>
    <w:p w14:paraId="259672A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4.3 执行甲方质量管理体系、环境管理体系和职业健康安全管理体系的要求。</w:t>
      </w:r>
    </w:p>
    <w:p w14:paraId="03932C1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4.4 乙方如不能执行4.1-4.2条款,由甲方代为执行,所发生的费用由乙方承担甲方按实从分包工程款中扣除。</w:t>
      </w:r>
    </w:p>
    <w:p w14:paraId="676DA734">
      <w:pPr>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br w:type="page"/>
      </w:r>
    </w:p>
    <w:p w14:paraId="2BB17C80">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5.施工及验收规范、质量检验评定标准</w:t>
      </w:r>
    </w:p>
    <w:p w14:paraId="7E744C1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国家现行相关规范合格标准现行国家、浙江省、中石化相关的施工及验收规范、标准、施工图纸及说明书的有关规定（就高原则）。</w:t>
      </w:r>
    </w:p>
    <w:p w14:paraId="0357874A">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三、投标须知</w:t>
      </w:r>
    </w:p>
    <w:p w14:paraId="45DC54BC">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1.投标单位资格与条件</w:t>
      </w:r>
    </w:p>
    <w:p w14:paraId="73C645A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 被邀请单位在送达投标文件时应附上以下资格证明材料：</w:t>
      </w:r>
    </w:p>
    <w:p w14:paraId="1C5A25FF">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（1）企业法人营业执照；</w:t>
      </w:r>
    </w:p>
    <w:p w14:paraId="632409D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（2）企业资质等级证书；</w:t>
      </w:r>
    </w:p>
    <w:p w14:paraId="6753650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（3）安全生产许可证；</w:t>
      </w:r>
    </w:p>
    <w:p w14:paraId="7EE656B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 投标单位如获中标，不得把工程转包或分包给其他单位。</w:t>
      </w:r>
    </w:p>
    <w:p w14:paraId="1D328B14">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2.招标文件</w:t>
      </w:r>
    </w:p>
    <w:p w14:paraId="24379FDC">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2.1 招标文件包括下列各项</w:t>
      </w:r>
    </w:p>
    <w:p w14:paraId="10D8EFE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（1）招选公告     </w:t>
      </w:r>
    </w:p>
    <w:p w14:paraId="6B935BE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（2）工程范围及技术规范</w:t>
      </w:r>
    </w:p>
    <w:p w14:paraId="397F8D1B">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（3）投标须知</w:t>
      </w:r>
    </w:p>
    <w:p w14:paraId="0E37D246">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r>
        <w:rPr>
          <w:rFonts w:hint="eastAsia" w:ascii="宋体" w:hAnsi="宋体" w:cs="宋体"/>
          <w:spacing w:val="-2"/>
          <w:sz w:val="24"/>
          <w:szCs w:val="24"/>
          <w:lang w:val="en-US" w:eastAsia="zh-CN"/>
        </w:rPr>
        <w:t>投标文件的内容与形式</w:t>
      </w:r>
    </w:p>
    <w:p w14:paraId="1B94DE0A">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ascii="宋体" w:hAnsi="宋体" w:cs="宋体"/>
          <w:spacing w:val="-2"/>
          <w:sz w:val="24"/>
          <w:szCs w:val="24"/>
          <w:lang w:val="en-US" w:eastAsia="zh-CN"/>
        </w:rPr>
        <w:t>5</w:t>
      </w:r>
      <w:r>
        <w:rPr>
          <w:rFonts w:hint="eastAsia" w:ascii="宋体" w:hAnsi="宋体" w:eastAsia="宋体" w:cs="宋体"/>
          <w:spacing w:val="-2"/>
          <w:sz w:val="24"/>
          <w:szCs w:val="24"/>
          <w:lang w:val="en-US" w:eastAsia="zh-CN"/>
        </w:rPr>
        <w:t>）分包合同</w:t>
      </w:r>
      <w:r>
        <w:rPr>
          <w:rFonts w:hint="eastAsia" w:ascii="宋体" w:hAnsi="宋体" w:cs="宋体"/>
          <w:spacing w:val="-2"/>
          <w:sz w:val="24"/>
          <w:szCs w:val="24"/>
          <w:lang w:val="en-US" w:eastAsia="zh-CN"/>
        </w:rPr>
        <w:t>范</w:t>
      </w:r>
      <w:r>
        <w:rPr>
          <w:rFonts w:hint="eastAsia" w:ascii="宋体" w:hAnsi="宋体" w:eastAsia="宋体" w:cs="宋体"/>
          <w:spacing w:val="-2"/>
          <w:sz w:val="24"/>
          <w:szCs w:val="24"/>
          <w:lang w:val="en-US" w:eastAsia="zh-CN"/>
        </w:rPr>
        <w:t>本</w:t>
      </w:r>
    </w:p>
    <w:p w14:paraId="79FD59D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ascii="宋体" w:hAnsi="宋体" w:cs="宋体"/>
          <w:spacing w:val="-2"/>
          <w:sz w:val="24"/>
          <w:szCs w:val="24"/>
          <w:lang w:val="en-US" w:eastAsia="zh-CN"/>
        </w:rPr>
        <w:t>6</w:t>
      </w:r>
      <w:r>
        <w:rPr>
          <w:rFonts w:hint="eastAsia" w:ascii="宋体" w:hAnsi="宋体" w:eastAsia="宋体" w:cs="宋体"/>
          <w:spacing w:val="-2"/>
          <w:sz w:val="24"/>
          <w:szCs w:val="24"/>
          <w:lang w:val="en-US" w:eastAsia="zh-CN"/>
        </w:rPr>
        <w:t>）施工图纸及技术要求（</w:t>
      </w:r>
      <w:r>
        <w:rPr>
          <w:rFonts w:hint="eastAsia" w:ascii="宋体" w:hAnsi="宋体" w:cs="宋体"/>
          <w:spacing w:val="-2"/>
          <w:sz w:val="24"/>
          <w:szCs w:val="24"/>
          <w:lang w:val="en-US" w:eastAsia="zh-CN"/>
        </w:rPr>
        <w:t>如有</w:t>
      </w:r>
      <w:r>
        <w:rPr>
          <w:rFonts w:hint="eastAsia" w:ascii="宋体" w:hAnsi="宋体" w:eastAsia="宋体" w:cs="宋体"/>
          <w:spacing w:val="-2"/>
          <w:sz w:val="24"/>
          <w:szCs w:val="24"/>
          <w:lang w:val="en-US" w:eastAsia="zh-CN"/>
        </w:rPr>
        <w:t>另册提供）</w:t>
      </w:r>
    </w:p>
    <w:p w14:paraId="15B3A151">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投标单位应认真阅读招标文件中所有内容，如果投标单位的投标文件不能满足招标文件的要求，有可能导致投标被拒绝。</w:t>
      </w:r>
    </w:p>
    <w:p w14:paraId="307CCFAC">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 招标文件的澄清和补充修正。</w:t>
      </w:r>
    </w:p>
    <w:p w14:paraId="7FD7EFD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2.2.1</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投标单位对招标文件如有疑问，可用邮件或书面形式向招标单位提出，但必须在</w:t>
      </w:r>
      <w:r>
        <w:rPr>
          <w:rFonts w:hint="eastAsia" w:ascii="宋体" w:hAnsi="宋体" w:cs="宋体"/>
          <w:spacing w:val="-2"/>
          <w:sz w:val="24"/>
          <w:szCs w:val="24"/>
          <w:highlight w:val="none"/>
          <w:lang w:val="en-US" w:eastAsia="zh-CN"/>
        </w:rPr>
        <w:t>投标截止时间前一天提出</w:t>
      </w:r>
      <w:r>
        <w:rPr>
          <w:rFonts w:hint="eastAsia" w:ascii="宋体" w:hAnsi="宋体" w:eastAsia="宋体" w:cs="宋体"/>
          <w:spacing w:val="-2"/>
          <w:sz w:val="24"/>
          <w:szCs w:val="24"/>
          <w:highlight w:val="none"/>
          <w:lang w:val="en-US" w:eastAsia="zh-CN"/>
        </w:rPr>
        <w:t>。</w:t>
      </w:r>
    </w:p>
    <w:p w14:paraId="6A933523">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招标人在答疑中所做出的澄清和解答，以书面或电子邮件答复为准。</w:t>
      </w:r>
    </w:p>
    <w:p w14:paraId="362F57D4">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招标人在招标期间发出的答疑纪要和其他补充修改函件，均为招标文件的组成部分。</w:t>
      </w:r>
    </w:p>
    <w:p w14:paraId="3785C0EE">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3.投标文件</w:t>
      </w:r>
    </w:p>
    <w:p w14:paraId="10977D94">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 投标文件的内容与形式</w:t>
      </w:r>
    </w:p>
    <w:p w14:paraId="008F7FC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3.1.1 投标书（加盖公章</w:t>
      </w:r>
      <w:r>
        <w:rPr>
          <w:rFonts w:hint="eastAsia" w:ascii="宋体" w:hAnsi="宋体" w:cs="宋体"/>
          <w:spacing w:val="-2"/>
          <w:sz w:val="24"/>
          <w:szCs w:val="24"/>
          <w:lang w:val="en-US" w:eastAsia="zh-CN"/>
        </w:rPr>
        <w:t>）</w:t>
      </w:r>
    </w:p>
    <w:p w14:paraId="319473D9">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3.1.2 资格证明材料（营业执照、资质等级、安全生产许可证等</w:t>
      </w:r>
      <w:r>
        <w:rPr>
          <w:rFonts w:hint="eastAsia" w:ascii="宋体" w:hAnsi="宋体" w:cs="宋体"/>
          <w:spacing w:val="-2"/>
          <w:sz w:val="24"/>
          <w:szCs w:val="24"/>
          <w:lang w:val="en-US" w:eastAsia="zh-CN"/>
        </w:rPr>
        <w:t>）</w:t>
      </w:r>
    </w:p>
    <w:p w14:paraId="0558A45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 投标价格</w:t>
      </w:r>
    </w:p>
    <w:p w14:paraId="5CF14F6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4" w:firstLineChars="200"/>
        <w:jc w:val="left"/>
        <w:textAlignment w:val="baseline"/>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3.2.1 投标价格应是全面满足招标文件要求及工程范围和招标图纸中所述的所有工程的总造价（含税</w:t>
      </w:r>
      <w:r>
        <w:rPr>
          <w:rFonts w:hint="eastAsia" w:ascii="宋体" w:hAnsi="宋体" w:cs="宋体"/>
          <w:b/>
          <w:bCs/>
          <w:spacing w:val="-2"/>
          <w:sz w:val="24"/>
          <w:szCs w:val="24"/>
          <w:lang w:val="en-US" w:eastAsia="zh-CN"/>
        </w:rPr>
        <w:t>）</w:t>
      </w:r>
      <w:r>
        <w:rPr>
          <w:rFonts w:hint="eastAsia" w:ascii="宋体" w:hAnsi="宋体" w:eastAsia="宋体" w:cs="宋体"/>
          <w:b/>
          <w:bCs/>
          <w:spacing w:val="-2"/>
          <w:sz w:val="24"/>
          <w:szCs w:val="24"/>
          <w:lang w:val="en-US" w:eastAsia="zh-CN"/>
        </w:rPr>
        <w:t>。</w:t>
      </w:r>
    </w:p>
    <w:p w14:paraId="2024633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投标报价编制依据：各投标单位必须根据自身的施工经验编制预算报价，并对可能影响工程承包价款的不利因素及困难条件进行评估，在编制投标书时充分考虑上述因素。</w:t>
      </w:r>
    </w:p>
    <w:p w14:paraId="08034D8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4.投标有效期：</w:t>
      </w:r>
    </w:p>
    <w:p w14:paraId="1E679FF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投标文件自投标截止时间起30天内有效。投标人提交的投标文件有效期不足30天的，招标人有权拒绝。</w:t>
      </w:r>
    </w:p>
    <w:p w14:paraId="2E2DF61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在投标有效期内，投标单位不得单方改变投标文件的内容，包括报价、工期、质量和所承诺的义务等，否则将被视同不响应招标文件而被拒绝。</w:t>
      </w:r>
    </w:p>
    <w:p w14:paraId="4D70516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在投标有效期内，投标单位有义务及时以邮件形式回答招标单位提出的问题，以利于评标的顺利进行。</w:t>
      </w:r>
    </w:p>
    <w:p w14:paraId="5F0A496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5.投标文件的递交与开标。</w:t>
      </w:r>
    </w:p>
    <w:p w14:paraId="6EAEA87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投标文件的份数：正本一份。</w:t>
      </w:r>
    </w:p>
    <w:p w14:paraId="1853579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5.2</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投标人应于</w:t>
      </w:r>
      <w:permStart w:id="19" w:edGrp="everyone"/>
      <w:r>
        <w:rPr>
          <w:rFonts w:hint="eastAsia" w:ascii="宋体" w:hAnsi="宋体" w:eastAsia="宋体" w:cs="宋体"/>
          <w:spacing w:val="-2"/>
          <w:sz w:val="24"/>
          <w:szCs w:val="24"/>
          <w:highlight w:val="none"/>
          <w:u w:val="single"/>
          <w:lang w:val="en-US" w:eastAsia="zh-CN"/>
        </w:rPr>
        <w:t xml:space="preserve"> </w:t>
      </w:r>
      <w:r>
        <w:rPr>
          <w:rFonts w:hint="eastAsia" w:ascii="宋体" w:hAnsi="宋体" w:cs="宋体"/>
          <w:spacing w:val="-2"/>
          <w:sz w:val="24"/>
          <w:szCs w:val="24"/>
          <w:highlight w:val="none"/>
          <w:u w:val="single"/>
          <w:lang w:val="en-US" w:eastAsia="zh-CN"/>
        </w:rPr>
        <w:t xml:space="preserve">2025 </w:t>
      </w:r>
      <w:r>
        <w:rPr>
          <w:rFonts w:hint="eastAsia" w:ascii="宋体" w:hAnsi="宋体" w:eastAsia="宋体" w:cs="宋体"/>
          <w:spacing w:val="-2"/>
          <w:sz w:val="24"/>
          <w:szCs w:val="24"/>
          <w:highlight w:val="none"/>
          <w:lang w:val="en-US" w:eastAsia="zh-CN"/>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lang w:val="en-US" w:eastAsia="zh-CN"/>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lang w:val="en-US" w:eastAsia="zh-CN"/>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lang w:val="en-US" w:eastAsia="zh-CN"/>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val="en-US" w:eastAsia="zh-CN"/>
        </w:rPr>
        <w:t>00</w:t>
      </w:r>
      <w:r>
        <w:rPr>
          <w:rFonts w:hint="eastAsia" w:ascii="宋体" w:hAnsi="宋体" w:cs="宋体"/>
          <w:spacing w:val="-2"/>
          <w:sz w:val="24"/>
          <w:szCs w:val="24"/>
          <w:highlight w:val="none"/>
          <w:u w:val="single"/>
          <w:lang w:val="en-US" w:eastAsia="zh-CN"/>
        </w:rPr>
        <w:t xml:space="preserve"> </w:t>
      </w:r>
      <w:permEnd w:id="19"/>
      <w:r>
        <w:rPr>
          <w:rFonts w:hint="eastAsia" w:ascii="宋体" w:hAnsi="宋体" w:eastAsia="宋体" w:cs="宋体"/>
          <w:spacing w:val="-2"/>
          <w:sz w:val="24"/>
          <w:szCs w:val="24"/>
          <w:highlight w:val="none"/>
          <w:lang w:val="en-US" w:eastAsia="zh-CN"/>
        </w:rPr>
        <w:t>时前于福建安装闽安通平台</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登录网址：https</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//fjaz.azt365.com/</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办理投标手续</w:t>
      </w:r>
      <w:r>
        <w:rPr>
          <w:rFonts w:hint="eastAsia" w:ascii="宋体" w:hAnsi="宋体" w:eastAsia="宋体" w:cs="宋体"/>
          <w:b/>
          <w:bCs/>
          <w:spacing w:val="-2"/>
          <w:sz w:val="24"/>
          <w:szCs w:val="24"/>
          <w:highlight w:val="none"/>
          <w:lang w:val="en-US" w:eastAsia="zh-CN"/>
        </w:rPr>
        <w:t>并按要求签字盖章上传扫描件</w:t>
      </w:r>
      <w:r>
        <w:rPr>
          <w:rFonts w:hint="eastAsia" w:ascii="宋体" w:hAnsi="宋体" w:eastAsia="宋体" w:cs="宋体"/>
          <w:spacing w:val="-2"/>
          <w:sz w:val="24"/>
          <w:szCs w:val="24"/>
          <w:highlight w:val="none"/>
          <w:lang w:val="en-US" w:eastAsia="zh-CN"/>
        </w:rPr>
        <w:t>。</w:t>
      </w:r>
    </w:p>
    <w:p w14:paraId="6E3C9CE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5.3</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投标文件因字迹潦草或表达不清所引起的后果，概由投标单位负责。</w:t>
      </w:r>
    </w:p>
    <w:p w14:paraId="5338529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5.4</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投标单位递交了投标文件后，即认为本招标文件已全部被投标单位接受，并作为合同的组成部分。</w:t>
      </w:r>
    </w:p>
    <w:p w14:paraId="15A7DE5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5.5</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投标文件递交截止时间：</w:t>
      </w:r>
      <w:permStart w:id="20" w:edGrp="everyone"/>
      <w:r>
        <w:rPr>
          <w:rFonts w:hint="eastAsia" w:ascii="宋体" w:hAnsi="宋体" w:eastAsia="宋体" w:cs="宋体"/>
          <w:spacing w:val="-2"/>
          <w:sz w:val="24"/>
          <w:szCs w:val="24"/>
          <w:highlight w:val="none"/>
          <w:u w:val="single"/>
          <w:lang w:val="en-US" w:eastAsia="zh-CN"/>
        </w:rPr>
        <w:t xml:space="preserve"> 202</w:t>
      </w:r>
      <w:r>
        <w:rPr>
          <w:rFonts w:hint="eastAsia" w:ascii="宋体" w:hAnsi="宋体" w:cs="宋体"/>
          <w:spacing w:val="-2"/>
          <w:sz w:val="24"/>
          <w:szCs w:val="24"/>
          <w:highlight w:val="none"/>
          <w:u w:val="single"/>
          <w:lang w:val="en-US" w:eastAsia="zh-CN"/>
        </w:rPr>
        <w:t xml:space="preserve">5 </w:t>
      </w:r>
      <w:r>
        <w:rPr>
          <w:rFonts w:hint="eastAsia" w:ascii="宋体" w:hAnsi="宋体" w:eastAsia="宋体" w:cs="宋体"/>
          <w:spacing w:val="-2"/>
          <w:sz w:val="24"/>
          <w:szCs w:val="24"/>
          <w:highlight w:val="none"/>
          <w:lang w:val="en-US" w:eastAsia="zh-CN"/>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lang w:val="en-US" w:eastAsia="zh-CN"/>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lang w:val="en-US" w:eastAsia="zh-CN"/>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lang w:val="en-US" w:eastAsia="zh-CN"/>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val="en-US" w:eastAsia="zh-CN"/>
        </w:rPr>
        <w:t xml:space="preserve">00 </w:t>
      </w:r>
      <w:r>
        <w:rPr>
          <w:rFonts w:hint="eastAsia" w:ascii="宋体" w:hAnsi="宋体" w:eastAsia="宋体" w:cs="宋体"/>
          <w:spacing w:val="-2"/>
          <w:sz w:val="24"/>
          <w:szCs w:val="24"/>
          <w:highlight w:val="none"/>
          <w:lang w:val="en-US" w:eastAsia="zh-CN"/>
        </w:rPr>
        <w:t>时</w:t>
      </w:r>
      <w:permEnd w:id="20"/>
      <w:r>
        <w:rPr>
          <w:rFonts w:hint="eastAsia" w:ascii="宋体" w:hAnsi="宋体" w:eastAsia="宋体" w:cs="宋体"/>
          <w:spacing w:val="-2"/>
          <w:sz w:val="24"/>
          <w:szCs w:val="24"/>
          <w:highlight w:val="none"/>
          <w:lang w:val="en-US" w:eastAsia="zh-CN"/>
        </w:rPr>
        <w:t>，逾期递交，恕不接受。</w:t>
      </w:r>
    </w:p>
    <w:p w14:paraId="2B80103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5.6</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本项目采用不见面开标，投标人无须现场参加开标。开标后，各投标单位等候招标单位的通知。</w:t>
      </w:r>
    </w:p>
    <w:p w14:paraId="17F1678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6.评标与定标</w:t>
      </w:r>
    </w:p>
    <w:p w14:paraId="28FAA13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w:t>
      </w:r>
    </w:p>
    <w:p w14:paraId="748C0C3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评标前，由招标单位组织评标小组对投标单位是否具备资格，投标文件是否完整、计算是否有误，是否全面响应招标文件等进行初步审查。</w:t>
      </w:r>
    </w:p>
    <w:p w14:paraId="15DA64D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初审不合格的投标文件，将不参与评标。</w:t>
      </w:r>
    </w:p>
    <w:p w14:paraId="2F29EF1F">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对于初审合格的投标文件，由招标单位评标小组根据以下几方面的内容（不限于此</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对投标单位进行综合评价。</w:t>
      </w:r>
    </w:p>
    <w:p w14:paraId="36A94F7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投标报价</w:t>
      </w:r>
    </w:p>
    <w:p w14:paraId="07258C6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质量</w:t>
      </w:r>
    </w:p>
    <w:p w14:paraId="612B35DE">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工期</w:t>
      </w:r>
    </w:p>
    <w:p w14:paraId="6E36D2D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6.1.4</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评标期间，招标单位可以分别与任何一家投标单位进行议标。</w:t>
      </w:r>
    </w:p>
    <w:p w14:paraId="29296BA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评标细则：</w:t>
      </w:r>
    </w:p>
    <w:p w14:paraId="28DF242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经评审最低价中标法</w:t>
      </w:r>
    </w:p>
    <w:p w14:paraId="59B6EFEE">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第一轮最高价直接淘汰</w:t>
      </w:r>
    </w:p>
    <w:p w14:paraId="181DFFA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第二轮议价，议价后评标小组按评审后的最低价确定中标候选人顺序名单，报招标小组确定中标人。</w:t>
      </w:r>
    </w:p>
    <w:p w14:paraId="0F8DE39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定标</w:t>
      </w:r>
    </w:p>
    <w:p w14:paraId="29B76CDD">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招标单位将授标给在资质、能力、方案、价格等方面能满足工程（劳务</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实质性要求的投标单位中标。</w:t>
      </w:r>
    </w:p>
    <w:p w14:paraId="60B3A8C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在投标文件有效期截止之前，招标单位向中标单位发出中标通知书。</w:t>
      </w:r>
    </w:p>
    <w:p w14:paraId="2D4A125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由甲方根据实际情况安排中标人所施工的标段，乙方须服从安排。</w:t>
      </w:r>
    </w:p>
    <w:p w14:paraId="710A6243">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7.合同签署</w:t>
      </w:r>
    </w:p>
    <w:p w14:paraId="33E10BD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 xml:space="preserve">7.1 </w:t>
      </w:r>
      <w:r>
        <w:rPr>
          <w:rFonts w:hint="eastAsia" w:ascii="宋体" w:hAnsi="宋体" w:eastAsia="宋体" w:cs="宋体"/>
          <w:spacing w:val="-2"/>
          <w:sz w:val="24"/>
          <w:szCs w:val="24"/>
          <w:lang w:val="en-US" w:eastAsia="zh-CN"/>
        </w:rPr>
        <w:t>中标单位收到中标通知书后</w:t>
      </w:r>
      <w:r>
        <w:rPr>
          <w:rFonts w:hint="eastAsia" w:ascii="宋体" w:hAnsi="宋体" w:cs="宋体"/>
          <w:spacing w:val="-2"/>
          <w:sz w:val="24"/>
          <w:szCs w:val="24"/>
          <w:lang w:val="en-US" w:eastAsia="zh-CN"/>
        </w:rPr>
        <w:t>30</w:t>
      </w:r>
      <w:r>
        <w:rPr>
          <w:rFonts w:hint="eastAsia" w:ascii="宋体" w:hAnsi="宋体" w:eastAsia="宋体" w:cs="宋体"/>
          <w:spacing w:val="-2"/>
          <w:sz w:val="24"/>
          <w:szCs w:val="24"/>
          <w:lang w:val="en-US" w:eastAsia="zh-CN"/>
        </w:rPr>
        <w:t>天之内应与招标单位按照招标文件中的“合同条款”签署合同。</w:t>
      </w:r>
    </w:p>
    <w:p w14:paraId="591DFC0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7.2 合同签署地点为本招标文件发出地点。</w:t>
      </w:r>
    </w:p>
    <w:p w14:paraId="238DD476">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8.招标单位的权利</w:t>
      </w:r>
    </w:p>
    <w:p w14:paraId="3AB945B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当发现投标单位违规、作弊、围标、串标时，招标单位可宣布本次招标无效。</w:t>
      </w:r>
    </w:p>
    <w:p w14:paraId="34C1C72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招标单位不一定要授标给报价最低的投标单位。</w:t>
      </w:r>
    </w:p>
    <w:p w14:paraId="4513F71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招标单位没有义务向落选的投标单位作任何解释。</w:t>
      </w:r>
      <w:r>
        <w:rPr>
          <w:rFonts w:hint="eastAsia" w:ascii="宋体" w:hAnsi="宋体" w:eastAsia="宋体" w:cs="宋体"/>
          <w:spacing w:val="-2"/>
          <w:sz w:val="24"/>
          <w:szCs w:val="24"/>
          <w:lang w:val="en-US" w:eastAsia="zh-CN"/>
        </w:rPr>
        <w:br w:type="page"/>
      </w:r>
    </w:p>
    <w:bookmarkEnd w:id="1"/>
    <w:p w14:paraId="13910EA5">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四、投标文件的内容与形式</w:t>
      </w:r>
    </w:p>
    <w:p w14:paraId="0432B5BD">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eastAsia" w:ascii="宋体" w:hAnsi="宋体" w:cs="宋体"/>
          <w:b/>
          <w:bCs/>
          <w:spacing w:val="-11"/>
          <w:sz w:val="28"/>
          <w:szCs w:val="28"/>
          <w:lang w:val="en-US" w:eastAsia="zh-CN"/>
        </w:rPr>
      </w:pPr>
      <w:bookmarkStart w:id="2" w:name="_Toc205630160"/>
      <w:r>
        <w:rPr>
          <w:rFonts w:hint="eastAsia" w:ascii="宋体" w:hAnsi="宋体" w:cs="宋体"/>
          <w:b/>
          <w:bCs/>
          <w:spacing w:val="-11"/>
          <w:sz w:val="28"/>
          <w:szCs w:val="28"/>
          <w:lang w:val="en-US" w:eastAsia="zh-CN"/>
        </w:rPr>
        <w:t>1.封面</w:t>
      </w:r>
      <w:bookmarkEnd w:id="2"/>
    </w:p>
    <w:p w14:paraId="196065F2">
      <w:pPr>
        <w:spacing w:line="360" w:lineRule="auto"/>
        <w:ind w:left="0" w:leftChars="0" w:firstLine="0" w:firstLineChars="0"/>
        <w:jc w:val="center"/>
        <w:rPr>
          <w:rFonts w:hint="eastAsia" w:ascii="宋体" w:hAnsi="宋体"/>
          <w:b/>
          <w:color w:val="auto"/>
          <w:spacing w:val="10"/>
          <w:sz w:val="40"/>
          <w:szCs w:val="40"/>
          <w:highlight w:val="none"/>
          <w:lang w:eastAsia="zh-CN"/>
        </w:rPr>
      </w:pPr>
    </w:p>
    <w:p w14:paraId="31D5D82D">
      <w:pPr>
        <w:spacing w:line="360" w:lineRule="auto"/>
        <w:ind w:left="0" w:leftChars="0" w:firstLine="0" w:firstLineChars="0"/>
        <w:jc w:val="center"/>
        <w:rPr>
          <w:rFonts w:hint="default" w:ascii="宋体" w:hAnsi="宋体"/>
          <w:b/>
          <w:color w:val="auto"/>
          <w:spacing w:val="10"/>
          <w:sz w:val="36"/>
          <w:szCs w:val="36"/>
          <w:highlight w:val="none"/>
          <w:lang w:val="en-US" w:eastAsia="zh-CN"/>
        </w:rPr>
      </w:pPr>
      <w:permStart w:id="21" w:edGrp="everyone"/>
      <w:r>
        <w:rPr>
          <w:rFonts w:hint="eastAsia" w:ascii="宋体" w:hAnsi="宋体"/>
          <w:b/>
          <w:color w:val="auto"/>
          <w:spacing w:val="10"/>
          <w:sz w:val="36"/>
          <w:szCs w:val="36"/>
          <w:highlight w:val="none"/>
          <w:u w:val="single"/>
          <w:lang w:eastAsia="zh-CN"/>
        </w:rPr>
        <w:t>浙石化2025炼油芳烃事业部大修(4#</w:t>
      </w:r>
      <w:r>
        <w:rPr>
          <w:rFonts w:hint="eastAsia" w:ascii="宋体" w:hAnsi="宋体"/>
          <w:b/>
          <w:color w:val="auto"/>
          <w:spacing w:val="10"/>
          <w:sz w:val="36"/>
          <w:szCs w:val="36"/>
          <w:highlight w:val="none"/>
          <w:u w:val="single"/>
          <w:lang w:val="en-US" w:eastAsia="zh-CN"/>
        </w:rPr>
        <w:t>溶剂</w:t>
      </w:r>
      <w:r>
        <w:rPr>
          <w:rFonts w:hint="eastAsia" w:ascii="宋体" w:hAnsi="宋体"/>
          <w:b/>
          <w:color w:val="auto"/>
          <w:spacing w:val="10"/>
          <w:sz w:val="36"/>
          <w:szCs w:val="36"/>
          <w:highlight w:val="none"/>
          <w:u w:val="single"/>
          <w:lang w:eastAsia="zh-CN"/>
        </w:rPr>
        <w:t>)项目隐患消缺中补焊及管道技改</w:t>
      </w:r>
      <w:r>
        <w:rPr>
          <w:rFonts w:hint="eastAsia" w:ascii="宋体" w:hAnsi="宋体"/>
          <w:b/>
          <w:color w:val="auto"/>
          <w:spacing w:val="10"/>
          <w:sz w:val="36"/>
          <w:szCs w:val="36"/>
          <w:highlight w:val="none"/>
          <w:u w:val="single"/>
          <w:lang w:val="en-US" w:eastAsia="zh-CN"/>
        </w:rPr>
        <w:t>等</w:t>
      </w:r>
      <w:r>
        <w:rPr>
          <w:rFonts w:hint="eastAsia" w:ascii="宋体" w:hAnsi="宋体"/>
          <w:b/>
          <w:color w:val="auto"/>
          <w:spacing w:val="10"/>
          <w:sz w:val="36"/>
          <w:szCs w:val="36"/>
          <w:highlight w:val="none"/>
          <w:u w:val="single"/>
          <w:lang w:eastAsia="zh-CN"/>
        </w:rPr>
        <w:t>施工内容</w:t>
      </w:r>
      <w:permEnd w:id="21"/>
      <w:r>
        <w:rPr>
          <w:rFonts w:hint="eastAsia" w:ascii="宋体" w:hAnsi="宋体"/>
          <w:b/>
          <w:color w:val="auto"/>
          <w:spacing w:val="10"/>
          <w:sz w:val="36"/>
          <w:szCs w:val="36"/>
          <w:highlight w:val="none"/>
          <w:lang w:eastAsia="zh-CN"/>
        </w:rPr>
        <w:t>劳务分包</w:t>
      </w:r>
    </w:p>
    <w:p w14:paraId="5FFECD1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36"/>
          <w:szCs w:val="36"/>
          <w:highlight w:val="none"/>
        </w:rPr>
      </w:pPr>
    </w:p>
    <w:p w14:paraId="1A79467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投</w:t>
      </w:r>
    </w:p>
    <w:p w14:paraId="767A419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p>
    <w:p w14:paraId="357FB89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标</w:t>
      </w:r>
    </w:p>
    <w:p w14:paraId="18AEFCA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p>
    <w:p w14:paraId="41C5880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72"/>
          <w:szCs w:val="72"/>
          <w:highlight w:val="none"/>
        </w:rPr>
        <w:t>书</w:t>
      </w:r>
    </w:p>
    <w:p w14:paraId="79380E8F">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439E66D3">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3374960F">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p>
    <w:p w14:paraId="41DB7161">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年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月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日</w:t>
      </w:r>
      <w:bookmarkStart w:id="3" w:name="_Toc205630161"/>
    </w:p>
    <w:p w14:paraId="41297BAC">
      <w:pPr>
        <w:rPr>
          <w:rFonts w:hint="eastAsia" w:ascii="宋体" w:hAnsi="宋体" w:cs="宋体"/>
          <w:b/>
          <w:bCs/>
          <w:spacing w:val="-11"/>
          <w:sz w:val="28"/>
          <w:szCs w:val="28"/>
          <w:lang w:val="en-US" w:eastAsia="zh-CN"/>
        </w:rPr>
      </w:pPr>
      <w:r>
        <w:rPr>
          <w:rFonts w:hint="eastAsia" w:ascii="宋体" w:hAnsi="宋体" w:cs="宋体"/>
          <w:b/>
          <w:bCs/>
          <w:spacing w:val="-11"/>
          <w:sz w:val="28"/>
          <w:szCs w:val="28"/>
          <w:lang w:val="en-US" w:eastAsia="zh-CN"/>
        </w:rPr>
        <w:br w:type="page"/>
      </w:r>
    </w:p>
    <w:p w14:paraId="5095FD2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eastAsia" w:ascii="宋体" w:hAnsi="宋体" w:cs="宋体"/>
          <w:b/>
          <w:bCs/>
          <w:spacing w:val="-11"/>
          <w:sz w:val="28"/>
          <w:szCs w:val="28"/>
          <w:lang w:val="en-US" w:eastAsia="zh-CN"/>
        </w:rPr>
      </w:pPr>
      <w:r>
        <w:rPr>
          <w:rFonts w:hint="eastAsia" w:ascii="宋体" w:hAnsi="宋体" w:cs="宋体"/>
          <w:b/>
          <w:bCs/>
          <w:spacing w:val="-11"/>
          <w:sz w:val="28"/>
          <w:szCs w:val="28"/>
          <w:lang w:val="en-US" w:eastAsia="zh-CN"/>
        </w:rPr>
        <w:t>2.投标书（格式</w:t>
      </w:r>
      <w:bookmarkEnd w:id="3"/>
      <w:r>
        <w:rPr>
          <w:rFonts w:hint="eastAsia" w:ascii="宋体" w:hAnsi="宋体" w:cs="宋体"/>
          <w:b/>
          <w:bCs/>
          <w:spacing w:val="-11"/>
          <w:sz w:val="28"/>
          <w:szCs w:val="28"/>
          <w:lang w:val="en-US" w:eastAsia="zh-CN"/>
        </w:rPr>
        <w:t>）</w:t>
      </w:r>
    </w:p>
    <w:p w14:paraId="4E2A2457">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eastAsia"/>
          <w:lang w:val="en-US" w:eastAsia="zh-CN"/>
        </w:rPr>
      </w:pPr>
    </w:p>
    <w:p w14:paraId="462D8EFF">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eastAsia"/>
          <w:sz w:val="24"/>
          <w:szCs w:val="32"/>
          <w:lang w:val="en-US" w:eastAsia="zh-CN"/>
        </w:rPr>
      </w:pPr>
    </w:p>
    <w:p w14:paraId="3C68156F">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default"/>
          <w:sz w:val="24"/>
          <w:szCs w:val="32"/>
          <w:u w:val="single"/>
          <w:lang w:val="en-US"/>
        </w:rPr>
      </w:pPr>
      <w:r>
        <w:rPr>
          <w:rFonts w:hint="eastAsia"/>
          <w:sz w:val="24"/>
          <w:szCs w:val="32"/>
          <w:lang w:val="en-US" w:eastAsia="zh-CN"/>
        </w:rPr>
        <w:t>致：</w:t>
      </w:r>
      <w:r>
        <w:rPr>
          <w:rFonts w:hint="eastAsia"/>
          <w:sz w:val="24"/>
          <w:szCs w:val="32"/>
          <w:u w:val="single"/>
          <w:lang w:val="en-US" w:eastAsia="zh-CN"/>
        </w:rPr>
        <w:t xml:space="preserve"> 福建省工业设备安装有限公司 </w:t>
      </w:r>
    </w:p>
    <w:p w14:paraId="5FA1FE14">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48115534">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1、</w:t>
      </w:r>
      <w:r>
        <w:rPr>
          <w:rFonts w:hint="eastAsia" w:asciiTheme="minorEastAsia" w:hAnsiTheme="minorEastAsia" w:eastAsiaTheme="minorEastAsia" w:cstheme="minorEastAsia"/>
          <w:color w:val="000000"/>
          <w:sz w:val="24"/>
          <w:szCs w:val="24"/>
          <w:highlight w:val="none"/>
        </w:rPr>
        <w:t>经考察现场和全面研究了</w:t>
      </w:r>
      <w:r>
        <w:rPr>
          <w:rFonts w:hint="eastAsia" w:asciiTheme="minorEastAsia" w:hAnsiTheme="minorEastAsia" w:eastAsiaTheme="minorEastAsia" w:cstheme="minorEastAsia"/>
          <w:color w:val="000000"/>
          <w:sz w:val="24"/>
          <w:szCs w:val="24"/>
          <w:highlight w:val="none"/>
          <w:u w:val="single" w:color="auto"/>
          <w:lang w:val="en-US" w:eastAsia="zh-CN"/>
        </w:rPr>
        <w:t xml:space="preserve">  </w:t>
      </w:r>
      <w:permStart w:id="22" w:edGrp="everyone"/>
      <w:r>
        <w:rPr>
          <w:rFonts w:hint="eastAsia" w:asciiTheme="minorEastAsia" w:hAnsiTheme="minorEastAsia" w:eastAsiaTheme="minorEastAsia" w:cstheme="minorEastAsia"/>
          <w:color w:val="000000"/>
          <w:sz w:val="24"/>
          <w:szCs w:val="24"/>
          <w:highlight w:val="none"/>
          <w:u w:val="single" w:color="auto"/>
          <w:lang w:val="en-US" w:eastAsia="zh-CN"/>
        </w:rPr>
        <w:t>浙石化2025炼油芳烃事业部大修(4#溶剂)项目隐患消缺中补焊及管道技改等施工内容</w:t>
      </w:r>
      <w:permEnd w:id="22"/>
      <w:r>
        <w:rPr>
          <w:rFonts w:hint="eastAsia" w:asciiTheme="minorEastAsia" w:hAnsiTheme="minorEastAsia" w:eastAsiaTheme="minorEastAsia" w:cstheme="minorEastAsia"/>
          <w:color w:val="000000"/>
          <w:sz w:val="24"/>
          <w:szCs w:val="24"/>
          <w:highlight w:val="none"/>
        </w:rPr>
        <w:t>招标文件后，我方的投标总造价为人民币</w:t>
      </w:r>
      <w:r>
        <w:rPr>
          <w:rFonts w:hint="eastAsia" w:asciiTheme="minorEastAsia" w:hAnsiTheme="minorEastAsia" w:eastAsiaTheme="minorEastAsia" w:cstheme="minorEastAsia"/>
          <w:color w:val="000000"/>
          <w:sz w:val="24"/>
          <w:szCs w:val="24"/>
          <w:highlight w:val="none"/>
          <w:u w:val="single"/>
        </w:rPr>
        <w:t xml:space="preserve">  </w:t>
      </w:r>
      <w:permStart w:id="23" w:edGrp="everyone"/>
      <w:r>
        <w:rPr>
          <w:rFonts w:hint="eastAsia" w:asciiTheme="minorEastAsia" w:hAnsiTheme="minorEastAsia" w:eastAsiaTheme="minorEastAsia" w:cstheme="minorEastAsia"/>
          <w:color w:val="000000"/>
          <w:sz w:val="24"/>
          <w:szCs w:val="24"/>
          <w:highlight w:val="none"/>
          <w:u w:val="single"/>
        </w:rPr>
        <w:t xml:space="preserve">         </w:t>
      </w:r>
      <w:permEnd w:id="23"/>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元。以</w:t>
      </w:r>
      <w:r>
        <w:rPr>
          <w:rFonts w:hint="eastAsia" w:asciiTheme="minorEastAsia" w:hAnsiTheme="minorEastAsia" w:eastAsiaTheme="minorEastAsia" w:cstheme="minorEastAsia"/>
          <w:color w:val="000000"/>
          <w:sz w:val="24"/>
          <w:szCs w:val="24"/>
          <w:highlight w:val="none"/>
          <w:u w:val="single"/>
          <w:lang w:val="en-US" w:eastAsia="zh-CN"/>
        </w:rPr>
        <w:t xml:space="preserve"> </w:t>
      </w:r>
      <w:permStart w:id="24" w:edGrp="everyone"/>
      <w:r>
        <w:rPr>
          <w:rFonts w:hint="eastAsia" w:asciiTheme="minorEastAsia" w:hAnsiTheme="minorEastAsia" w:eastAsiaTheme="minorEastAsia" w:cstheme="minorEastAsia"/>
          <w:b/>
          <w:bCs/>
          <w:color w:val="000000"/>
          <w:sz w:val="24"/>
          <w:szCs w:val="24"/>
          <w:highlight w:val="none"/>
          <w:u w:val="single"/>
        </w:rPr>
        <w:t>固定</w:t>
      </w:r>
      <w:r>
        <w:rPr>
          <w:rFonts w:hint="eastAsia" w:asciiTheme="minorEastAsia" w:hAnsiTheme="minorEastAsia" w:eastAsiaTheme="minorEastAsia" w:cstheme="minorEastAsia"/>
          <w:b/>
          <w:bCs/>
          <w:color w:val="000000"/>
          <w:sz w:val="24"/>
          <w:szCs w:val="24"/>
          <w:highlight w:val="none"/>
          <w:u w:val="single"/>
          <w:lang w:val="en-US" w:eastAsia="zh-CN"/>
        </w:rPr>
        <w:t>单价</w:t>
      </w:r>
      <w:permEnd w:id="24"/>
      <w:r>
        <w:rPr>
          <w:rFonts w:hint="eastAsia" w:asciiTheme="minorEastAsia" w:hAnsiTheme="minorEastAsia" w:eastAsiaTheme="minorEastAsia" w:cstheme="minorEastAsia"/>
          <w:b/>
          <w:bCs/>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承包上述工程施工、完工和修补缺陷。</w:t>
      </w:r>
    </w:p>
    <w:p w14:paraId="1646DEBC">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2、</w:t>
      </w:r>
      <w:r>
        <w:rPr>
          <w:rFonts w:hint="eastAsia" w:asciiTheme="minorEastAsia" w:hAnsiTheme="minorEastAsia" w:eastAsiaTheme="minorEastAsia" w:cstheme="minorEastAsia"/>
          <w:color w:val="000000"/>
          <w:sz w:val="24"/>
          <w:szCs w:val="24"/>
          <w:highlight w:val="none"/>
        </w:rPr>
        <w:t>一旦我方中标，我方保证</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按照招标文件和</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要求在</w:t>
      </w:r>
      <w:r>
        <w:rPr>
          <w:rFonts w:hint="eastAsia" w:asciiTheme="minorEastAsia" w:hAnsiTheme="minorEastAsia" w:eastAsiaTheme="minorEastAsia" w:cstheme="minorEastAsia"/>
          <w:color w:val="000000"/>
          <w:sz w:val="24"/>
          <w:szCs w:val="24"/>
          <w:highlight w:val="none"/>
          <w:lang w:val="en-US" w:eastAsia="zh-CN"/>
        </w:rPr>
        <w:t>合同约定</w:t>
      </w:r>
      <w:r>
        <w:rPr>
          <w:rFonts w:hint="eastAsia" w:asciiTheme="minorEastAsia" w:hAnsiTheme="minorEastAsia" w:eastAsiaTheme="minorEastAsia" w:cstheme="minorEastAsia"/>
          <w:color w:val="000000"/>
          <w:sz w:val="24"/>
          <w:szCs w:val="24"/>
          <w:highlight w:val="none"/>
        </w:rPr>
        <w:t>日历天内全面建成整个工程，质量等级达到</w:t>
      </w:r>
      <w:r>
        <w:rPr>
          <w:rFonts w:hint="eastAsia" w:asciiTheme="minorEastAsia" w:hAnsiTheme="minorEastAsia" w:eastAsiaTheme="minorEastAsia" w:cstheme="minorEastAsia"/>
          <w:color w:val="000000"/>
          <w:sz w:val="24"/>
          <w:szCs w:val="24"/>
          <w:highlight w:val="none"/>
          <w:u w:val="single"/>
        </w:rPr>
        <w:t xml:space="preserve">   </w:t>
      </w:r>
      <w:permStart w:id="25" w:edGrp="everyone"/>
      <w:r>
        <w:rPr>
          <w:rFonts w:hint="eastAsia" w:asciiTheme="minorEastAsia" w:hAnsiTheme="minorEastAsia" w:eastAsiaTheme="minorEastAsia" w:cstheme="minorEastAsia"/>
          <w:color w:val="000000"/>
          <w:sz w:val="24"/>
          <w:szCs w:val="24"/>
          <w:highlight w:val="none"/>
          <w:u w:val="single"/>
          <w:lang w:val="en-US" w:eastAsia="zh-CN"/>
        </w:rPr>
        <w:t>合格</w:t>
      </w:r>
      <w:r>
        <w:rPr>
          <w:rFonts w:hint="eastAsia" w:asciiTheme="minorEastAsia" w:hAnsiTheme="minorEastAsia" w:eastAsiaTheme="minorEastAsia" w:cstheme="minorEastAsia"/>
          <w:color w:val="000000"/>
          <w:sz w:val="24"/>
          <w:szCs w:val="24"/>
          <w:highlight w:val="none"/>
          <w:u w:val="single"/>
        </w:rPr>
        <w:t xml:space="preserve"> </w:t>
      </w:r>
      <w:permEnd w:id="25"/>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14:paraId="23867EEB">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3、</w:t>
      </w:r>
      <w:r>
        <w:rPr>
          <w:rFonts w:hint="eastAsia" w:asciiTheme="minorEastAsia" w:hAnsiTheme="minorEastAsia" w:eastAsiaTheme="minorEastAsia" w:cstheme="minorEastAsia"/>
          <w:color w:val="000000"/>
          <w:sz w:val="24"/>
          <w:szCs w:val="24"/>
          <w:highlight w:val="none"/>
        </w:rPr>
        <w:t>除非另外达成协议并生效，本投标书将构成约束我们双方的合同。</w:t>
      </w:r>
    </w:p>
    <w:p w14:paraId="75DE5864">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4、</w:t>
      </w:r>
      <w:r>
        <w:rPr>
          <w:rFonts w:hint="eastAsia" w:asciiTheme="minorEastAsia" w:hAnsiTheme="minorEastAsia" w:eastAsiaTheme="minorEastAsia" w:cstheme="minorEastAsia"/>
          <w:color w:val="000000"/>
          <w:sz w:val="24"/>
          <w:szCs w:val="24"/>
          <w:highlight w:val="none"/>
        </w:rPr>
        <w:t>我方理解：你方不一定授标给最低报价的投标或收到的某一投标。</w:t>
      </w:r>
    </w:p>
    <w:p w14:paraId="29376A86">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0F998C45">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E8EFA4E">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11C3B273">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716D48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签章）</w:t>
      </w:r>
    </w:p>
    <w:p w14:paraId="5AD5848D">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0A9ECB5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42FE618A">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日期：    年    月   日</w:t>
      </w:r>
    </w:p>
    <w:p w14:paraId="4FAED1B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6DB34750">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7A6C2F59">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58407684">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67FABE84">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5BBE2C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6D33C0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1ACB14C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sectPr>
          <w:footerReference r:id="rId3" w:type="default"/>
          <w:pgSz w:w="11907" w:h="16840"/>
          <w:pgMar w:top="1417" w:right="1418" w:bottom="1417" w:left="1418" w:header="850" w:footer="850" w:gutter="0"/>
          <w:pgBorders>
            <w:top w:val="none" w:sz="0" w:space="0"/>
            <w:left w:val="none" w:sz="0" w:space="0"/>
            <w:bottom w:val="none" w:sz="0" w:space="0"/>
            <w:right w:val="none" w:sz="0" w:space="0"/>
          </w:pgBorders>
          <w:pgNumType w:fmt="decimal" w:start="1"/>
          <w:cols w:space="0" w:num="1"/>
          <w:rtlGutter w:val="0"/>
          <w:docGrid w:linePitch="326" w:charSpace="0"/>
        </w:sectPr>
      </w:pPr>
    </w:p>
    <w:p w14:paraId="4F33F11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default"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3.报价清单</w:t>
      </w:r>
    </w:p>
    <w:p w14:paraId="1BE24278">
      <w:pPr>
        <w:keepNext w:val="0"/>
        <w:keepLines w:val="0"/>
        <w:pageBreakBefore w:val="0"/>
        <w:widowControl w:val="0"/>
        <w:kinsoku/>
        <w:wordWrap/>
        <w:overflowPunct/>
        <w:topLinePunct w:val="0"/>
        <w:autoSpaceDE/>
        <w:autoSpaceDN/>
        <w:bidi w:val="0"/>
        <w:adjustRightInd/>
        <w:snapToGrid w:val="0"/>
        <w:spacing w:before="327" w:beforeLines="100" w:line="360" w:lineRule="auto"/>
        <w:ind w:left="0" w:leftChars="0" w:firstLine="482" w:firstLineChars="200"/>
        <w:jc w:val="left"/>
        <w:textAlignment w:val="auto"/>
        <w:outlineLvl w:val="9"/>
        <w:rPr>
          <w:rFonts w:hint="default" w:ascii="宋体" w:hAnsi="宋体" w:eastAsia="宋体"/>
          <w:b/>
          <w:bCs/>
          <w:color w:val="auto"/>
          <w:sz w:val="24"/>
          <w:highlight w:val="none"/>
          <w:lang w:val="en-US" w:eastAsia="zh-CN"/>
        </w:rPr>
      </w:pPr>
      <w:r>
        <w:rPr>
          <w:rFonts w:hint="default" w:ascii="宋体" w:hAnsi="宋体" w:eastAsia="宋体"/>
          <w:b/>
          <w:bCs/>
          <w:color w:val="auto"/>
          <w:sz w:val="24"/>
          <w:highlight w:val="none"/>
          <w:lang w:val="en-US" w:eastAsia="zh-CN"/>
        </w:rPr>
        <w:t>详见附件</w:t>
      </w:r>
      <w:r>
        <w:rPr>
          <w:rFonts w:hint="eastAsia" w:ascii="宋体" w:hAnsi="宋体" w:eastAsia="宋体"/>
          <w:b/>
          <w:bCs/>
          <w:color w:val="auto"/>
          <w:sz w:val="24"/>
          <w:highlight w:val="none"/>
          <w:lang w:val="en-US" w:eastAsia="zh-CN"/>
        </w:rPr>
        <w:t>1</w:t>
      </w:r>
      <w:r>
        <w:rPr>
          <w:rFonts w:hint="default" w:ascii="宋体" w:hAnsi="宋体" w:eastAsia="宋体"/>
          <w:b/>
          <w:bCs/>
          <w:color w:val="auto"/>
          <w:sz w:val="24"/>
          <w:highlight w:val="none"/>
          <w:lang w:val="en-US" w:eastAsia="zh-CN"/>
        </w:rPr>
        <w:t>《</w:t>
      </w:r>
      <w:permStart w:id="26" w:edGrp="everyone"/>
      <w:r>
        <w:rPr>
          <w:rFonts w:hint="eastAsia" w:ascii="宋体" w:hAnsi="宋体"/>
          <w:b/>
          <w:bCs/>
          <w:color w:val="auto"/>
          <w:sz w:val="24"/>
          <w:highlight w:val="none"/>
          <w:lang w:val="en-US" w:eastAsia="zh-CN"/>
        </w:rPr>
        <w:t>浙石化2025炼油芳烃事业部大修(4#溶剂）项目隐患消缺中补焊及管道技改等施工内容</w:t>
      </w:r>
      <w:permEnd w:id="26"/>
      <w:r>
        <w:rPr>
          <w:rFonts w:hint="default" w:ascii="宋体" w:hAnsi="宋体" w:eastAsia="宋体"/>
          <w:b/>
          <w:bCs/>
          <w:color w:val="auto"/>
          <w:sz w:val="24"/>
          <w:highlight w:val="none"/>
          <w:lang w:val="en-US" w:eastAsia="zh-CN"/>
        </w:rPr>
        <w:t>劳务分包工程</w:t>
      </w:r>
      <w:r>
        <w:rPr>
          <w:rFonts w:hint="eastAsia" w:ascii="宋体" w:hAnsi="宋体"/>
          <w:b/>
          <w:bCs/>
          <w:color w:val="auto"/>
          <w:sz w:val="24"/>
          <w:highlight w:val="none"/>
          <w:lang w:val="en-US" w:eastAsia="zh-CN"/>
        </w:rPr>
        <w:t>量</w:t>
      </w:r>
      <w:r>
        <w:rPr>
          <w:rFonts w:hint="default" w:ascii="宋体" w:hAnsi="宋体" w:eastAsia="宋体"/>
          <w:b/>
          <w:bCs/>
          <w:color w:val="auto"/>
          <w:sz w:val="24"/>
          <w:highlight w:val="none"/>
          <w:lang w:val="en-US" w:eastAsia="zh-CN"/>
        </w:rPr>
        <w:t>清单》</w:t>
      </w:r>
    </w:p>
    <w:p w14:paraId="1D04D63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注：特殊工种，需持证上岗且为国家机构认证，浙石化考核合格</w:t>
      </w:r>
      <w:r>
        <w:rPr>
          <w:rFonts w:hint="eastAsia" w:ascii="宋体" w:hAnsi="宋体" w:eastAsia="宋体"/>
          <w:color w:val="auto"/>
          <w:sz w:val="24"/>
          <w:highlight w:val="none"/>
          <w:lang w:val="en-US" w:eastAsia="zh-CN"/>
        </w:rPr>
        <w:t>。</w:t>
      </w:r>
    </w:p>
    <w:p w14:paraId="716EEAD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rPr>
        <w:t>1、项目地址：浙江省舟山市岱山县鱼山岛</w:t>
      </w:r>
      <w:r>
        <w:rPr>
          <w:rFonts w:hint="eastAsia" w:ascii="宋体" w:hAnsi="宋体"/>
          <w:color w:val="auto"/>
          <w:sz w:val="24"/>
          <w:highlight w:val="none"/>
          <w:lang w:eastAsia="zh-CN"/>
        </w:rPr>
        <w:t>；</w:t>
      </w:r>
    </w:p>
    <w:p w14:paraId="5BEFF36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报价含包含从施工准备至交工验收全过程所需之一切人工（包括工人工资、加班费、由个人和用人单位承担的社会保险费、年休假工资、合同终止/解除经济补偿金、劳务管理费、人员进退场费、职工福利费、教育经费、工会经费等）、机具、大型械、晚间及节假日加班费、卸车、二次倒运、材料退库、存储及相关等措施费用、铁丝网、沾钉等工程所需的一切辅材及耗材、水电费、劳保用品、食宿、交通、加班送餐、暂住证与识别证办证费、保险、施工措施费（包括所需材料：如枕木、临时拉风绳、加固支撑等、安全文明施工费（含安全网、安全带等）、材料及成品、半成品保护措施费、冬雨季施工措施费、高空施工安全措施费等各种施工措施费、管理费、劳务分包管理费、税金和附加费等及作为有经验的单位应当预见到的为完成本项目所需的工作所需的费用及风险等费用</w:t>
      </w:r>
      <w:r>
        <w:rPr>
          <w:rFonts w:hint="eastAsia" w:ascii="宋体" w:hAnsi="宋体"/>
          <w:color w:val="auto"/>
          <w:sz w:val="24"/>
          <w:highlight w:val="none"/>
          <w:lang w:eastAsia="zh-CN"/>
        </w:rPr>
        <w:t>；</w:t>
      </w:r>
    </w:p>
    <w:p w14:paraId="5611DF4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、零星用工（签证人工）的单价（含税完全单价）按200元/工日（不论工种）结算；</w:t>
      </w:r>
    </w:p>
    <w:p w14:paraId="56EE9DE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、上述价款为含税价款，甲方不再另行支付税金，乙方向甲方开具3%建筑增值税专票</w:t>
      </w:r>
      <w:r>
        <w:rPr>
          <w:rFonts w:hint="eastAsia" w:ascii="宋体" w:hAnsi="宋体"/>
          <w:color w:val="auto"/>
          <w:sz w:val="24"/>
          <w:highlight w:val="none"/>
          <w:lang w:eastAsia="zh-CN"/>
        </w:rPr>
        <w:t>。</w:t>
      </w:r>
    </w:p>
    <w:p w14:paraId="3682416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5、脚手架搭设要求：搭设之前需有项目部下发任务单（派工单），每个分部分项统一绘制脚手架搭设图纸，经成本中心审核后方可进行搭设施工，搭设完成确认单每月10号前上报项目费控部门。</w:t>
      </w:r>
    </w:p>
    <w:p w14:paraId="638B10AC">
      <w:pPr>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br w:type="page"/>
      </w:r>
    </w:p>
    <w:p w14:paraId="5A46A427">
      <w:pPr>
        <w:pStyle w:val="2"/>
        <w:spacing w:line="0"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法人代表授权书</w:t>
      </w:r>
    </w:p>
    <w:p w14:paraId="369BB923">
      <w:pPr>
        <w:spacing w:line="520" w:lineRule="exact"/>
        <w:rPr>
          <w:rFonts w:hint="eastAsia" w:ascii="宋体" w:hAnsi="宋体" w:eastAsia="宋体" w:cs="宋体"/>
          <w:color w:val="000000"/>
          <w:sz w:val="24"/>
          <w:highlight w:val="none"/>
        </w:rPr>
      </w:pPr>
    </w:p>
    <w:p w14:paraId="29FFB129">
      <w:pPr>
        <w:spacing w:line="600" w:lineRule="exact"/>
        <w:ind w:firstLine="573"/>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本授权委托书声明：我</w:t>
      </w:r>
      <w:r>
        <w:rPr>
          <w:rFonts w:hint="eastAsia" w:ascii="宋体" w:hAnsi="宋体" w:eastAsia="宋体" w:cs="宋体"/>
          <w:color w:val="000000"/>
          <w:sz w:val="24"/>
          <w:szCs w:val="24"/>
          <w:highlight w:val="none"/>
          <w:u w:val="single"/>
        </w:rPr>
        <w:t xml:space="preserve"> </w:t>
      </w:r>
      <w:permStart w:id="27" w:edGrp="everyone"/>
      <w:r>
        <w:rPr>
          <w:rFonts w:hint="eastAsia" w:ascii="宋体" w:hAnsi="宋体" w:eastAsia="宋体" w:cs="宋体"/>
          <w:color w:val="000000"/>
          <w:sz w:val="24"/>
          <w:szCs w:val="24"/>
          <w:highlight w:val="none"/>
          <w:u w:val="single"/>
        </w:rPr>
        <w:t xml:space="preserve">     </w:t>
      </w:r>
      <w:permEnd w:id="27"/>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permStart w:id="28" w:edGrp="everyone"/>
      <w:r>
        <w:rPr>
          <w:rFonts w:hint="eastAsia" w:ascii="宋体" w:hAnsi="宋体" w:eastAsia="宋体" w:cs="宋体"/>
          <w:color w:val="000000"/>
          <w:sz w:val="24"/>
          <w:szCs w:val="24"/>
          <w:highlight w:val="none"/>
          <w:u w:val="single"/>
        </w:rPr>
        <w:t xml:space="preserve">                          </w:t>
      </w:r>
      <w:permEnd w:id="28"/>
      <w:r>
        <w:rPr>
          <w:rFonts w:hint="eastAsia" w:ascii="宋体" w:hAnsi="宋体" w:eastAsia="宋体" w:cs="宋体"/>
          <w:color w:val="000000"/>
          <w:sz w:val="24"/>
          <w:szCs w:val="24"/>
          <w:highlight w:val="none"/>
        </w:rPr>
        <w:t>的法定代表人，现授权委托</w:t>
      </w:r>
      <w:r>
        <w:rPr>
          <w:rFonts w:hint="eastAsia" w:ascii="宋体" w:hAnsi="宋体" w:eastAsia="宋体" w:cs="宋体"/>
          <w:color w:val="000000"/>
          <w:sz w:val="24"/>
          <w:szCs w:val="24"/>
          <w:highlight w:val="none"/>
          <w:u w:val="single"/>
        </w:rPr>
        <w:t xml:space="preserve"> </w:t>
      </w:r>
      <w:permStart w:id="29" w:edGrp="everyone"/>
      <w:r>
        <w:rPr>
          <w:rFonts w:hint="eastAsia" w:ascii="宋体" w:hAnsi="宋体" w:eastAsia="宋体" w:cs="宋体"/>
          <w:color w:val="000000"/>
          <w:sz w:val="24"/>
          <w:szCs w:val="24"/>
          <w:highlight w:val="none"/>
          <w:u w:val="single"/>
        </w:rPr>
        <w:t xml:space="preserve">        </w:t>
      </w:r>
      <w:permEnd w:id="29"/>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为我的委托代理人，全权代表本公司处理</w:t>
      </w:r>
      <w:r>
        <w:rPr>
          <w:rFonts w:hint="eastAsia" w:ascii="宋体" w:hAnsi="宋体" w:eastAsia="宋体" w:cs="宋体"/>
          <w:color w:val="000000"/>
          <w:sz w:val="24"/>
          <w:szCs w:val="24"/>
          <w:highlight w:val="none"/>
          <w:u w:val="single"/>
        </w:rPr>
        <w:t xml:space="preserve"> </w:t>
      </w:r>
      <w:permStart w:id="30" w:edGrp="everyone"/>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ermEnd w:id="30"/>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工程的招投标活动。委托代理人在招投标过程中所签署的一切文件和处理与之有关的一切事务，我均予以承认。</w:t>
      </w:r>
    </w:p>
    <w:p w14:paraId="44DB9E07">
      <w:pPr>
        <w:spacing w:line="600" w:lineRule="exact"/>
        <w:ind w:firstLine="57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代理人无转委权。特此委托。</w:t>
      </w:r>
    </w:p>
    <w:p w14:paraId="1449CAB4">
      <w:pPr>
        <w:rPr>
          <w:rFonts w:hint="eastAsia" w:ascii="宋体" w:hAnsi="宋体" w:eastAsia="宋体" w:cs="宋体"/>
          <w:color w:val="000000"/>
          <w:sz w:val="24"/>
          <w:szCs w:val="24"/>
          <w:highlight w:val="none"/>
        </w:rPr>
      </w:pPr>
    </w:p>
    <w:p w14:paraId="0F9A9852">
      <w:pPr>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委托代理人情况：</w:t>
      </w:r>
    </w:p>
    <w:p w14:paraId="6A8D6C7F">
      <w:pPr>
        <w:ind w:firstLine="570"/>
        <w:rPr>
          <w:rFonts w:hint="eastAsia" w:ascii="宋体" w:hAnsi="宋体" w:eastAsia="宋体" w:cs="宋体"/>
          <w:color w:val="000000"/>
          <w:sz w:val="24"/>
          <w:szCs w:val="24"/>
          <w:highlight w:val="none"/>
        </w:rPr>
      </w:pPr>
    </w:p>
    <w:p w14:paraId="502BA8DD">
      <w:pPr>
        <w:ind w:firstLine="570"/>
        <w:rPr>
          <w:rFonts w:hint="eastAsia" w:ascii="宋体" w:hAnsi="宋体" w:eastAsia="宋体" w:cs="宋体"/>
          <w:color w:val="000000"/>
          <w:sz w:val="24"/>
          <w:szCs w:val="24"/>
          <w:highlight w:val="none"/>
        </w:rPr>
      </w:pPr>
      <w:permStart w:id="31" w:edGrp="everyone"/>
      <w:r>
        <w:rPr>
          <w:rFonts w:hint="eastAsia" w:ascii="宋体" w:hAnsi="宋体" w:eastAsia="宋体" w:cs="宋体"/>
          <w:color w:val="000000"/>
          <w:sz w:val="24"/>
          <w:szCs w:val="24"/>
          <w:highlight w:val="none"/>
        </w:rPr>
        <w:t xml:space="preserve"> 姓  名：         性  别：        年  龄： </w:t>
      </w:r>
    </w:p>
    <w:permEnd w:id="31"/>
    <w:p w14:paraId="43079303">
      <w:pPr>
        <w:ind w:left="630" w:hanging="60"/>
        <w:rPr>
          <w:rFonts w:hint="eastAsia" w:ascii="宋体" w:hAnsi="宋体" w:eastAsia="宋体" w:cs="宋体"/>
          <w:color w:val="000000"/>
          <w:sz w:val="24"/>
          <w:szCs w:val="24"/>
          <w:highlight w:val="none"/>
        </w:rPr>
      </w:pPr>
    </w:p>
    <w:p w14:paraId="662A068A">
      <w:pPr>
        <w:ind w:left="630" w:hanging="60"/>
        <w:rPr>
          <w:rFonts w:hint="eastAsia" w:ascii="宋体" w:hAnsi="宋体" w:eastAsia="宋体" w:cs="宋体"/>
          <w:color w:val="000000"/>
          <w:sz w:val="24"/>
          <w:szCs w:val="24"/>
          <w:highlight w:val="none"/>
        </w:rPr>
      </w:pPr>
      <w:permStart w:id="32" w:edGrp="everyone"/>
      <w:r>
        <w:rPr>
          <w:rFonts w:hint="eastAsia" w:ascii="宋体" w:hAnsi="宋体" w:eastAsia="宋体" w:cs="宋体"/>
          <w:color w:val="000000"/>
          <w:sz w:val="24"/>
          <w:szCs w:val="24"/>
          <w:highlight w:val="none"/>
        </w:rPr>
        <w:t xml:space="preserve"> 单  位：         部  门：        职  务：</w:t>
      </w:r>
    </w:p>
    <w:permEnd w:id="32"/>
    <w:p w14:paraId="15E873DB">
      <w:pPr>
        <w:ind w:left="630" w:hanging="60"/>
        <w:rPr>
          <w:rFonts w:hint="eastAsia" w:ascii="宋体" w:hAnsi="宋体" w:eastAsia="宋体" w:cs="宋体"/>
          <w:color w:val="000000"/>
          <w:sz w:val="24"/>
          <w:szCs w:val="24"/>
          <w:highlight w:val="none"/>
        </w:rPr>
      </w:pPr>
    </w:p>
    <w:p w14:paraId="775EDCD8">
      <w:pPr>
        <w:ind w:left="0" w:leftChars="0" w:firstLine="0" w:firstLineChars="0"/>
        <w:rPr>
          <w:rFonts w:hint="eastAsia" w:ascii="宋体" w:hAnsi="宋体" w:eastAsia="宋体" w:cs="宋体"/>
          <w:color w:val="000000"/>
          <w:sz w:val="24"/>
          <w:szCs w:val="24"/>
          <w:highlight w:val="none"/>
        </w:rPr>
      </w:pPr>
    </w:p>
    <w:p w14:paraId="0990A520">
      <w:pPr>
        <w:ind w:left="630" w:hanging="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2EA7D55">
      <w:pPr>
        <w:ind w:firstLine="2565" w:firstLineChars="1069"/>
        <w:rPr>
          <w:rFonts w:hint="eastAsia" w:ascii="宋体" w:hAnsi="宋体" w:eastAsia="宋体" w:cs="宋体"/>
          <w:color w:val="000000"/>
          <w:sz w:val="24"/>
          <w:szCs w:val="24"/>
          <w:highlight w:val="none"/>
        </w:rPr>
      </w:pPr>
    </w:p>
    <w:p w14:paraId="793042D4">
      <w:pPr>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投标人：（盖章） </w:t>
      </w:r>
    </w:p>
    <w:p w14:paraId="4B92BC12">
      <w:pPr>
        <w:spacing w:line="360" w:lineRule="auto"/>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638021BB">
      <w:pPr>
        <w:spacing w:line="360" w:lineRule="auto"/>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法定代表人：</w:t>
      </w:r>
    </w:p>
    <w:p w14:paraId="6CC27CDD">
      <w:pPr>
        <w:spacing w:line="360" w:lineRule="auto"/>
        <w:ind w:firstLine="2565" w:firstLineChars="1069"/>
        <w:rPr>
          <w:rFonts w:hint="eastAsia" w:ascii="宋体" w:hAnsi="宋体" w:eastAsia="宋体" w:cs="宋体"/>
          <w:color w:val="000000"/>
          <w:sz w:val="24"/>
          <w:szCs w:val="24"/>
          <w:highlight w:val="none"/>
        </w:rPr>
      </w:pPr>
    </w:p>
    <w:p w14:paraId="2C8A2BD7">
      <w:pPr>
        <w:spacing w:line="360" w:lineRule="auto"/>
        <w:ind w:firstLine="25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年   月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日</w:t>
      </w:r>
    </w:p>
    <w:p w14:paraId="33FA9693">
      <w:pPr>
        <w:spacing w:line="360" w:lineRule="auto"/>
        <w:ind w:firstLine="570"/>
        <w:rPr>
          <w:rFonts w:hint="eastAsia" w:ascii="宋体" w:hAnsi="宋体" w:eastAsia="宋体" w:cs="宋体"/>
          <w:color w:val="000000"/>
          <w:sz w:val="24"/>
          <w:szCs w:val="24"/>
          <w:highlight w:val="none"/>
          <w:lang w:val="en-US" w:eastAsia="zh-CN"/>
        </w:rPr>
      </w:pPr>
    </w:p>
    <w:p w14:paraId="02D3F561">
      <w:pPr>
        <w:spacing w:line="360" w:lineRule="auto"/>
        <w:ind w:firstLine="57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附：法定代表人及授权委托人的身份证复印件</w:t>
      </w:r>
    </w:p>
    <w:p w14:paraId="7373077E">
      <w:pPr>
        <w:spacing w:line="24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F146D11">
      <w:pPr>
        <w:pStyle w:val="2"/>
        <w:spacing w:line="0" w:lineRule="atLeast"/>
        <w:jc w:val="center"/>
        <w:rPr>
          <w:rFonts w:hint="eastAsia" w:ascii="宋体" w:hAnsi="宋体" w:eastAsia="宋体" w:cs="宋体"/>
          <w:color w:val="000000"/>
          <w:sz w:val="32"/>
          <w:szCs w:val="32"/>
          <w:highlight w:val="none"/>
        </w:rPr>
      </w:pPr>
    </w:p>
    <w:p w14:paraId="5617D261">
      <w:pPr>
        <w:pStyle w:val="2"/>
        <w:spacing w:line="0"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法定代表人资格证明书</w:t>
      </w:r>
    </w:p>
    <w:p w14:paraId="7ADB326E">
      <w:pPr>
        <w:rPr>
          <w:rFonts w:hint="eastAsia" w:ascii="宋体" w:hAnsi="宋体" w:eastAsia="宋体" w:cs="宋体"/>
          <w:highlight w:val="none"/>
        </w:rPr>
      </w:pPr>
    </w:p>
    <w:p w14:paraId="4276872A">
      <w:pPr>
        <w:rPr>
          <w:rFonts w:hint="eastAsia" w:ascii="宋体" w:hAnsi="宋体" w:eastAsia="宋体" w:cs="宋体"/>
          <w:highlight w:val="none"/>
        </w:rPr>
      </w:pPr>
    </w:p>
    <w:p w14:paraId="58A74005">
      <w:pPr>
        <w:tabs>
          <w:tab w:val="left" w:pos="6510"/>
        </w:tabs>
        <w:jc w:val="center"/>
        <w:rPr>
          <w:rFonts w:hint="eastAsia" w:ascii="宋体" w:hAnsi="宋体" w:eastAsia="宋体" w:cs="宋体"/>
          <w:color w:val="000000"/>
          <w:highlight w:val="none"/>
        </w:rPr>
      </w:pPr>
    </w:p>
    <w:p w14:paraId="26AEDFF1">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32"/>
          <w:highlight w:val="none"/>
        </w:rPr>
        <w:t xml:space="preserve">  </w:t>
      </w:r>
      <w:r>
        <w:rPr>
          <w:rFonts w:hint="eastAsia" w:ascii="宋体" w:hAnsi="宋体" w:eastAsia="宋体" w:cs="宋体"/>
          <w:color w:val="000000"/>
          <w:sz w:val="28"/>
          <w:szCs w:val="28"/>
          <w:highlight w:val="none"/>
        </w:rPr>
        <w:t>单位名称：</w:t>
      </w:r>
      <w:permStart w:id="33" w:edGrp="everyone"/>
      <w:r>
        <w:rPr>
          <w:rFonts w:hint="eastAsia" w:ascii="宋体" w:hAnsi="宋体" w:eastAsia="宋体" w:cs="宋体"/>
          <w:color w:val="000000"/>
          <w:sz w:val="28"/>
          <w:szCs w:val="28"/>
          <w:highlight w:val="none"/>
          <w:u w:val="single"/>
        </w:rPr>
        <w:t xml:space="preserve">                              </w:t>
      </w:r>
      <w:permEnd w:id="33"/>
    </w:p>
    <w:p w14:paraId="5AB2DC39">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地    址：</w:t>
      </w:r>
      <w:permStart w:id="34" w:edGrp="everyone"/>
      <w:r>
        <w:rPr>
          <w:rFonts w:hint="eastAsia" w:ascii="宋体" w:hAnsi="宋体" w:eastAsia="宋体" w:cs="宋体"/>
          <w:color w:val="000000"/>
          <w:sz w:val="28"/>
          <w:szCs w:val="28"/>
          <w:highlight w:val="none"/>
          <w:u w:val="single"/>
        </w:rPr>
        <w:t xml:space="preserve">                              </w:t>
      </w:r>
      <w:permEnd w:id="34"/>
    </w:p>
    <w:p w14:paraId="7972E1B5">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w:t>
      </w:r>
      <w:permStart w:id="35" w:edGrp="everyone"/>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性 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职务：</w:t>
      </w:r>
      <w:r>
        <w:rPr>
          <w:rFonts w:hint="eastAsia" w:ascii="宋体" w:hAnsi="宋体" w:eastAsia="宋体" w:cs="宋体"/>
          <w:color w:val="000000"/>
          <w:sz w:val="28"/>
          <w:szCs w:val="28"/>
          <w:highlight w:val="none"/>
          <w:u w:val="single"/>
        </w:rPr>
        <w:t xml:space="preserve">       </w:t>
      </w:r>
    </w:p>
    <w:p w14:paraId="075E9C87">
      <w:pPr>
        <w:tabs>
          <w:tab w:val="left" w:pos="6510"/>
        </w:tabs>
        <w:spacing w:before="120" w:after="1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民 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电 话：</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p>
    <w:permEnd w:id="35"/>
    <w:p w14:paraId="00994B1B">
      <w:pPr>
        <w:tabs>
          <w:tab w:val="left" w:pos="6510"/>
        </w:tabs>
        <w:spacing w:before="120" w:after="1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系</w:t>
      </w:r>
      <w:r>
        <w:rPr>
          <w:rFonts w:hint="eastAsia" w:ascii="宋体" w:hAnsi="宋体" w:eastAsia="宋体" w:cs="宋体"/>
          <w:color w:val="000000"/>
          <w:sz w:val="28"/>
          <w:szCs w:val="28"/>
          <w:highlight w:val="none"/>
          <w:u w:val="single"/>
        </w:rPr>
        <w:t xml:space="preserve"> </w:t>
      </w:r>
      <w:permStart w:id="36" w:edGrp="everyone"/>
      <w:r>
        <w:rPr>
          <w:rFonts w:hint="eastAsia" w:ascii="宋体" w:hAnsi="宋体" w:eastAsia="宋体" w:cs="宋体"/>
          <w:color w:val="000000"/>
          <w:sz w:val="28"/>
          <w:szCs w:val="28"/>
          <w:highlight w:val="none"/>
          <w:u w:val="single"/>
        </w:rPr>
        <w:t xml:space="preserve">                              </w:t>
      </w:r>
      <w:permEnd w:id="36"/>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的法定代表人。</w:t>
      </w:r>
    </w:p>
    <w:p w14:paraId="6CF0B5B6">
      <w:pPr>
        <w:tabs>
          <w:tab w:val="left" w:pos="6510"/>
        </w:tabs>
        <w:rPr>
          <w:rFonts w:hint="eastAsia" w:ascii="宋体" w:hAnsi="宋体" w:eastAsia="宋体" w:cs="宋体"/>
          <w:color w:val="000000"/>
          <w:sz w:val="28"/>
          <w:szCs w:val="28"/>
          <w:highlight w:val="none"/>
        </w:rPr>
      </w:pPr>
    </w:p>
    <w:p w14:paraId="1BE76149">
      <w:pPr>
        <w:jc w:val="right"/>
        <w:rPr>
          <w:rFonts w:hint="eastAsia" w:ascii="宋体" w:hAnsi="宋体" w:eastAsia="宋体" w:cs="宋体"/>
          <w:color w:val="000000"/>
          <w:sz w:val="28"/>
          <w:szCs w:val="28"/>
          <w:highlight w:val="none"/>
        </w:rPr>
      </w:pPr>
    </w:p>
    <w:p w14:paraId="637ACE7D">
      <w:pPr>
        <w:tabs>
          <w:tab w:val="left" w:pos="6510"/>
        </w:tabs>
        <w:rPr>
          <w:rFonts w:hint="eastAsia" w:ascii="宋体" w:hAnsi="宋体" w:eastAsia="宋体" w:cs="宋体"/>
          <w:color w:val="000000"/>
          <w:sz w:val="28"/>
          <w:szCs w:val="28"/>
          <w:highlight w:val="none"/>
        </w:rPr>
      </w:pPr>
    </w:p>
    <w:p w14:paraId="2021119C">
      <w:pPr>
        <w:tabs>
          <w:tab w:val="left" w:pos="6510"/>
        </w:tabs>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投标单位：（公章）</w:t>
      </w:r>
    </w:p>
    <w:p w14:paraId="52C9C54D">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634063CA">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年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日</w:t>
      </w:r>
    </w:p>
    <w:p w14:paraId="4C5D965C">
      <w:pPr>
        <w:spacing w:before="159" w:beforeLines="50" w:after="159" w:afterLines="50" w:line="240" w:lineRule="auto"/>
        <w:ind w:firstLine="0" w:firstLineChars="0"/>
        <w:jc w:val="center"/>
        <w:rPr>
          <w:rFonts w:hint="eastAsia" w:ascii="宋体" w:hAnsi="宋体" w:eastAsia="宋体" w:cs="宋体"/>
          <w:highlight w:val="none"/>
          <w:lang w:val="en-US" w:eastAsia="zh-CN"/>
        </w:rPr>
      </w:pPr>
    </w:p>
    <w:p w14:paraId="6DE1D9AE">
      <w:pPr>
        <w:spacing w:before="0" w:beforeLines="-2147483648" w:after="0" w:afterLines="-2147483648" w:line="240" w:lineRule="auto"/>
        <w:ind w:firstLine="0" w:firstLineChars="0"/>
        <w:jc w:val="left"/>
        <w:rPr>
          <w:rFonts w:hint="eastAsia" w:ascii="宋体" w:hAnsi="宋体" w:eastAsia="宋体" w:cs="宋体"/>
          <w:color w:val="000000"/>
          <w:sz w:val="24"/>
          <w:szCs w:val="24"/>
          <w:highlight w:val="none"/>
          <w:lang w:val="en-US" w:eastAsia="zh-CN"/>
        </w:rPr>
      </w:pPr>
    </w:p>
    <w:p w14:paraId="63858394">
      <w:pPr>
        <w:spacing w:line="360" w:lineRule="auto"/>
        <w:ind w:firstLine="57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附：企业法人营业执照、企业资质等级证书、安全生产许可证等其它相关资料</w:t>
      </w:r>
    </w:p>
    <w:p w14:paraId="0B1FC81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default" w:ascii="宋体" w:hAnsi="宋体"/>
          <w:color w:val="auto"/>
          <w:sz w:val="24"/>
          <w:highlight w:val="yellow"/>
          <w:lang w:val="en-US" w:eastAsia="zh-CN"/>
        </w:rPr>
      </w:pPr>
    </w:p>
    <w:p w14:paraId="45ECDD02">
      <w:pPr>
        <w:keepNext w:val="0"/>
        <w:keepLines w:val="0"/>
        <w:pageBreakBefore w:val="0"/>
        <w:widowControl w:val="0"/>
        <w:kinsoku/>
        <w:wordWrap/>
        <w:overflowPunct/>
        <w:topLinePunct w:val="0"/>
        <w:autoSpaceDE/>
        <w:autoSpaceDN/>
        <w:bidi w:val="0"/>
        <w:adjustRightInd/>
        <w:snapToGrid w:val="0"/>
        <w:spacing w:line="360" w:lineRule="auto"/>
        <w:ind w:left="0" w:leftChars="0" w:firstLine="683" w:firstLineChars="200"/>
        <w:jc w:val="left"/>
        <w:textAlignment w:val="auto"/>
        <w:outlineLvl w:val="9"/>
        <w:rPr>
          <w:rFonts w:hint="eastAsia" w:ascii="宋体" w:hAnsi="宋体"/>
          <w:b/>
          <w:color w:val="auto"/>
          <w:spacing w:val="10"/>
          <w:sz w:val="32"/>
          <w:szCs w:val="32"/>
          <w:highlight w:val="none"/>
        </w:rPr>
      </w:pPr>
      <w:r>
        <w:rPr>
          <w:rFonts w:hint="eastAsia" w:ascii="宋体" w:hAnsi="宋体"/>
          <w:b/>
          <w:color w:val="auto"/>
          <w:spacing w:val="10"/>
          <w:sz w:val="32"/>
          <w:szCs w:val="32"/>
          <w:highlight w:val="none"/>
        </w:rPr>
        <w:br w:type="page"/>
      </w:r>
    </w:p>
    <w:p w14:paraId="42A2DA9D">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default"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五、分包合同范本</w:t>
      </w:r>
    </w:p>
    <w:p w14:paraId="4168D685">
      <w:pPr>
        <w:pageBreakBefore w:val="0"/>
        <w:kinsoku/>
        <w:overflowPunct/>
        <w:topLinePunct w:val="0"/>
        <w:autoSpaceDE/>
        <w:autoSpaceDN/>
        <w:bidi w:val="0"/>
        <w:adjustRightInd/>
        <w:spacing w:line="360" w:lineRule="auto"/>
        <w:ind w:left="0" w:firstLine="0" w:firstLineChars="0"/>
        <w:jc w:val="center"/>
        <w:outlineLvl w:val="9"/>
        <w:rPr>
          <w:rFonts w:hint="eastAsia" w:ascii="宋体" w:hAnsi="宋体"/>
          <w:b/>
          <w:color w:val="auto"/>
          <w:spacing w:val="10"/>
          <w:sz w:val="36"/>
          <w:szCs w:val="36"/>
          <w:highlight w:val="none"/>
          <w:lang w:val="en-US" w:eastAsia="zh-CN"/>
        </w:rPr>
      </w:pPr>
      <w:permStart w:id="37" w:edGrp="everyone"/>
      <w:r>
        <w:rPr>
          <w:rFonts w:hint="eastAsia" w:ascii="宋体" w:hAnsi="宋体"/>
          <w:b/>
          <w:color w:val="auto"/>
          <w:spacing w:val="10"/>
          <w:sz w:val="28"/>
          <w:szCs w:val="28"/>
          <w:highlight w:val="none"/>
          <w:lang w:eastAsia="zh-CN"/>
        </w:rPr>
        <w:t>浙石化2025炼油芳烃事业部大修(4#</w:t>
      </w:r>
      <w:r>
        <w:rPr>
          <w:rFonts w:hint="eastAsia" w:ascii="宋体" w:hAnsi="宋体"/>
          <w:b/>
          <w:color w:val="auto"/>
          <w:spacing w:val="10"/>
          <w:sz w:val="28"/>
          <w:szCs w:val="28"/>
          <w:highlight w:val="none"/>
          <w:lang w:val="en-US" w:eastAsia="zh-CN"/>
        </w:rPr>
        <w:t>溶剂</w:t>
      </w:r>
      <w:r>
        <w:rPr>
          <w:rFonts w:hint="eastAsia" w:ascii="宋体" w:hAnsi="宋体"/>
          <w:b/>
          <w:color w:val="auto"/>
          <w:spacing w:val="10"/>
          <w:sz w:val="28"/>
          <w:szCs w:val="28"/>
          <w:highlight w:val="none"/>
          <w:lang w:eastAsia="zh-CN"/>
        </w:rPr>
        <w:t>)项目隐患消缺中补焊及管道技改</w:t>
      </w:r>
      <w:r>
        <w:rPr>
          <w:rFonts w:hint="eastAsia" w:ascii="宋体" w:hAnsi="宋体"/>
          <w:b/>
          <w:color w:val="auto"/>
          <w:spacing w:val="10"/>
          <w:sz w:val="28"/>
          <w:szCs w:val="28"/>
          <w:highlight w:val="none"/>
          <w:lang w:val="en-US" w:eastAsia="zh-CN"/>
        </w:rPr>
        <w:t>等</w:t>
      </w:r>
      <w:r>
        <w:rPr>
          <w:rFonts w:hint="eastAsia" w:ascii="宋体" w:hAnsi="宋体"/>
          <w:b/>
          <w:color w:val="auto"/>
          <w:spacing w:val="10"/>
          <w:sz w:val="28"/>
          <w:szCs w:val="28"/>
          <w:highlight w:val="none"/>
          <w:lang w:eastAsia="zh-CN"/>
        </w:rPr>
        <w:t>施工内容</w:t>
      </w:r>
      <w:permEnd w:id="37"/>
      <w:r>
        <w:rPr>
          <w:rFonts w:hint="eastAsia" w:ascii="宋体" w:hAnsi="宋体"/>
          <w:b/>
          <w:color w:val="auto"/>
          <w:spacing w:val="10"/>
          <w:sz w:val="28"/>
          <w:szCs w:val="28"/>
          <w:highlight w:val="none"/>
          <w:lang w:eastAsia="zh-CN"/>
        </w:rPr>
        <w:t>劳务分包合同</w:t>
      </w:r>
    </w:p>
    <w:p w14:paraId="3453E213">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8"/>
          <w:szCs w:val="8"/>
          <w:highlight w:val="none"/>
        </w:rPr>
      </w:pPr>
    </w:p>
    <w:p w14:paraId="0CF47D24">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甲方：</w:t>
      </w:r>
      <w:r>
        <w:rPr>
          <w:rFonts w:hint="eastAsia" w:ascii="宋体" w:hAnsi="宋体"/>
          <w:color w:val="auto"/>
          <w:spacing w:val="10"/>
          <w:sz w:val="24"/>
          <w:highlight w:val="none"/>
          <w:u w:val="single"/>
        </w:rPr>
        <w:t>福建省工业设备安装有限公司</w:t>
      </w:r>
    </w:p>
    <w:p w14:paraId="349D6C26">
      <w:pPr>
        <w:pStyle w:val="41"/>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outlineLvl w:val="9"/>
        <w:rPr>
          <w:rFonts w:hint="default" w:ascii="宋体" w:hAnsi="宋体" w:eastAsia="宋体"/>
          <w:color w:val="auto"/>
          <w:spacing w:val="10"/>
          <w:kern w:val="2"/>
          <w:sz w:val="24"/>
          <w:szCs w:val="24"/>
          <w:highlight w:val="none"/>
          <w:u w:val="single"/>
          <w:lang w:val="en-US" w:eastAsia="zh-CN"/>
        </w:rPr>
      </w:pPr>
      <w:r>
        <w:rPr>
          <w:rFonts w:hint="eastAsia" w:ascii="宋体" w:hAnsi="宋体"/>
          <w:color w:val="auto"/>
          <w:spacing w:val="10"/>
          <w:kern w:val="2"/>
          <w:sz w:val="24"/>
          <w:szCs w:val="24"/>
          <w:highlight w:val="none"/>
        </w:rPr>
        <w:t>乙方：</w:t>
      </w:r>
      <w:r>
        <w:rPr>
          <w:rFonts w:hint="eastAsia" w:ascii="宋体" w:hAnsi="宋体"/>
          <w:color w:val="auto"/>
          <w:spacing w:val="10"/>
          <w:kern w:val="2"/>
          <w:sz w:val="24"/>
          <w:szCs w:val="24"/>
          <w:highlight w:val="none"/>
          <w:u w:val="single"/>
          <w:lang w:val="en-US" w:eastAsia="zh-CN"/>
        </w:rPr>
        <w:t xml:space="preserve">                        </w:t>
      </w:r>
    </w:p>
    <w:p w14:paraId="62374151">
      <w:pPr>
        <w:pStyle w:val="41"/>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eastAsia="宋体" w:cs="Times New Roman"/>
          <w:color w:val="auto"/>
          <w:spacing w:val="10"/>
          <w:kern w:val="0"/>
          <w:sz w:val="20"/>
          <w:szCs w:val="15"/>
          <w:highlight w:val="none"/>
          <w:lang w:val="en-US" w:eastAsia="zh-CN" w:bidi="ar-SA"/>
        </w:rPr>
      </w:pPr>
    </w:p>
    <w:p w14:paraId="76DE876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eastAsia="宋体" w:cs="Times New Roman"/>
          <w:color w:val="auto"/>
          <w:spacing w:val="10"/>
          <w:kern w:val="0"/>
          <w:sz w:val="24"/>
          <w:szCs w:val="20"/>
          <w:highlight w:val="none"/>
          <w:lang w:val="en-US" w:eastAsia="zh-CN" w:bidi="ar-SA"/>
        </w:rPr>
        <w:t>按照国家法规和甲方与业主在</w:t>
      </w:r>
      <w:permStart w:id="38" w:edGrp="everyone"/>
      <w:r>
        <w:rPr>
          <w:rFonts w:hint="eastAsia" w:ascii="宋体" w:hAnsi="宋体" w:cs="Times New Roman"/>
          <w:color w:val="auto"/>
          <w:spacing w:val="10"/>
          <w:kern w:val="0"/>
          <w:sz w:val="24"/>
          <w:szCs w:val="20"/>
          <w:highlight w:val="none"/>
          <w:u w:val="single"/>
          <w:lang w:val="en-US" w:eastAsia="zh-CN" w:bidi="ar-SA"/>
        </w:rPr>
        <w:t>2025年度全厂装置停工检修施工合同</w:t>
      </w:r>
      <w:permEnd w:id="38"/>
      <w:r>
        <w:rPr>
          <w:rFonts w:hint="eastAsia" w:ascii="宋体" w:hAnsi="宋体"/>
          <w:color w:val="auto"/>
          <w:spacing w:val="10"/>
          <w:sz w:val="24"/>
          <w:highlight w:val="none"/>
        </w:rPr>
        <w:t>合同中所确定的原则，结合本项目具体情况，甲方确认</w:t>
      </w:r>
      <w:r>
        <w:rPr>
          <w:rFonts w:hint="eastAsia" w:ascii="宋体" w:hAnsi="宋体"/>
          <w:color w:val="auto"/>
          <w:sz w:val="24"/>
          <w:highlight w:val="none"/>
        </w:rPr>
        <w:t>乙方</w:t>
      </w:r>
      <w:r>
        <w:rPr>
          <w:rFonts w:hint="eastAsia" w:ascii="宋体" w:hAnsi="宋体"/>
          <w:color w:val="auto"/>
          <w:spacing w:val="10"/>
          <w:sz w:val="24"/>
          <w:highlight w:val="none"/>
        </w:rPr>
        <w:t>作为本项目</w:t>
      </w:r>
      <w:permStart w:id="39" w:edGrp="everyone"/>
      <w:r>
        <w:rPr>
          <w:rFonts w:hint="eastAsia" w:ascii="宋体" w:hAnsi="宋体"/>
          <w:color w:val="auto"/>
          <w:spacing w:val="10"/>
          <w:sz w:val="24"/>
          <w:highlight w:val="none"/>
          <w:u w:val="single"/>
        </w:rPr>
        <w:t>隐患消缺中补焊及管道技改</w:t>
      </w:r>
      <w:r>
        <w:rPr>
          <w:rFonts w:hint="eastAsia" w:ascii="宋体" w:hAnsi="宋体"/>
          <w:color w:val="auto"/>
          <w:spacing w:val="10"/>
          <w:sz w:val="24"/>
          <w:highlight w:val="none"/>
          <w:u w:val="single"/>
          <w:lang w:val="en-US" w:eastAsia="zh-CN"/>
        </w:rPr>
        <w:t>等</w:t>
      </w:r>
      <w:r>
        <w:rPr>
          <w:rFonts w:hint="eastAsia" w:ascii="宋体" w:hAnsi="宋体"/>
          <w:color w:val="auto"/>
          <w:spacing w:val="10"/>
          <w:sz w:val="24"/>
          <w:highlight w:val="none"/>
          <w:u w:val="single"/>
        </w:rPr>
        <w:t>施工内容</w:t>
      </w:r>
      <w:permEnd w:id="39"/>
      <w:r>
        <w:rPr>
          <w:rFonts w:hint="eastAsia" w:ascii="宋体" w:hAnsi="宋体"/>
          <w:color w:val="auto"/>
          <w:spacing w:val="10"/>
          <w:sz w:val="24"/>
          <w:highlight w:val="none"/>
        </w:rPr>
        <w:t>的分包方，并经甲乙双方协商，签订以下合同条款，以共同遵守。</w:t>
      </w:r>
    </w:p>
    <w:p w14:paraId="29E3071B">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第一条</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项目概况</w:t>
      </w:r>
    </w:p>
    <w:p w14:paraId="1E9B415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olor w:val="auto"/>
          <w:spacing w:val="10"/>
          <w:sz w:val="24"/>
          <w:highlight w:val="none"/>
          <w:u w:val="single"/>
          <w:lang w:val="en-US" w:eastAsia="zh-CN"/>
        </w:rPr>
      </w:pPr>
      <w:r>
        <w:rPr>
          <w:rFonts w:hint="eastAsia" w:ascii="宋体" w:hAnsi="宋体"/>
          <w:color w:val="auto"/>
          <w:spacing w:val="10"/>
          <w:sz w:val="24"/>
          <w:highlight w:val="none"/>
        </w:rPr>
        <w:t>1.1项目名称：</w:t>
      </w:r>
      <w:permStart w:id="40" w:edGrp="everyone"/>
      <w:r>
        <w:rPr>
          <w:rFonts w:hint="eastAsia" w:ascii="宋体" w:hAnsi="宋体"/>
          <w:color w:val="auto"/>
          <w:spacing w:val="10"/>
          <w:sz w:val="24"/>
          <w:highlight w:val="none"/>
          <w:u w:val="single"/>
          <w:lang w:eastAsia="zh-CN"/>
        </w:rPr>
        <w:t>浙石化2025炼油芳烃事业部大修(4#</w:t>
      </w:r>
      <w:r>
        <w:rPr>
          <w:rFonts w:hint="eastAsia" w:ascii="宋体" w:hAnsi="宋体"/>
          <w:color w:val="auto"/>
          <w:spacing w:val="10"/>
          <w:sz w:val="24"/>
          <w:highlight w:val="none"/>
          <w:u w:val="single"/>
          <w:lang w:val="en-US" w:eastAsia="zh-CN"/>
        </w:rPr>
        <w:t>溶剂</w:t>
      </w:r>
      <w:bookmarkStart w:id="5" w:name="_GoBack"/>
      <w:bookmarkEnd w:id="5"/>
      <w:r>
        <w:rPr>
          <w:rFonts w:hint="eastAsia" w:ascii="宋体" w:hAnsi="宋体"/>
          <w:color w:val="auto"/>
          <w:spacing w:val="10"/>
          <w:sz w:val="24"/>
          <w:highlight w:val="none"/>
          <w:u w:val="single"/>
          <w:lang w:eastAsia="zh-CN"/>
        </w:rPr>
        <w:t>)项目隐患消缺中补焊及管道技改</w:t>
      </w:r>
      <w:r>
        <w:rPr>
          <w:rFonts w:hint="eastAsia" w:ascii="宋体" w:hAnsi="宋体"/>
          <w:color w:val="auto"/>
          <w:spacing w:val="10"/>
          <w:sz w:val="24"/>
          <w:highlight w:val="none"/>
          <w:u w:val="single"/>
          <w:lang w:val="en-US" w:eastAsia="zh-CN"/>
        </w:rPr>
        <w:t>等</w:t>
      </w:r>
      <w:r>
        <w:rPr>
          <w:rFonts w:hint="eastAsia" w:ascii="宋体" w:hAnsi="宋体"/>
          <w:color w:val="auto"/>
          <w:spacing w:val="10"/>
          <w:sz w:val="24"/>
          <w:highlight w:val="none"/>
          <w:u w:val="single"/>
          <w:lang w:eastAsia="zh-CN"/>
        </w:rPr>
        <w:t>施工内容</w:t>
      </w:r>
      <w:permEnd w:id="40"/>
    </w:p>
    <w:p w14:paraId="4A1887F4">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1.2项目地点：</w:t>
      </w:r>
      <w:r>
        <w:rPr>
          <w:rFonts w:hint="eastAsia" w:ascii="宋体" w:hAnsi="宋体"/>
          <w:color w:val="auto"/>
          <w:spacing w:val="10"/>
          <w:sz w:val="24"/>
          <w:highlight w:val="none"/>
          <w:u w:val="single"/>
        </w:rPr>
        <w:t>浙江舟山鱼山岛</w:t>
      </w:r>
    </w:p>
    <w:p w14:paraId="596CA48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s="宋体"/>
          <w:spacing w:val="-3"/>
          <w:sz w:val="24"/>
          <w:szCs w:val="24"/>
          <w:lang w:val="en-US" w:eastAsia="zh-CN"/>
        </w:rPr>
      </w:pPr>
      <w:r>
        <w:rPr>
          <w:rFonts w:hint="eastAsia" w:ascii="宋体" w:hAnsi="宋体"/>
          <w:color w:val="auto"/>
          <w:spacing w:val="10"/>
          <w:sz w:val="24"/>
          <w:highlight w:val="none"/>
        </w:rPr>
        <w:t>1.3项目内容与范围：</w:t>
      </w:r>
      <w:permStart w:id="41" w:edGrp="everyone"/>
      <w:r>
        <w:rPr>
          <w:rFonts w:hint="eastAsia" w:ascii="宋体" w:hAnsi="宋体" w:cs="宋体"/>
          <w:spacing w:val="-2"/>
          <w:sz w:val="24"/>
          <w:szCs w:val="24"/>
          <w:highlight w:val="none"/>
          <w:lang w:val="en-US" w:eastAsia="zh-CN"/>
        </w:rPr>
        <w:t>隐患消缺中补焊及管道技改等</w:t>
      </w:r>
      <w:r>
        <w:rPr>
          <w:rFonts w:hint="eastAsia" w:ascii="宋体" w:hAnsi="宋体" w:eastAsia="宋体" w:cs="宋体"/>
          <w:i w:val="0"/>
          <w:iCs w:val="0"/>
          <w:caps w:val="0"/>
          <w:spacing w:val="-2"/>
          <w:sz w:val="24"/>
          <w:szCs w:val="24"/>
          <w:highlight w:val="none"/>
        </w:rPr>
        <w:t>。</w:t>
      </w:r>
      <w:permEnd w:id="41"/>
      <w:r>
        <w:rPr>
          <w:rFonts w:hint="eastAsia" w:ascii="宋体" w:hAnsi="宋体"/>
          <w:color w:val="auto"/>
          <w:spacing w:val="10"/>
          <w:sz w:val="24"/>
          <w:highlight w:val="none"/>
        </w:rPr>
        <w:t>具体工作内容详见工程量清单。</w:t>
      </w:r>
    </w:p>
    <w:p w14:paraId="117191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color w:val="auto"/>
          <w:sz w:val="24"/>
          <w:highlight w:val="none"/>
        </w:rPr>
      </w:pPr>
      <w:r>
        <w:rPr>
          <w:rFonts w:hint="eastAsia" w:ascii="宋体" w:hAnsi="宋体" w:eastAsia="宋体" w:cs="宋体"/>
          <w:sz w:val="24"/>
          <w:szCs w:val="24"/>
        </w:rPr>
        <w:t>1.4 工程质量等级：</w:t>
      </w:r>
      <w:permStart w:id="42" w:edGrp="everyone"/>
      <w:r>
        <w:rPr>
          <w:rFonts w:hint="eastAsia" w:ascii="宋体" w:hAnsi="宋体" w:eastAsia="宋体" w:cs="宋体"/>
          <w:sz w:val="24"/>
          <w:szCs w:val="24"/>
        </w:rPr>
        <w:t>合格</w:t>
      </w:r>
      <w:permEnd w:id="42"/>
      <w:r>
        <w:rPr>
          <w:rFonts w:hint="eastAsia" w:ascii="宋体" w:hAnsi="宋体" w:eastAsia="宋体" w:cs="宋体"/>
          <w:sz w:val="24"/>
          <w:szCs w:val="24"/>
        </w:rPr>
        <w:t>。</w:t>
      </w:r>
    </w:p>
    <w:p w14:paraId="34BD10AB">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24"/>
          <w:highlight w:val="none"/>
        </w:rPr>
      </w:pPr>
      <w:r>
        <w:rPr>
          <w:rFonts w:hint="eastAsia" w:ascii="宋体" w:hAnsi="宋体"/>
          <w:b/>
          <w:color w:val="auto"/>
          <w:spacing w:val="10"/>
          <w:sz w:val="24"/>
          <w:highlight w:val="none"/>
        </w:rPr>
        <w:t xml:space="preserve">第二条 </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分包造价与承包方式：</w:t>
      </w:r>
    </w:p>
    <w:p w14:paraId="64FE8F18">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olor w:val="auto"/>
          <w:sz w:val="24"/>
          <w:szCs w:val="24"/>
          <w:highlight w:val="none"/>
          <w:lang w:val="en-US" w:eastAsia="zh-CN"/>
        </w:rPr>
      </w:pPr>
      <w:r>
        <w:rPr>
          <w:rFonts w:hint="eastAsia" w:ascii="宋体" w:hAnsi="宋体"/>
          <w:color w:val="auto"/>
          <w:spacing w:val="10"/>
          <w:sz w:val="24"/>
          <w:szCs w:val="24"/>
          <w:highlight w:val="none"/>
        </w:rPr>
        <w:t>2.1</w:t>
      </w:r>
      <w:r>
        <w:rPr>
          <w:rFonts w:hint="eastAsia" w:ascii="宋体" w:hAnsi="宋体"/>
          <w:color w:val="auto"/>
          <w:spacing w:val="10"/>
          <w:sz w:val="24"/>
          <w:szCs w:val="24"/>
          <w:highlight w:val="none"/>
          <w:lang w:val="en-US" w:eastAsia="zh-CN"/>
        </w:rPr>
        <w:t>含税</w:t>
      </w:r>
      <w:r>
        <w:rPr>
          <w:rFonts w:hint="eastAsia" w:ascii="宋体" w:hAnsi="宋体"/>
          <w:color w:val="auto"/>
          <w:spacing w:val="10"/>
          <w:sz w:val="24"/>
          <w:szCs w:val="24"/>
          <w:highlight w:val="none"/>
        </w:rPr>
        <w:t>合同</w:t>
      </w:r>
      <w:r>
        <w:rPr>
          <w:rFonts w:hint="eastAsia" w:ascii="宋体" w:hAnsi="宋体"/>
          <w:color w:val="auto"/>
          <w:spacing w:val="10"/>
          <w:sz w:val="24"/>
          <w:szCs w:val="24"/>
          <w:highlight w:val="none"/>
          <w:lang w:val="en-US" w:eastAsia="zh-CN"/>
        </w:rPr>
        <w:t>暂估</w:t>
      </w:r>
      <w:r>
        <w:rPr>
          <w:rFonts w:hint="eastAsia" w:ascii="宋体" w:hAnsi="宋体"/>
          <w:color w:val="auto"/>
          <w:sz w:val="24"/>
          <w:szCs w:val="24"/>
          <w:highlight w:val="none"/>
        </w:rPr>
        <w:t>价大写：</w:t>
      </w:r>
      <w:r>
        <w:rPr>
          <w:rFonts w:hint="eastAsia" w:ascii="宋体" w:hAnsi="宋体"/>
          <w:color w:val="auto"/>
          <w:sz w:val="24"/>
          <w:szCs w:val="24"/>
          <w:highlight w:val="none"/>
          <w:u w:val="none"/>
        </w:rPr>
        <w:t>人民币</w:t>
      </w:r>
      <w:r>
        <w:rPr>
          <w:rFonts w:hint="eastAsia" w:ascii="宋体" w:hAnsi="宋体"/>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rPr>
        <w:t>小写：</w:t>
      </w:r>
      <w:r>
        <w:rPr>
          <w:rFonts w:ascii="宋体" w:hAnsi="宋体"/>
          <w:color w:val="auto"/>
          <w:sz w:val="24"/>
          <w:szCs w:val="24"/>
          <w:highlight w:val="none"/>
          <w:u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其中3%增值税税金：</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rPr>
        <w:t>不含税</w:t>
      </w:r>
      <w:r>
        <w:rPr>
          <w:rFonts w:hint="eastAsia" w:ascii="宋体" w:hAnsi="宋体"/>
          <w:color w:val="auto"/>
          <w:sz w:val="24"/>
          <w:szCs w:val="24"/>
          <w:highlight w:val="none"/>
          <w:lang w:val="en-US" w:eastAsia="zh-CN"/>
        </w:rPr>
        <w:t>合同</w:t>
      </w:r>
      <w:r>
        <w:rPr>
          <w:rFonts w:hint="eastAsia" w:ascii="宋体" w:hAnsi="宋体"/>
          <w:color w:val="auto"/>
          <w:sz w:val="24"/>
          <w:szCs w:val="24"/>
          <w:highlight w:val="none"/>
        </w:rPr>
        <w:t>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w:t>
      </w:r>
    </w:p>
    <w:p w14:paraId="1A8B0A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s="Arial"/>
          <w:color w:val="auto"/>
          <w:sz w:val="24"/>
          <w:highlight w:val="none"/>
        </w:rPr>
      </w:pPr>
      <w:r>
        <w:rPr>
          <w:rFonts w:hint="eastAsia" w:ascii="宋体" w:hAnsi="宋体" w:cs="Arial"/>
          <w:color w:val="auto"/>
          <w:sz w:val="24"/>
          <w:highlight w:val="none"/>
        </w:rPr>
        <w:t>本暂估价仅为预估，</w:t>
      </w:r>
      <w:r>
        <w:rPr>
          <w:rFonts w:hint="eastAsia" w:ascii="宋体" w:hAnsi="宋体" w:eastAsia="宋体" w:cs="Arial"/>
          <w:color w:val="auto"/>
          <w:sz w:val="24"/>
          <w:highlight w:val="none"/>
        </w:rPr>
        <w:t>按实结算。如</w:t>
      </w:r>
      <w:r>
        <w:rPr>
          <w:rFonts w:hint="eastAsia" w:ascii="宋体" w:hAnsi="宋体" w:cs="Arial"/>
          <w:color w:val="auto"/>
          <w:sz w:val="24"/>
          <w:highlight w:val="none"/>
        </w:rPr>
        <w:t>果乙方实际施工量有可能超出暂估金额时，则乙方应提前申报并签订补充协议，否则甲方有权拒绝支付超额工程款及违约金。如结算价达不到预估价，乙方亦不得据此要求调整计价方式或提出其它诉求。</w:t>
      </w:r>
    </w:p>
    <w:p w14:paraId="13D0CF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2.2 计价依据：</w:t>
      </w:r>
      <w:r>
        <w:rPr>
          <w:rFonts w:hint="eastAsia" w:ascii="宋体" w:hAnsi="宋体"/>
          <w:b/>
          <w:bCs/>
          <w:color w:val="auto"/>
          <w:sz w:val="24"/>
          <w:highlight w:val="none"/>
          <w:lang w:val="en-US" w:eastAsia="zh-CN"/>
        </w:rPr>
        <w:t>详见附件1工程量清单。</w:t>
      </w:r>
    </w:p>
    <w:p w14:paraId="782933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2.2.1 承包方式：</w:t>
      </w:r>
      <w:permStart w:id="43" w:edGrp="everyone"/>
      <w:r>
        <w:rPr>
          <w:rFonts w:hint="eastAsia" w:ascii="宋体" w:hAnsi="宋体"/>
          <w:color w:val="auto"/>
          <w:sz w:val="24"/>
          <w:highlight w:val="none"/>
          <w:lang w:val="en-US" w:eastAsia="zh-CN"/>
        </w:rPr>
        <w:t>综合单价或包干，按实结算</w:t>
      </w:r>
    </w:p>
    <w:p w14:paraId="0C5EFA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如果乙方单价合同实际施工量有可能超出暂估金额时，则乙方应提前申报并签订补充协议，否则甲方有权利拒绝支付超额工程款及违约金。如结算价达不到预估价，乙方亦不得据此要求调整计价方式或提出其它诉求</w:t>
      </w:r>
      <w:permEnd w:id="43"/>
      <w:r>
        <w:rPr>
          <w:rFonts w:hint="eastAsia" w:ascii="宋体" w:hAnsi="宋体"/>
          <w:color w:val="auto"/>
          <w:sz w:val="24"/>
          <w:highlight w:val="none"/>
          <w:lang w:val="en-US" w:eastAsia="zh-CN"/>
        </w:rPr>
        <w:t>，乙方提供</w:t>
      </w:r>
      <w:permStart w:id="44" w:edGrp="everyone"/>
      <w:r>
        <w:rPr>
          <w:rFonts w:hint="eastAsia" w:ascii="宋体" w:hAnsi="宋体"/>
          <w:color w:val="auto"/>
          <w:sz w:val="24"/>
          <w:highlight w:val="none"/>
          <w:lang w:val="en-US" w:eastAsia="zh-CN"/>
        </w:rPr>
        <w:t>3%增值税</w:t>
      </w:r>
      <w:permEnd w:id="44"/>
      <w:r>
        <w:rPr>
          <w:rFonts w:hint="eastAsia" w:ascii="宋体" w:hAnsi="宋体"/>
          <w:color w:val="auto"/>
          <w:sz w:val="24"/>
          <w:highlight w:val="none"/>
          <w:lang w:val="en-US" w:eastAsia="zh-CN"/>
        </w:rPr>
        <w:t>专用发票。</w:t>
      </w:r>
    </w:p>
    <w:p w14:paraId="189D9C72">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注：特殊工种，需持证上岗且为国家机构认证，浙石化考核合格。</w:t>
      </w:r>
    </w:p>
    <w:p w14:paraId="206B2418">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1、项目地址：浙江省舟山市岱山县鱼山岛；</w:t>
      </w:r>
    </w:p>
    <w:p w14:paraId="4AA3D34A">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2、报价含包含从施工准备至交工验收全过程所需之一切人工（包括工人工资、加班费、由个人和用人单位承担的社会保险费、年休假工资、合同终止/解除经济补偿金、劳务管理费、人员进退场费、职工福利费、教育经费、工会经费等）、机具、大型械、晚间及节假日加班费、卸车、二次倒运、材料退库、存储及相关等措施费用、铁丝网、沾钉等工程所需的一切辅材及耗材、水电费、劳保用品、食宿、交通、加班送餐、暂住证与识别证办证费、保险、施工措施费（包括所需材料：如枕木、临时拉风绳、加固支撑等、安全文明施工费（含安全网、安全带等）、材料及成品、半成品保护措施费、冬雨季施工措施费、高空施工安全措施费等各种施工措施费、管理费、劳务分包管理费、税金和附加费等及作为有经验的单位应当预见到的为完成本项目所需的工作所需的费用及风险等费用；</w:t>
      </w:r>
    </w:p>
    <w:p w14:paraId="29EFEFB1">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3、零星用工（签证人工）的单价（含税完全单价）按200元/工日（不论工种）结算；</w:t>
      </w:r>
    </w:p>
    <w:p w14:paraId="5819A86A">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4、上述价款为含税价款，甲方不再另行支付税金</w:t>
      </w:r>
      <w:r>
        <w:rPr>
          <w:rFonts w:hint="eastAsia" w:ascii="宋体" w:hAnsi="宋体"/>
          <w:color w:val="auto"/>
          <w:sz w:val="24"/>
          <w:highlight w:val="none"/>
          <w:lang w:val="en-US" w:eastAsia="zh-CN"/>
        </w:rPr>
        <w:t>费用</w:t>
      </w:r>
      <w:r>
        <w:rPr>
          <w:rFonts w:hint="default" w:ascii="宋体" w:hAnsi="宋体"/>
          <w:color w:val="auto"/>
          <w:sz w:val="24"/>
          <w:highlight w:val="none"/>
          <w:lang w:val="en-US" w:eastAsia="zh-CN"/>
        </w:rPr>
        <w:t>，乙方向甲方开具</w:t>
      </w:r>
      <w:r>
        <w:rPr>
          <w:rFonts w:hint="eastAsia" w:ascii="宋体" w:hAnsi="宋体"/>
          <w:color w:val="auto"/>
          <w:sz w:val="24"/>
          <w:highlight w:val="none"/>
          <w:lang w:val="en-US" w:eastAsia="zh-CN"/>
        </w:rPr>
        <w:t>相应</w:t>
      </w:r>
      <w:r>
        <w:rPr>
          <w:rFonts w:hint="default" w:ascii="宋体" w:hAnsi="宋体"/>
          <w:color w:val="auto"/>
          <w:sz w:val="24"/>
          <w:highlight w:val="none"/>
          <w:lang w:val="en-US" w:eastAsia="zh-CN"/>
        </w:rPr>
        <w:t>增值税专票。</w:t>
      </w:r>
    </w:p>
    <w:p w14:paraId="154D68D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cs="Times New Roman"/>
          <w:color w:val="auto"/>
          <w:sz w:val="24"/>
          <w:highlight w:val="none"/>
          <w:lang w:val="en-US" w:eastAsia="zh-CN"/>
        </w:rPr>
      </w:pPr>
      <w:r>
        <w:rPr>
          <w:rFonts w:hint="default" w:ascii="宋体" w:hAnsi="宋体"/>
          <w:color w:val="auto"/>
          <w:sz w:val="24"/>
          <w:highlight w:val="none"/>
          <w:lang w:val="en-US" w:eastAsia="zh-CN"/>
        </w:rPr>
        <w:t>5、脚手架搭设要求：搭设之前需有项目部下发任务单（派工单），每个分部分项统一绘制脚手架搭设图纸，经成本中心审核后方可进行搭设施工，搭设完成确认单每月10号前上报项目费控部门</w:t>
      </w:r>
      <w:r>
        <w:rPr>
          <w:rFonts w:hint="eastAsia" w:ascii="宋体" w:hAnsi="宋体" w:cs="Times New Roman"/>
          <w:color w:val="auto"/>
          <w:sz w:val="24"/>
          <w:highlight w:val="none"/>
          <w:lang w:val="en-US" w:eastAsia="zh-CN"/>
        </w:rPr>
        <w:t>。</w:t>
      </w:r>
    </w:p>
    <w:p w14:paraId="7B189260">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 xml:space="preserve"> 报价含甲方与业主合同规定的所有内容，班组承包除业主甲供主材外的所有费用，主材按业主和甲方约定的甲供料用量限额领料，超出规定限额部分按业主供应价格的120%从工程款中直接扣减。其中焊条由甲方统一提供，从乙方工程款中扣除，大中型吊车、辅料由乙方自行决定提供者，乙方已了解相关情况并且同意相关价格（相关费用由乙方承担），乙方现场按实签单使用，乙方使用的大中型吊车及焊条辅料费用从进度款中直接扣减（如有使用大于50吨吊车，甲方承担超出部分的金额）。</w:t>
      </w:r>
    </w:p>
    <w:p w14:paraId="3D1C9CFC">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 xml:space="preserve"> 单价是全部制作安装工作内容的综合体现，乙方已充分考虑到有关定额、规定等的政策性变化和市场价格波动的影响，本价格均已包括了实施和完成合同项目所应计取的所有（包括但不限于）人工费（含个税）、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5BE74CCB">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 xml:space="preserve"> 乙方需提供进场特种作业人员（入场电工、架子工、起重工、仪表校验工、测量工、气割工等）、特种设备作业人员资料（入场焊工，区分管道焊工、结构焊工、普通焊工），身份证、特殊工种作业人员证书的复印件；计量器具、设备机具资料，此项包含乙方入场周期检定计量器具的检定报告，及其他器具的质量证明文件并按时提供及配合施工及质量验收过程中需提供的资料（如：1、按期定时的施工数据统计信息上报，例如管道专业每日焊接数据信息。2、需配合各专业施工过程资料的填写及确认。3、需配合施工检验项目资料的填写及确认。4、需配合项目控制点和其他节点质量验收、隐蔽验收等资料填写及确认。</w:t>
      </w:r>
    </w:p>
    <w:p w14:paraId="30165DF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 工作服、安全帽、安全带由甲方统一提供，该费用从每月进度款中及结算价中直接扣减。</w:t>
      </w:r>
    </w:p>
    <w:p w14:paraId="670D471F">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 xml:space="preserve"> 甲方提供住宿场地（费用由乙方承担）：</w:t>
      </w:r>
      <w:permStart w:id="45" w:edGrp="everyone"/>
      <w:r>
        <w:rPr>
          <w:rFonts w:hint="eastAsia" w:ascii="宋体" w:hAnsi="宋体" w:eastAsia="宋体" w:cs="Times New Roman"/>
          <w:color w:val="auto"/>
          <w:sz w:val="24"/>
          <w:highlight w:val="none"/>
          <w:lang w:val="en-US" w:eastAsia="zh-CN"/>
        </w:rPr>
        <w:t>宿舍按每间每月</w:t>
      </w:r>
      <w:r>
        <w:rPr>
          <w:rFonts w:hint="eastAsia" w:ascii="宋体" w:hAnsi="宋体" w:cs="Times New Roman"/>
          <w:color w:val="auto"/>
          <w:sz w:val="24"/>
          <w:highlight w:val="none"/>
          <w:lang w:val="en-US" w:eastAsia="zh-CN"/>
        </w:rPr>
        <w:t>900</w:t>
      </w:r>
      <w:r>
        <w:rPr>
          <w:rFonts w:hint="eastAsia" w:ascii="宋体" w:hAnsi="宋体" w:eastAsia="宋体" w:cs="Times New Roman"/>
          <w:color w:val="auto"/>
          <w:sz w:val="24"/>
          <w:highlight w:val="none"/>
          <w:lang w:val="en-US" w:eastAsia="zh-CN"/>
        </w:rPr>
        <w:t>元计费</w:t>
      </w:r>
      <w:permEnd w:id="45"/>
      <w:r>
        <w:rPr>
          <w:rFonts w:hint="eastAsia" w:ascii="宋体" w:hAnsi="宋体" w:eastAsia="宋体" w:cs="Times New Roman"/>
          <w:color w:val="auto"/>
          <w:sz w:val="24"/>
          <w:highlight w:val="none"/>
          <w:lang w:val="en-US" w:eastAsia="zh-CN"/>
        </w:rPr>
        <w:t>，费用从每月班组进度款中及结算价中扣回。</w:t>
      </w:r>
    </w:p>
    <w:p w14:paraId="101BCD9E">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 xml:space="preserve"> 施工电费装表计量，按实结算，如不装表则按结算价2%计（其中现场1.5%，生活水电0.5%），</w:t>
      </w:r>
      <w:r>
        <w:rPr>
          <w:rFonts w:hint="eastAsia" w:ascii="宋体" w:hAnsi="宋体" w:cs="Times New Roman"/>
          <w:color w:val="auto"/>
          <w:sz w:val="24"/>
          <w:highlight w:val="none"/>
          <w:lang w:val="en-US" w:eastAsia="zh-CN"/>
        </w:rPr>
        <w:t>费用</w:t>
      </w:r>
      <w:r>
        <w:rPr>
          <w:rFonts w:hint="eastAsia" w:ascii="宋体" w:hAnsi="宋体" w:eastAsia="宋体" w:cs="Times New Roman"/>
          <w:color w:val="auto"/>
          <w:sz w:val="24"/>
          <w:highlight w:val="none"/>
          <w:lang w:val="en-US" w:eastAsia="zh-CN"/>
        </w:rPr>
        <w:t>从每月班组进度款中及结算价中扣回。</w:t>
      </w:r>
    </w:p>
    <w:p w14:paraId="5E95EAD8">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 xml:space="preserve"> 安全生产责任险或雇主责任险等商业险由甲方统一购买，费用由乙方按造价比例分摊。除此之外的各类保险乙方自行购买。</w:t>
      </w:r>
    </w:p>
    <w:p w14:paraId="44C7419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 xml:space="preserve"> 报价包含从施工准备至交工验收全过程所需之一切人工（包括工人工资、加班费、由个人和用人单位承担的社会保险费、年休假工资、合同终止/解除经济补偿金、职工福利费、教育经费、工会经费等）、机具机械费、劳保用品、暂住证与识别证办证费、人员保险、机具保险、管理、税金（含个人所得税）等所有费用均已含在单价中由乙方自理。合同价款中已包含一定程度的逾期付款补偿。</w:t>
      </w:r>
    </w:p>
    <w:p w14:paraId="6C9D0571">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第三条  工期</w:t>
      </w:r>
    </w:p>
    <w:p w14:paraId="32FBA53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yellow"/>
        </w:rPr>
      </w:pPr>
      <w:bookmarkStart w:id="4" w:name="_Hlk38810756"/>
      <w:r>
        <w:rPr>
          <w:rFonts w:hint="eastAsia" w:ascii="宋体" w:hAnsi="宋体"/>
          <w:color w:val="auto"/>
          <w:spacing w:val="10"/>
          <w:sz w:val="24"/>
          <w:highlight w:val="none"/>
          <w:lang w:val="en-US" w:eastAsia="zh-CN"/>
        </w:rPr>
        <w:t xml:space="preserve">3.1 </w:t>
      </w:r>
      <w:bookmarkEnd w:id="4"/>
      <w:r>
        <w:rPr>
          <w:rFonts w:hint="eastAsia" w:ascii="宋体" w:hAnsi="宋体"/>
          <w:color w:val="auto"/>
          <w:spacing w:val="10"/>
          <w:sz w:val="24"/>
          <w:highlight w:val="none"/>
        </w:rPr>
        <w:t>严格按照业主工期要求执行。乙方应根据甲方的需要组织相应施工班组，合同签订后五日内进场施工。具体工期以甲方确认的“施工进度计划安排表”为准。若在施工过程当中业主、监理及甲方根据工程总体进度情况要求调整合同工期，则以最终调整后的合理工期为准，乙方必须无条件执行。因工期、进度计划变化而可能造成的非长期性（7天内）停工、窝工，此损失已在合同价款中充分考虑，乙方不能提出任何损失补偿要求。</w:t>
      </w:r>
    </w:p>
    <w:p w14:paraId="4B5E590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3.2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分包人作业进度不能满足承包人施工进度要求，应承担违约责任，每延误一天向承包人支付5000元违约金，依次类推。若延误超过15天，承包人有权解除合同，另行发包。</w:t>
      </w:r>
    </w:p>
    <w:p w14:paraId="6147178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3.3</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合同签订后，乙方不得以任何理由（如亏本、无利润、无民工及民工农忙难叫等）拖延工期，甚至以停工、罢工等无赖手段相要挟，否则甲方有权拒付工程款，同时要求国家行政执法机关参与调查处理。</w:t>
      </w:r>
    </w:p>
    <w:p w14:paraId="0080FB6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s="Times New Roman"/>
          <w:color w:val="auto"/>
          <w:spacing w:val="10"/>
          <w:sz w:val="24"/>
          <w:highlight w:val="none"/>
          <w:lang w:val="en-US" w:eastAsia="zh-CN"/>
        </w:rPr>
      </w:pPr>
      <w:r>
        <w:rPr>
          <w:rFonts w:hint="eastAsia" w:ascii="宋体" w:hAnsi="宋体"/>
          <w:color w:val="auto"/>
          <w:spacing w:val="10"/>
          <w:sz w:val="24"/>
          <w:highlight w:val="none"/>
        </w:rPr>
        <w:t>3.4</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如需加班，乙方必须无条件服从甲方安排，同时人员安排必须满足甲方加班进度的要求，否则乙方按5000元/天支付违约金给甲方。</w:t>
      </w:r>
    </w:p>
    <w:p w14:paraId="663A0AD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第四条  项目质量及验收</w:t>
      </w:r>
    </w:p>
    <w:p w14:paraId="4A7750D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项目质量应符合《石油化工有毒、可燃介质钢制管道工程施工及验收规范》SH 3501-2021、《石油化工金属管道工程施工质量验收规范》GB 50517-2010、《工业金属管道工程施工规范》GB 50235-2010、《石油化工安装工程施工质量验收统一标准》SHT 3508-2011、《现场设备、工业管道焊接工程施工及验收规范》、等设计和业主及国家法律法规要求规范的合格标准，并符合总包合同有关质量的约定。</w:t>
      </w:r>
    </w:p>
    <w:p w14:paraId="604BE60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本项目验收以施工图纸约定采用的标准、设计的要求和甲方依据合同签发的指令施工，本项目应满足施工图纸设计要求及当地部门规定（包括甲方现场要求、施工图技术要求、说明书、国家颁发的有关施工验收规范和质量检验评定标准及有关行业标准为据）。当不同标准或技术要求之间有冲突时以高要求的标准或技术要求为施工验收依据。</w:t>
      </w:r>
    </w:p>
    <w:p w14:paraId="3F38667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4.3</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乙方施工中软件应与硬件同步，按完成进度报甲方检查，并按月报甲方审核，申请拨付项目款时应随附软件资料，否则甲方有权不予支付。</w:t>
      </w:r>
    </w:p>
    <w:p w14:paraId="4DB3787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4.4</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若因乙方原因发生质量、安全事故，造成停工、返工，所发生的费用由乙方负责。甲方有权视情节轻重追究主要责任人责任并处以罚款，由此给甲方带来的直接或间接损失甲方有向乙方追索的权利。</w:t>
      </w:r>
    </w:p>
    <w:p w14:paraId="6114600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4.5</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施工中若乙方违背或不执行现行质量技术规范的规定，或不服从甲方及监理工程师的管理，或在施工、技术、质量等方面无履行协议的能力，甲方视其情况有权令其停工或终止协议，发生的包括退场等所有费用及损失由乙方自行承担。由此给甲方带来的直接或间接损失甲方有向乙方追索的权利。</w:t>
      </w:r>
    </w:p>
    <w:p w14:paraId="51E695A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4.6</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乙方每施工完一道工序，须经甲方技术人员检验合格并批准后方可进行下道工序施工(隐蔽工程具备覆盖、掩盖条件或达到中间验收的部位，乙方自检自查合格后在隐蔽前24小时内通知甲方)。</w:t>
      </w:r>
    </w:p>
    <w:p w14:paraId="2BA3E11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4.7</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经验收不合格的工程，乙方应在甲方限定时间内修改后重新验收，经重新验收合格后方可隐蔽或继续施工。</w:t>
      </w:r>
    </w:p>
    <w:p w14:paraId="0E9B379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4.8</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无论是否经监理工程师验收，当甲方要求对已隐蔽工程进行重新检验时，乙方必须按要求进行剥离或开孔，并在验收后重新覆盖或修复。检查合格，甲方承担检查所发生的费用，检查不合格，发生的费用全部由乙方承担，工期不予顺延。</w:t>
      </w:r>
    </w:p>
    <w:p w14:paraId="5B2913C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4.9</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施工及验收规范和质量检验评定标准：</w:t>
      </w:r>
    </w:p>
    <w:p w14:paraId="486E2A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若发现质量问题，乙方应根据甲方的要求限期返修至合格，并承担其费用，同时应负担由此给甲方造成的罚款与其他经济损失。</w:t>
      </w:r>
    </w:p>
    <w:p w14:paraId="539BBEE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当甲方与业主间的隐蔽工程验收结果或工程竣工验收结果表明乙方施工质量不合格时，乙方应负责无偿修复，不延长工期，并承担由此导致的甲方的相关损失。</w:t>
      </w:r>
    </w:p>
    <w:p w14:paraId="71B854D6">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rPr>
      </w:pPr>
      <w:r>
        <w:rPr>
          <w:rFonts w:hint="eastAsia" w:ascii="宋体" w:hAnsi="宋体" w:eastAsia="宋体" w:cs="Times New Roman"/>
          <w:b/>
          <w:color w:val="auto"/>
          <w:spacing w:val="10"/>
          <w:sz w:val="24"/>
          <w:highlight w:val="none"/>
        </w:rPr>
        <w:t>第五条  环境与职业健康安全管理</w:t>
      </w:r>
    </w:p>
    <w:p w14:paraId="2A3E13C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5.1 乙方应按甲方在环境与职业健康安全管理方面的要求，配合并落实其承包范围的重要环境因素和重大危险源的控制措施。</w:t>
      </w:r>
    </w:p>
    <w:p w14:paraId="2D7DD89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5.2 乙方应指定专人负责环境与职业健康安全的管理，按管理体系的要求开展工作，并接受甲方的监督检查。</w:t>
      </w:r>
    </w:p>
    <w:p w14:paraId="1D29771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5.3 执行甲方质量管理体系、环境管理体系和职业健康安全管理体系的要求。</w:t>
      </w:r>
    </w:p>
    <w:p w14:paraId="0292787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5.4 乙方如不能执行5.1-5.2条款,由甲方代为执行,所发生的费用由乙方承担甲方按实从分包工程款中扣除。</w:t>
      </w:r>
    </w:p>
    <w:p w14:paraId="1C780A3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六</w:t>
      </w:r>
      <w:r>
        <w:rPr>
          <w:rFonts w:hint="eastAsia" w:ascii="宋体" w:hAnsi="宋体"/>
          <w:b/>
          <w:color w:val="auto"/>
          <w:spacing w:val="10"/>
          <w:sz w:val="24"/>
          <w:highlight w:val="none"/>
        </w:rPr>
        <w:t>条  现场代表</w:t>
      </w:r>
    </w:p>
    <w:p w14:paraId="69025D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u w:val="single"/>
        </w:rPr>
      </w:pPr>
      <w:r>
        <w:rPr>
          <w:rFonts w:hint="eastAsia" w:ascii="宋体" w:hAnsi="宋体"/>
          <w:color w:val="auto"/>
          <w:spacing w:val="10"/>
          <w:sz w:val="24"/>
          <w:highlight w:val="none"/>
          <w:lang w:val="en-US" w:eastAsia="zh-CN"/>
        </w:rPr>
        <w:t>6</w:t>
      </w:r>
      <w:r>
        <w:rPr>
          <w:rFonts w:hint="eastAsia" w:ascii="宋体" w:hAnsi="宋体"/>
          <w:color w:val="auto"/>
          <w:spacing w:val="10"/>
          <w:sz w:val="24"/>
          <w:highlight w:val="none"/>
        </w:rPr>
        <w:t>.1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甲方确定</w:t>
      </w:r>
      <w:r>
        <w:rPr>
          <w:rFonts w:hint="eastAsia" w:ascii="宋体" w:hAnsi="宋体"/>
          <w:color w:val="auto"/>
          <w:spacing w:val="10"/>
          <w:sz w:val="24"/>
          <w:highlight w:val="none"/>
          <w:u w:val="single"/>
        </w:rPr>
        <w:t xml:space="preserve"> </w:t>
      </w:r>
      <w:permStart w:id="46" w:edGrp="everyone"/>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u w:val="single"/>
          <w:lang w:val="en-US" w:eastAsia="zh-CN"/>
        </w:rPr>
        <w:t>陈吓勇</w:t>
      </w:r>
      <w:r>
        <w:rPr>
          <w:rFonts w:hint="eastAsia" w:ascii="宋体" w:hAnsi="宋体"/>
          <w:color w:val="auto"/>
          <w:spacing w:val="10"/>
          <w:sz w:val="24"/>
          <w:highlight w:val="none"/>
          <w:u w:val="single"/>
        </w:rPr>
        <w:t xml:space="preserve"> </w:t>
      </w:r>
      <w:permEnd w:id="46"/>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rPr>
        <w:t>同志为现场代表。</w:t>
      </w:r>
    </w:p>
    <w:p w14:paraId="2CDBA84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6</w:t>
      </w:r>
      <w:r>
        <w:rPr>
          <w:rFonts w:hint="eastAsia" w:ascii="宋体" w:hAnsi="宋体"/>
          <w:color w:val="auto"/>
          <w:spacing w:val="10"/>
          <w:sz w:val="24"/>
          <w:highlight w:val="none"/>
        </w:rPr>
        <w:t>.2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乙方确定</w:t>
      </w:r>
      <w:r>
        <w:rPr>
          <w:rFonts w:hint="eastAsia" w:ascii="宋体" w:hAnsi="宋体"/>
          <w:color w:val="auto"/>
          <w:spacing w:val="10"/>
          <w:sz w:val="24"/>
          <w:highlight w:val="none"/>
          <w:u w:val="single"/>
        </w:rPr>
        <w:t xml:space="preserve"> </w:t>
      </w:r>
      <w:permStart w:id="47" w:edGrp="everyone"/>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u w:val="single"/>
          <w:lang w:val="en-US" w:eastAsia="zh-CN"/>
        </w:rPr>
        <w:t xml:space="preserve">      </w:t>
      </w:r>
      <w:r>
        <w:rPr>
          <w:rFonts w:hint="eastAsia" w:ascii="宋体" w:hAnsi="宋体"/>
          <w:color w:val="auto"/>
          <w:spacing w:val="10"/>
          <w:sz w:val="24"/>
          <w:highlight w:val="none"/>
          <w:u w:val="single"/>
        </w:rPr>
        <w:t xml:space="preserve"> </w:t>
      </w:r>
      <w:permEnd w:id="47"/>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rPr>
        <w:t>同志为现场代表。负责协议项下的施工管理、经济签证工作，收付款等事项办理。乙方代表必须常住工地，与甲方保持联系，以保证施工顺利进行。乙方代表离岗必须向甲方请假并委托现场负责人，否则甲方按10000元/人*天向甲方偿还违约金。</w:t>
      </w:r>
    </w:p>
    <w:p w14:paraId="013D634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p>
    <w:p w14:paraId="106F5EBA">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七</w:t>
      </w:r>
      <w:r>
        <w:rPr>
          <w:rFonts w:hint="eastAsia" w:ascii="宋体" w:hAnsi="宋体"/>
          <w:b/>
          <w:color w:val="auto"/>
          <w:spacing w:val="10"/>
          <w:sz w:val="24"/>
          <w:highlight w:val="none"/>
        </w:rPr>
        <w:t>条  甲方工作与责任</w:t>
      </w:r>
    </w:p>
    <w:p w14:paraId="4CAEEE1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7</w:t>
      </w:r>
      <w:r>
        <w:rPr>
          <w:rFonts w:hint="eastAsia" w:ascii="宋体" w:hAnsi="宋体"/>
          <w:color w:val="auto"/>
          <w:spacing w:val="10"/>
          <w:sz w:val="24"/>
          <w:highlight w:val="none"/>
        </w:rPr>
        <w:t>.1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统一向业主领取施工图纸及有关技术资料后，提供给乙方壹套，并负责组织技术交底。</w:t>
      </w:r>
    </w:p>
    <w:p w14:paraId="75D0C28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7.2 负责组织编制施工组织设计，安排项目施工总进度计划。</w:t>
      </w:r>
    </w:p>
    <w:p w14:paraId="4182163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7.3 负责与业主之间的协调与联系。</w:t>
      </w:r>
    </w:p>
    <w:p w14:paraId="24538AC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7.4 负责对分包项目的施工与技术、项目质量、安全生产等各个方面进行检查与监督。</w:t>
      </w:r>
    </w:p>
    <w:p w14:paraId="3768C88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7.5 负责组织项目验收，包括中间交验与隐蔽项目验收，统一向业主单位办理交验手续。</w:t>
      </w:r>
    </w:p>
    <w:p w14:paraId="6B9AE22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7.6 负责统一向建设单位收取工程款项之后，向乙方支付分包款。</w:t>
      </w:r>
    </w:p>
    <w:p w14:paraId="16682FC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7.7 统筹规划乙方的生产与生活临时设施，并有权根据实际情况从乙方工程款中代付乙方劳务人员工资及各种材料、水、电等费用。（费用由乙方承担）</w:t>
      </w:r>
    </w:p>
    <w:p w14:paraId="4A469B0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7.8 由于乙方生产要素不能满足本工程合同要求，甲方有权向乙方下达限期整改指令，逾期不整改或整改未达到甲方要求时，甲方有权没收全部或部分履约保证金，并有权终止合同或调整乙方的施工范围，因调整乙方施工范围造成甲方损失的由乙方承担。乙方应在接到甲方终止合同通知3天内将人员、机械等撤离现场，撤离费用由乙方承担，如果3天内不能撤离，乙方还须承担由此发生的治安责任和经济责任。</w:t>
      </w:r>
    </w:p>
    <w:p w14:paraId="0A07501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7.9 乙方需要更换现场负责人或其他主要项目管理人员的，应提前7天书面通知甲方，并征得甲方书面同意。未经甲方书面同意，乙方不得擅自更换。否则，乙方应按照5000元/人向甲方支付违约金，且甲方有权解除合同。甲方有权书面通知乙方更换不称职的现场负责人或其他主要管理人员，乙方应在接到更换通知后7天内进行更换。否则，乙方应按照5000元/人向甲方支付违约金且甲方有权解除合同。</w:t>
      </w:r>
    </w:p>
    <w:p w14:paraId="7360B19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 xml:space="preserve">7.10 </w:t>
      </w:r>
      <w:r>
        <w:rPr>
          <w:rFonts w:hint="eastAsia" w:ascii="宋体" w:hAnsi="宋体"/>
          <w:color w:val="auto"/>
          <w:spacing w:val="10"/>
          <w:sz w:val="24"/>
          <w:highlight w:val="none"/>
        </w:rPr>
        <w:t>对于符合甲方要求，在本项目施工的乙方员工，在项目施工期间有偿提供每人两套甲方统一工作服（</w:t>
      </w:r>
      <w:r>
        <w:rPr>
          <w:rFonts w:hint="eastAsia" w:ascii="宋体" w:hAnsi="宋体"/>
          <w:color w:val="auto"/>
          <w:spacing w:val="10"/>
          <w:sz w:val="24"/>
          <w:highlight w:val="none"/>
          <w:lang w:val="en-US" w:eastAsia="zh-CN"/>
        </w:rPr>
        <w:t>冬季90</w:t>
      </w:r>
      <w:r>
        <w:rPr>
          <w:rFonts w:hint="eastAsia" w:ascii="宋体" w:hAnsi="宋体"/>
          <w:color w:val="auto"/>
          <w:spacing w:val="10"/>
          <w:sz w:val="24"/>
          <w:highlight w:val="none"/>
        </w:rPr>
        <w:t>元/套</w:t>
      </w:r>
      <w:r>
        <w:rPr>
          <w:rFonts w:hint="eastAsia" w:ascii="宋体" w:hAnsi="宋体"/>
          <w:color w:val="auto"/>
          <w:spacing w:val="10"/>
          <w:sz w:val="24"/>
          <w:highlight w:val="none"/>
          <w:lang w:eastAsia="zh-CN"/>
        </w:rPr>
        <w:t>，</w:t>
      </w:r>
      <w:r>
        <w:rPr>
          <w:rFonts w:hint="eastAsia" w:ascii="宋体" w:hAnsi="宋体"/>
          <w:color w:val="auto"/>
          <w:spacing w:val="10"/>
          <w:sz w:val="24"/>
          <w:highlight w:val="none"/>
          <w:lang w:val="en-US" w:eastAsia="zh-CN"/>
        </w:rPr>
        <w:t>夏季115元/套</w:t>
      </w:r>
      <w:r>
        <w:rPr>
          <w:rFonts w:hint="eastAsia" w:ascii="宋体" w:hAnsi="宋体"/>
          <w:color w:val="auto"/>
          <w:spacing w:val="10"/>
          <w:sz w:val="24"/>
          <w:highlight w:val="none"/>
          <w:lang w:eastAsia="zh-CN"/>
        </w:rPr>
        <w:t>）</w:t>
      </w:r>
      <w:r>
        <w:rPr>
          <w:rFonts w:hint="eastAsia" w:ascii="宋体" w:hAnsi="宋体"/>
          <w:color w:val="auto"/>
          <w:spacing w:val="10"/>
          <w:sz w:val="24"/>
          <w:highlight w:val="none"/>
        </w:rPr>
        <w:t>、每人壹顶甲方统一安全帽（</w:t>
      </w:r>
      <w:r>
        <w:rPr>
          <w:rFonts w:hint="eastAsia" w:ascii="宋体" w:hAnsi="宋体"/>
          <w:color w:val="auto"/>
          <w:spacing w:val="10"/>
          <w:sz w:val="24"/>
          <w:highlight w:val="none"/>
          <w:lang w:val="en-US" w:eastAsia="zh-CN"/>
        </w:rPr>
        <w:t>25</w:t>
      </w:r>
      <w:r>
        <w:rPr>
          <w:rFonts w:hint="eastAsia" w:ascii="宋体" w:hAnsi="宋体"/>
          <w:color w:val="auto"/>
          <w:spacing w:val="10"/>
          <w:sz w:val="24"/>
          <w:highlight w:val="none"/>
        </w:rPr>
        <w:t>元/顶</w:t>
      </w:r>
      <w:r>
        <w:rPr>
          <w:rFonts w:hint="eastAsia" w:ascii="宋体" w:hAnsi="宋体"/>
          <w:color w:val="auto"/>
          <w:spacing w:val="10"/>
          <w:sz w:val="24"/>
          <w:highlight w:val="none"/>
          <w:lang w:eastAsia="zh-CN"/>
        </w:rPr>
        <w:t>）</w:t>
      </w:r>
      <w:r>
        <w:rPr>
          <w:rFonts w:hint="eastAsia" w:ascii="宋体" w:hAnsi="宋体"/>
          <w:color w:val="auto"/>
          <w:spacing w:val="10"/>
          <w:sz w:val="24"/>
          <w:highlight w:val="none"/>
        </w:rPr>
        <w:t>。</w:t>
      </w:r>
    </w:p>
    <w:p w14:paraId="1597DAB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八</w:t>
      </w:r>
      <w:r>
        <w:rPr>
          <w:rFonts w:hint="eastAsia" w:ascii="宋体" w:hAnsi="宋体"/>
          <w:b/>
          <w:color w:val="auto"/>
          <w:spacing w:val="10"/>
          <w:sz w:val="24"/>
          <w:highlight w:val="none"/>
        </w:rPr>
        <w:t xml:space="preserve">条 </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乙方工作与责任</w:t>
      </w:r>
    </w:p>
    <w:p w14:paraId="228E625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 对所分包工程从施工准备至交工验收等全过程负有直接的管理责任，保证项目质量，确保安全施工，确保项目按本合同规定的工期完成。若因乙方原因发生工程质量事故、设备事故和人员伤亡事故，所造成的一切损失均由乙方承担。</w:t>
      </w:r>
    </w:p>
    <w:p w14:paraId="4D3757E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 负责编制分包项目预（结）算，并按甲方要求编制结算书。如乙方未能按甲方编制分包结算结算，所造成的损失由乙方承担。</w:t>
      </w:r>
    </w:p>
    <w:p w14:paraId="1E91DB9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8.3 按甲方要求的时间及时向甲方提供施工计划、统计经济、施工与技术、质量、安全等方面的报表与资料。</w:t>
      </w:r>
    </w:p>
    <w:p w14:paraId="01BA6DE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8.4 服从甲方和业主的协调与指挥，自觉配合并做好甲方与业主布置的各项工作，遵守总包合同中对质量、安全、进度、安全文明、环境保护和职业健康、HSE、工程资料文档等方面的规定，如有违背，依据总包合同中的规定承担罚款和违约费用。</w:t>
      </w:r>
    </w:p>
    <w:p w14:paraId="392B58D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8.5 自觉接受并配合甲方与业主的质量监督检验和交工验收工作，及时提供各项交验资料，并承担质量责任。乙方应做好各种文件资料的备份存档工作，确保竣工资料的完整。</w:t>
      </w:r>
    </w:p>
    <w:p w14:paraId="5160155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8.6 严格按甲方及规范要求的施工工艺进行施工，严禁违规作业。</w:t>
      </w:r>
    </w:p>
    <w:p w14:paraId="420FA03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8.7 乙方应负责教育管理其进场人员严格遵守国家法规，遵守甲方和业主的有关规章制度和安全操作规程。若因乙方或乙方管理不力发生违法、违规事件，一切责任由乙方承担。</w:t>
      </w:r>
    </w:p>
    <w:p w14:paraId="66CAFA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8.8 根据甲方要求提供足够数量的工作人员和管理人员，岗位和资历须符合甲方要求。按甲方要求及时提供能满足工程进度、质量要求的人力和机具。甲方根据工程需要要求乙方增加人力和机具时，乙方应随时满足甲方要求，否则甲方有权终止合同。</w:t>
      </w:r>
    </w:p>
    <w:p w14:paraId="793FFB2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8.9 乙方应负责教育管理其进场人员，维护甲方权益，保证不发生有损甲方声誉的各种言行。</w:t>
      </w:r>
    </w:p>
    <w:p w14:paraId="00370DC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8.10 如有甲方提供乙方使用的工机具，按甲方的租赁价格计价，在乙方的工程款中扣除（合同约定由甲方承担的机具除外）；在办理领用之后，乙方应对工机具负妥善保管之责，不得遗失或毁损，否则依实际价格及损失由乙方赔偿（按规定批准报损除外）。</w:t>
      </w:r>
    </w:p>
    <w:p w14:paraId="1B54569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8.11 乙方应针对工程施工特点，对其进场人员和机具进行必要的保险，费用由乙方自负并承担相应责任。</w:t>
      </w:r>
    </w:p>
    <w:p w14:paraId="5F5114A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8.12 乙方人员应按甲方要求统一着装，由甲方有偿提供工作服，费用在进度及结算时扣回。工作服（冬季90元/套，夏季115元/套）、安全帽（25元/顶）。</w:t>
      </w:r>
    </w:p>
    <w:p w14:paraId="6E1C6A1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8.13 乙方在施工过程中应采取足够、有效的措施，确保环境不受污染。</w:t>
      </w:r>
    </w:p>
    <w:p w14:paraId="3B8DA29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8.14 乙方应严格遵守甲方质量管理、环境管理、职业健康安全管理“三个体系”的要求，按照甲方体系运行的有关规定实现质量、环境和职业健康安全的规范控制。</w:t>
      </w:r>
    </w:p>
    <w:p w14:paraId="596378E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8.15 因业主对安全文明施工、环境卫生管理要求极高，诸如明火作业须经许可、工作服及劳保用品穿戴必须整齐规范、施工和生活垃圾定点收集严禁乱堆乱扔、要求工完场清等，乙方必须严格遵守。如因乙方违反造成罚款，概由乙方承担。</w:t>
      </w:r>
    </w:p>
    <w:p w14:paraId="11C2973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8.16 乙方对劳务的使用必须按照最新的《劳动协议法》及其相关法律法规的要求并承担所有费用。乙方应与其服务于本工程的所有人员签订劳务协议，明确乙方和其劳务人员的权利和义务，并为其所有人员缴纳相关社保及国家规定的保险，按时发放工资；乙方应建立作业人员台帐（花名册），详细记录作业人员的姓名、性别、年龄、身份证号、从事的工种、持有的证件名称、去留时间、电话号码等，并及时向甲方报备；当人员发生变化时，及时主动和甲方取得联系，使甲方随时掌握劳务人员的动向。乙方与其劳务人员之间发生的一切经济纠纷及其它法律责任均由乙方负责，甲方不承担任何责任。若由乙方原因发生工人投诉、罢工、聚众闹事等行为，给甲方造成不良社会影响或经济损失的，甲方有权解除协议并由乙方承担相应责任及全部费用，甲方并视情节轻重给予乙方5-10万元的违约金处罚。同时乙方应按时计量，保证按月及时、足额支付工人工资。如乙方发生拖欠工人工资的情形，甲方认为需要，则有权代为支付；并有权从乙方工程款中扣除，或直接向乙方追偿；如甲方因代付乙方工人工资而向乙方追偿，乙方负有无条件赔付的义务。如因乙方拖欠工人工资而影响甲方声誉的，乙方应按合同总价的10%赔偿甲方信誉损失。</w:t>
      </w:r>
    </w:p>
    <w:p w14:paraId="216CE5D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8.17 乙方应提供所雇的进场人员名册、资格证、护照和当地政府要求提供的各种证件、资料等。</w:t>
      </w:r>
    </w:p>
    <w:p w14:paraId="2114FD2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8.18 进入生产区域必须按规定穿戴好带工作服、劳保鞋、安全帽和其他劳动防护用品。参加施工的人员，必须接受安全技术教育，熟知和遵守本工种的各项安全技术操作规程，定期进行安全技术考核，并具备对应的在有效期内的岗位证书，合格者方准上岗操作。</w:t>
      </w:r>
    </w:p>
    <w:p w14:paraId="45A7C1C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8.19 保证施工场地清洁符合环境卫生管理的有关规定，交工前清理现场达到专用条款约定的要求，承担因自身原因违反有关规定造成的损失和罚款；垃圾应堆放在业主指定区域，多余甲供材料应退还甲方，不能堆放垃圾场，否则将根据规定罚款。</w:t>
      </w:r>
    </w:p>
    <w:p w14:paraId="038763A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8.20 焊工考核。凡参加项目焊接操作人员，应先按照《特种设备焊接操作人员考核细则》，取得省市质量技术监督局颁发的相应焊接技能资格证书，才能参加业主质量部组织的焊接操作人员上岗作业前的现场操作技能考核验证。乙方的焊工进场施工前，需经甲方指定的地点进行入场考试，不合格的由乙方承担费用和责任。</w:t>
      </w:r>
    </w:p>
    <w:p w14:paraId="6EB23BD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8.21 本项目的无损检测分为独立的第三方无损检测、监督检验方无损检测。所有进场的设备、材料在使用前,根据规范要求，经检验合格后方可使用。</w:t>
      </w:r>
    </w:p>
    <w:p w14:paraId="335B010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8.22 按照相关标准规范阀门安装前必须进行试压，由业主负责，甲乙双方见证。</w:t>
      </w:r>
    </w:p>
    <w:p w14:paraId="74EE25E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8.23 各类管道在预制及安装过程中要确保内部的清洁度，应采取塑料堵头等措施对管道两端进行封堵。现场所有的管道焊接（双面焊除外）均采用氩电联焊的方式进行焊接。对于小管径DN≤50以下的，必须采用全氩弧焊接。</w:t>
      </w:r>
    </w:p>
    <w:p w14:paraId="543FA19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8.24 现场钢结构高强度螺栓，合金钢、低温钢、高温、高压、临氢或高危害介质的法兰螺栓均采用力矩扳手或液压拉伸的方法进行紧固，不允许采用锤击等有可能损毁紧固元件的方法进行螺栓紧固：1）属于特种设备管辖范畴的设备法兰、管道法兰，螺栓规格M25及以上的全部采用液压扳手或液压拉伸器定力矩紧固，M25以下的采用手动力矩扳手或风动力矩扳手紧固。2）不属于特种设备管辖范畴的设备法兰、管道法兰，螺栓规格M50及以上的全部采用液压扳手或液压拉伸器定力矩紧固，M50以下的采用手动力矩扳手或风动力矩扳手紧固。3）不同规格及运行工况的扭矩值估算、螺栓检查与清洁、紧固方案等要求以及其它部位的螺栓紧固执行《法兰安装螺栓紧固管理规定》（ZLH1-QAC-STD-0004）。4）乙方在现场必须配备满足需求的力矩扳手及四同步以上的液压力矩扳手。施工过程中建立可追溯的静密封安装档案。</w:t>
      </w:r>
    </w:p>
    <w:p w14:paraId="24E26EF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8.25 现场实行首件样板制，首件样板由甲方、监理、业主进行联合验收，验收合格的首件样板作为后续相同工序的验收标准。</w:t>
      </w:r>
    </w:p>
    <w:p w14:paraId="3CB6BF2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8.26 本项目涉及的无损探伤均由业主委托，乙方必须配合探伤单位进行检测，焊缝一次合格率为96%（装置张数比），当一次合格率低于96%时，低于96%部分的返修、反拍、扩拍片费用由乙方承担，甲方仅承担96%以上部分的第一次返修拍片、扩拍费用。监督检验方抽拍的不合格片子等费用一律由乙方承担。根据探伤单位提供的探伤报告，在工程进度款中进行扣除，如乙方拒付此费用，由此引起的一切后果由乙方承担。</w:t>
      </w:r>
    </w:p>
    <w:p w14:paraId="2CEB83E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8.27 如在该工程界区内无续建工程，在签署工程交工证书后三十日内撤离施工现场，清除并运走乙方的施工设备、施工机具（保运、保修人员及所需机具和物资除外）、剩余材料、残物、垃圾和临时设施。乙方应使该部分施工现场和工程处于清洁和安全的状态。如乙方违约，甲方有权自行处理乙方在施工现场的财产，所发生的费用由乙方支付。</w:t>
      </w:r>
    </w:p>
    <w:p w14:paraId="01685569">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t>第九条  农民工工资支付要求</w:t>
      </w:r>
    </w:p>
    <w:p w14:paraId="7138E2D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olor w:val="auto"/>
          <w:spacing w:val="10"/>
          <w:sz w:val="24"/>
          <w:highlight w:val="none"/>
          <w:lang w:val="en-US" w:eastAsia="zh-CN"/>
        </w:rPr>
      </w:pPr>
      <w:r>
        <w:rPr>
          <w:rFonts w:hint="default" w:ascii="宋体" w:hAnsi="宋体"/>
          <w:color w:val="auto"/>
          <w:spacing w:val="10"/>
          <w:sz w:val="24"/>
          <w:highlight w:val="none"/>
          <w:lang w:val="en-US" w:eastAsia="zh-CN"/>
        </w:rPr>
        <w:t>乙方应切实做好农民工实名制管理及实名发放工人工资进卡工作，请款时需提供工人工资分配表，且全员全额代扣代缴个人所得税。若当期金额不足以支付农民工工资时，乙方需自行垫付资金，以保障农民工工资及时足额发放。</w:t>
      </w:r>
    </w:p>
    <w:p w14:paraId="25521030">
      <w:pPr>
        <w:keepNext w:val="0"/>
        <w:keepLines w:val="0"/>
        <w:pageBreakBefore w:val="0"/>
        <w:widowControl/>
        <w:kinsoku/>
        <w:overflowPunct/>
        <w:topLinePunct w:val="0"/>
        <w:autoSpaceDE/>
        <w:autoSpaceDN/>
        <w:bidi w:val="0"/>
        <w:adjustRightInd/>
        <w:spacing w:line="240"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br w:type="page"/>
      </w:r>
    </w:p>
    <w:p w14:paraId="63A28B02">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t>第</w:t>
      </w:r>
      <w:r>
        <w:rPr>
          <w:rFonts w:hint="eastAsia" w:ascii="宋体" w:hAnsi="宋体"/>
          <w:b/>
          <w:color w:val="auto"/>
          <w:spacing w:val="10"/>
          <w:sz w:val="24"/>
          <w:highlight w:val="none"/>
          <w:lang w:val="en-US" w:eastAsia="zh-CN"/>
        </w:rPr>
        <w:t>十</w:t>
      </w:r>
      <w:r>
        <w:rPr>
          <w:rFonts w:hint="default" w:ascii="宋体" w:hAnsi="宋体"/>
          <w:b/>
          <w:color w:val="auto"/>
          <w:spacing w:val="10"/>
          <w:sz w:val="24"/>
          <w:highlight w:val="none"/>
          <w:lang w:val="en-US" w:eastAsia="zh-CN"/>
        </w:rPr>
        <w:t>条 履约保证金及安全保证金</w:t>
      </w:r>
    </w:p>
    <w:p w14:paraId="439B533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.1</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乙方应按合同价格的1.5%计向甲方缴纳履约保证金、2.5%计向甲方缴纳安全保证金。</w:t>
      </w:r>
    </w:p>
    <w:p w14:paraId="5A9E78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.2</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履约保证金及安全保证金须待工程交工验收后双方办理结算时，视乙方工程质量/安全、工期等方面的履约情况，根据本合同与甲方的有关规定罚扣，若有剩余保证金根据合同第12条约定的结算款支付方式支付。</w:t>
      </w:r>
    </w:p>
    <w:p w14:paraId="127E008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.3</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乙方的履约保证金及安全保证金按下列办法选择缴交：从分包工程项目进度款中按分期抵扣（进度款预留金额中已含应扣的4%的履约保证金和安全保证金</w:t>
      </w:r>
      <w:r>
        <w:rPr>
          <w:rFonts w:hint="eastAsia" w:ascii="宋体" w:hAnsi="宋体"/>
          <w:color w:val="auto"/>
          <w:spacing w:val="10"/>
          <w:sz w:val="24"/>
          <w:highlight w:val="none"/>
          <w:lang w:val="en-US" w:eastAsia="zh-CN"/>
        </w:rPr>
        <w:t>）</w:t>
      </w:r>
      <w:r>
        <w:rPr>
          <w:rFonts w:hint="eastAsia" w:ascii="宋体" w:hAnsi="宋体" w:eastAsia="宋体"/>
          <w:color w:val="auto"/>
          <w:spacing w:val="10"/>
          <w:sz w:val="24"/>
          <w:highlight w:val="none"/>
          <w:lang w:val="en-US" w:eastAsia="zh-CN"/>
        </w:rPr>
        <w:t>。</w:t>
      </w:r>
    </w:p>
    <w:p w14:paraId="04CE9B9B">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第十一条</w:t>
      </w:r>
      <w:r>
        <w:rPr>
          <w:rFonts w:hint="default" w:ascii="宋体" w:hAnsi="宋体"/>
          <w:b/>
          <w:color w:val="auto"/>
          <w:spacing w:val="10"/>
          <w:sz w:val="24"/>
          <w:highlight w:val="none"/>
          <w:lang w:val="en-US" w:eastAsia="zh-CN"/>
        </w:rPr>
        <w:t xml:space="preserve">  </w:t>
      </w:r>
      <w:r>
        <w:rPr>
          <w:rFonts w:hint="eastAsia" w:ascii="宋体" w:hAnsi="宋体"/>
          <w:b/>
          <w:color w:val="auto"/>
          <w:spacing w:val="10"/>
          <w:sz w:val="24"/>
          <w:highlight w:val="none"/>
          <w:lang w:val="en-US" w:eastAsia="zh-CN"/>
        </w:rPr>
        <w:t>安全施工</w:t>
      </w:r>
    </w:p>
    <w:p w14:paraId="67839F1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按甲方规定，签订安全生产补充合同。</w:t>
      </w:r>
    </w:p>
    <w:p w14:paraId="6476CAC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11.1 分包应签订安全、环保、消防协议书和责任书，明确各自的责任和义务，并按照目标指标要求进行管理。</w:t>
      </w:r>
    </w:p>
    <w:p w14:paraId="277169A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11.2 乙方应贯彻执行工程安全施工有关的法规和标准要求，严格遵守安全操作规程。</w:t>
      </w:r>
    </w:p>
    <w:p w14:paraId="52581F2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11.3 乙方应服从甲方的安全管理，遵守甲方的安全管理制度，接受甲方的安全检查，并及时采取有效措施，处理检查出的安全隐患。</w:t>
      </w:r>
    </w:p>
    <w:p w14:paraId="76F1ABB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11.4 分包工程施工中应按有关规定编制安全保证计划和专项安全施工技术措施，并报甲方批准后实施。</w:t>
      </w:r>
    </w:p>
    <w:p w14:paraId="0DDC135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11.5 发生人身伤亡事故和其它事故，乙方应按有关规定要求上报甲方和其它有关部门，并按规定配合处理事故，发生的费用由责任方承担。</w:t>
      </w:r>
    </w:p>
    <w:p w14:paraId="4E96011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11.6 乙方应当至少配置1名（各专业）安全生产管理人员，并根据所承担的分部分项工程的工程量和施工危险程度增加。</w:t>
      </w:r>
    </w:p>
    <w:p w14:paraId="25C18BB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11.7 合同价款中包括了安全施工管理、安全措施、现场文明施工等费用。</w:t>
      </w:r>
    </w:p>
    <w:p w14:paraId="2734BD7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第十二条  材料机具管理</w:t>
      </w:r>
    </w:p>
    <w:p w14:paraId="00B6424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12.1 乙方必须配备专门的材料员，材料员必须在项目部各部门备案；材料员姓名：       ；身份证号：                   。 若施工过程中需要更换，要及时书面通知甲方材料科。</w:t>
      </w:r>
    </w:p>
    <w:p w14:paraId="26EEAC4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12.1 乙方向甲方提供所使用机械设备生产制造许可证、产品合格证等相关资料，以及司机操作证，特种设备还应提供特种设备作业证和地方技术监督局注册的安全合格证，无操作证、特种设备作业证及安全合格证的，严禁从事相关工作，若进场机械设备无合格证等相关证件，乙方须自行清理出场并承担由此造成的全部损失。所有施工机具设备和高空作业的设备均应定期检查，并有签字记录，保证其经常处于完好状态；不合格的机具、设备和劳动保护用品严禁使用；临时用电箱应配有漏电保护装置且符合国家有关要求并满足现场用电需要。所有机具设备需经甲方项目部检查认可后方可投入使用，但甲方项目部的安全检查不代表乙方具有免责权利，乙方仍需对因乙方原因所引发安全事故承担所有的安全、法律及经济责任。</w:t>
      </w:r>
    </w:p>
    <w:p w14:paraId="2EA5F1F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12.2 材料供应：①主材由业主提供；其余辅材及耗材全部由乙方自行提供。②机械、辅材及耗材由乙方提供。</w:t>
      </w:r>
    </w:p>
    <w:p w14:paraId="40EE65C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12.3 乙方若有使用甲方提供材料，本工程甲方提供的材料在办理领料之后概由乙方负责妥善保管之责，不得遗失或毁损，否则当依实际价格及损失负赔偿之责。</w:t>
      </w:r>
    </w:p>
    <w:p w14:paraId="4C5876A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12.4 加工后的废料、乙方领料数量超过实际用量（除约定的损耗及设计变更引起多领以外）的，一律退回业主。</w:t>
      </w:r>
    </w:p>
    <w:p w14:paraId="353A132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12.5 已经领料出库后的施工材料，检验如有不合格产品需书面对甲方提出，如可认定的责任，则对乙方免责，如为不可认定责任，则默认为乙方损坏，一切赔偿费用及甲方损失由乙方承担。</w:t>
      </w:r>
    </w:p>
    <w:p w14:paraId="5E2AE9B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12.6 甲供材料：阀门、管件、法兰、垫片等计件材料无损耗（其中返修、试压、吹扫、试车拆除的垫片不计为损耗），其他材料按定额规定损耗系数的70%执行，超出部分由乙方自行承担，其中加工后的废料、乙方领料数量超过实际用量（除约定的损耗及设计变更引起多领以外）的，一律退回甲方。</w:t>
      </w:r>
    </w:p>
    <w:p w14:paraId="019692B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12.7 甲方供应的材料、设备的结算方法:甲方供应的材料、设备(“甲供材料、设备”)采用领料制。甲供材料、设备及半成品等由乙方到甲方岛内指定的地点领取，甲供材料应严格按合同号领用，领用数量需经监理与甲方审核、批准领用材料计划需提前30天提交甲方投资仓管处。乙方保管后的数量差异由乙方负责。乙方领料后，若发生损坏、缺失等，乙方应无条件按甲方采购价的1.5倍赔偿，且由此被延误的工期不顺延。乙方保证不将甲方供应材料设备挪作他用，否则，甲方有权对乙方采取经济处罚。如在结算时经甲方确认实际应使用数量与乙方领用的甲供数量差异在20%以内(含20%)，则在结算时按照甲供材料甲方采购价格及差异数量在乙方结算款中进行扣除；如在结算时甲方确认实际应使用数量与乙方领用的甲供数量差异超过20%，且无法提供合理证据证明该项材料损耗超常的，则甲方视为乙方挪作他用，则差异超过20%之外的部分按照甲方采购价的1.5倍及差异数量在乙方结算款中进行扣除。注：（若无甲方采购价格，则按信息价，信息价平均值取定可参照副刊信息价打7折执行）”。</w:t>
      </w:r>
    </w:p>
    <w:p w14:paraId="3468A0E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第十三条  施工要求</w:t>
      </w:r>
    </w:p>
    <w:p w14:paraId="45391E2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13.1 乙方必须配备专门的施工员（或带班人员）并在项目部备案，施工员姓名：       ;身份证号：                    。若乙方要变更专职施工员，须经甲方同意才能更换；甲方有权要求乙方更换不合格的专职施工员。</w:t>
      </w:r>
    </w:p>
    <w:p w14:paraId="6965CD6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13.2 施工员应具备执行甲方安排的进度计划、施工质量、安排现场作业的能力，并能积极的配合和协调各专业、各作业队伍等的工作。</w:t>
      </w:r>
    </w:p>
    <w:p w14:paraId="1BC9A74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13.3 施工质量应按现行的国家或行业施工验收规范和质量评定标准施工，应符合国家或行业的质量检验评定标准一次性验收合格。</w:t>
      </w:r>
    </w:p>
    <w:p w14:paraId="1031078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13.4 施工过程质量控制，乙方应严格执行质量控制程序；进行自检、交接检、工序报验等。</w:t>
      </w:r>
    </w:p>
    <w:p w14:paraId="08A2253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13.5 已完工程质量按甲方提供的图纸验收标准、规范进行验收，若经业主、监理、甲方验收不合格，由乙方负责整改，整改费用全部由乙方承担。</w:t>
      </w:r>
    </w:p>
    <w:p w14:paraId="10F6D4CE">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第十四条  分包款项拨付与结算</w:t>
      </w:r>
    </w:p>
    <w:p w14:paraId="7CA4D01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14.1 该项目无预付款。</w:t>
      </w:r>
      <w:permStart w:id="48" w:edGrp="everyone"/>
      <w:r>
        <w:rPr>
          <w:rFonts w:hint="eastAsia" w:ascii="宋体" w:hAnsi="宋体" w:cs="宋体"/>
          <w:spacing w:val="-2"/>
          <w:sz w:val="24"/>
          <w:szCs w:val="24"/>
          <w:lang w:val="en-US" w:eastAsia="zh-CN"/>
        </w:rPr>
        <w:t>本工程无预付款。</w:t>
      </w:r>
      <w:r>
        <w:rPr>
          <w:rFonts w:hint="eastAsia" w:ascii="宋体" w:hAnsi="宋体" w:eastAsia="宋体" w:cs="宋体"/>
          <w:spacing w:val="-2"/>
          <w:sz w:val="24"/>
          <w:szCs w:val="24"/>
          <w:lang w:val="en-US" w:eastAsia="zh-CN"/>
        </w:rPr>
        <w:t>工程款按检修完成后，一周内工程进度款支付至50%，工程进度审核完成后乙方按已完工程量85%申请进度款；检修结束验收合格后办理结算，支付结算尾款。</w:t>
      </w:r>
      <w:r>
        <w:rPr>
          <w:rFonts w:hint="eastAsia" w:ascii="宋体" w:hAnsi="宋体" w:eastAsia="宋体" w:cs="宋体"/>
          <w:spacing w:val="-2"/>
          <w:sz w:val="24"/>
          <w:szCs w:val="24"/>
        </w:rPr>
        <w:t>本合同所有资料齐全（符合甲方要求）并提交竣工结算报告，</w:t>
      </w:r>
      <w:permEnd w:id="48"/>
      <w:r>
        <w:rPr>
          <w:rFonts w:hint="eastAsia" w:ascii="宋体" w:hAnsi="宋体"/>
          <w:color w:val="auto"/>
          <w:spacing w:val="10"/>
          <w:sz w:val="24"/>
          <w:highlight w:val="none"/>
          <w:lang w:val="en-US" w:eastAsia="zh-CN"/>
        </w:rPr>
        <w:t>甲乙双方根据乙方实际完成的工程量和本合同规定的计价方式进行结算（履约保证金和安全保证金的扣罚按合同第九条执行，如有扣罚款在结算中扣减）后，按甲方确定的结算价的95%支付（该款项含应退还的履约保证金和安全保证金），剩余5%作为工程质保金，本工程缺陷保修期24个月，缺陷保修期满后14天内返还（不计息）。</w:t>
      </w:r>
    </w:p>
    <w:p w14:paraId="28406F7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乙方应提供详细计算式、数据库、图纸、现场影像资料（隐蔽工程量应有原始测量过程的数据影像）、由甲方现场两人以上确认并经甲方单位项目经理签认，最终工程量以甲方单位总部进行有效性审核审计确认并扣除相关必要费用后为最终合同价款，结算后需开具增值税专票，（如遇国家税率调整，适用新税率），税金及附加和其他税金由乙方自行承担。</w:t>
      </w:r>
    </w:p>
    <w:p w14:paraId="4B41A1F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14.2 若乙方违约或未完成甲方布置的与本工程有关的工作，甲方可随时停止拨付工程款。</w:t>
      </w:r>
    </w:p>
    <w:p w14:paraId="3F54FE5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14.3 每次进度款支付时乙方需提供作业人员清单、考勤记录及当月工资表（每个作业人员每月工资不得低于当地最低工资标准）和上月人员工资已支付的确认单或银行转账流水。</w:t>
      </w:r>
    </w:p>
    <w:p w14:paraId="538EA98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14.4 乙方人员办理月份工程款拨付或结算时必须有乙方代表委托书，并向甲方提供参建人员工资费用清单（应有本人签字并加盖手印及相关劳动协议）。</w:t>
      </w:r>
    </w:p>
    <w:p w14:paraId="2479154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14.5 本合同采用银行转账或供应链金融工具方式支付。如甲方采用供应链金融工具方式支付，由甲方承担相应贴息费用，但乙方需积极配合办理接收供应链金融工具支付方式的银行开户等方面工作，以便收取款项，由于乙方原因导致甲方付款延迟，甲方不承担责任。</w:t>
      </w:r>
    </w:p>
    <w:p w14:paraId="0820E33B">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第十五条  合同终止与解除及违约责任</w:t>
      </w:r>
    </w:p>
    <w:p w14:paraId="5493F69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15.1 在工程实施过程中若发现乙方施工质量、工程进度等不能达到施工组织设计要求、或足以证明乙方无能力履行合同、或乙方提供的企业资质和实力的资料与实际不符、或将工程转包或分包、或损坏甲方名誉等违约行为，或建设单位通知甲方终止合同时，甲方有权随时书面通知乙方解除合同，乙方应无条件执行，同时应按甲方要求妥善做好解除合同后的各项工作。</w:t>
      </w:r>
    </w:p>
    <w:p w14:paraId="2A9E5F0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15.2 本合同一旦因乙方原因被解除，甲方将停止一切付款，同时，乙方应赔偿甲方因解除合同而发生的一切损失与各项费用。此外，如造成甲方信誉损失的，应按合同造价5%～10%赔偿信誉损失费。</w:t>
      </w:r>
    </w:p>
    <w:p w14:paraId="19C9DFA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15.3</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乙方施工质量达不到本协议约定的质量标准，乙方应按本协议单项造价的20%向甲方支付违约金，如果业主追究的质量责任属乙方原因造成，乙方承担相应责任和赔偿由此给甲方造成的损失。</w:t>
      </w:r>
    </w:p>
    <w:p w14:paraId="5A26A15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15.4</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乙方未按协议条款约定履行协议或乙方自行退场或是违反本协议的其他严重行为，视为乙方违约，甲方可以采取处罚或清退措施进行处置。</w:t>
      </w:r>
    </w:p>
    <w:p w14:paraId="65727C1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15.5</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施工进度滞后或履约不力，在甲方要求整改或发出书面指示后，仍无改观或无明显改观迹象时；甲方有权将乙方承包工程部分收回或直至全部收回，自行组织施工或交由第三方施工，由此产生的费用及给甲方造成的损失均由乙方承担。甲方为完成乙方遗留工程可以使用乙方在现场的施工设备，乙方不得要求甲方支付任何补偿费用，乙方并承担由此给甲方造成的损失。</w:t>
      </w:r>
    </w:p>
    <w:p w14:paraId="79FF2C1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15.6</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甲方在清退乙方队伍时，按甲方审定的乙方完成合格工程量价的80%办理价款清算，其余20%作为违约处罚款扣留（其中2.5%为罚没履约保证金），收回剩余工程量，协议自动解除。</w:t>
      </w:r>
    </w:p>
    <w:p w14:paraId="38FB3B7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15.7乙方不得将本分包工程转包或再肢解分包给他人。否则，乙方应按本合同含税总价的20%向甲方支付违约金，同时甲方有权解除本协议。</w:t>
      </w:r>
    </w:p>
    <w:p w14:paraId="513D7115">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lang w:val="en-US" w:eastAsia="zh-CN"/>
        </w:rPr>
      </w:pPr>
      <w:r>
        <w:rPr>
          <w:rFonts w:hint="eastAsia" w:ascii="宋体" w:hAnsi="宋体" w:eastAsia="宋体" w:cs="Times New Roman"/>
          <w:b/>
          <w:color w:val="auto"/>
          <w:spacing w:val="10"/>
          <w:sz w:val="24"/>
          <w:highlight w:val="none"/>
          <w:lang w:val="en-US" w:eastAsia="zh-CN"/>
        </w:rPr>
        <w:t>第十六条</w:t>
      </w:r>
      <w:r>
        <w:rPr>
          <w:rFonts w:hint="eastAsia" w:ascii="宋体" w:hAnsi="宋体"/>
          <w:b/>
          <w:color w:val="auto"/>
          <w:spacing w:val="10"/>
          <w:sz w:val="24"/>
          <w:highlight w:val="none"/>
          <w:lang w:val="en-US" w:eastAsia="zh-CN"/>
        </w:rPr>
        <w:t xml:space="preserve">  </w:t>
      </w:r>
      <w:r>
        <w:rPr>
          <w:rFonts w:hint="eastAsia" w:ascii="宋体" w:hAnsi="宋体" w:eastAsia="宋体" w:cs="Times New Roman"/>
          <w:b/>
          <w:color w:val="auto"/>
          <w:spacing w:val="10"/>
          <w:sz w:val="24"/>
          <w:highlight w:val="none"/>
          <w:lang w:val="en-US" w:eastAsia="zh-CN"/>
        </w:rPr>
        <w:t>项目变更</w:t>
      </w:r>
    </w:p>
    <w:p w14:paraId="1E50605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16.1 施工过程中若遇图纸设计变更，乙方必须满足甲方的要求，及时按设计变更后的图纸施工或修改，并配合甲方与建设单位进行项目增减所发生的费用签证。乙方不配合甲方向业主签证所导致的经济损失由乙方承担，乙方不得向甲方索赔。</w:t>
      </w:r>
    </w:p>
    <w:p w14:paraId="11C2202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16.2 分包工程涉及变更、价格调整、工期顺延等事宜，最终以甲方获得监理人、总包合同甲方书面确认为准。</w:t>
      </w:r>
    </w:p>
    <w:p w14:paraId="3F162B6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16.3 甲方支付乙方工程款的前提条件必须在甲方按总包合同约定收到该分包工程进度款后按本合同约定支付给乙方。</w:t>
      </w:r>
    </w:p>
    <w:p w14:paraId="1A0CDD3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16.4 因分包工程（逾期完工或其他原因）导致甲方向总包合同发包方承担任何违约责任，甲方有权要求乙方赔偿损失。甲方有权从应支付分包工程款中直接扣留前述违约金或赔偿金。</w:t>
      </w:r>
    </w:p>
    <w:p w14:paraId="3B99E06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16.5 乙方向甲方办理的签证须按甲方要求办理，否则属于无效签证。</w:t>
      </w:r>
    </w:p>
    <w:p w14:paraId="3C5B52BA">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第十七条  保修</w:t>
      </w:r>
    </w:p>
    <w:p w14:paraId="3ED4D1C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17.1 缺陷责任期从工程通过竣工验收之日起计算，本工程缺陷责任期24个月。</w:t>
      </w:r>
    </w:p>
    <w:p w14:paraId="1E54C0B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17.2 缺陷责任期内，乙方在接到修理通知之日起3天内派人修理，否则可委托其它单位或人员修理，发生的费用在质量保证金内扣除，不足部分仍由乙方支付。</w:t>
      </w:r>
    </w:p>
    <w:p w14:paraId="59C6167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17.3 缺陷责任期届满，乙方仍应按法律、行政法规或国家关于工程质量保修的有关规定，承担质量保修责任。保修从竣工验收合格之日起，且不低于法定最低保修年限。</w:t>
      </w:r>
    </w:p>
    <w:p w14:paraId="5513BF2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rPr>
      </w:pPr>
      <w:r>
        <w:rPr>
          <w:rFonts w:hint="eastAsia" w:ascii="宋体" w:hAnsi="宋体" w:eastAsia="宋体" w:cs="Times New Roman"/>
          <w:b/>
          <w:color w:val="auto"/>
          <w:spacing w:val="10"/>
          <w:sz w:val="24"/>
          <w:highlight w:val="none"/>
        </w:rPr>
        <w:t>第十</w:t>
      </w:r>
      <w:r>
        <w:rPr>
          <w:rFonts w:hint="eastAsia" w:ascii="宋体" w:hAnsi="宋体" w:cs="Times New Roman"/>
          <w:b/>
          <w:color w:val="auto"/>
          <w:spacing w:val="10"/>
          <w:sz w:val="24"/>
          <w:highlight w:val="none"/>
          <w:lang w:val="en-US" w:eastAsia="zh-CN"/>
        </w:rPr>
        <w:t>八</w:t>
      </w:r>
      <w:r>
        <w:rPr>
          <w:rFonts w:hint="eastAsia" w:ascii="宋体" w:hAnsi="宋体" w:eastAsia="宋体" w:cs="Times New Roman"/>
          <w:b/>
          <w:color w:val="auto"/>
          <w:spacing w:val="10"/>
          <w:sz w:val="24"/>
          <w:highlight w:val="none"/>
        </w:rPr>
        <w:t>条  争议纠纷处置</w:t>
      </w:r>
    </w:p>
    <w:p w14:paraId="17494FA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18.1在履行合同时发生争议纠纷，双方应本着互谅、互让、友好协商的原则解决，可以自行和解或要求有关主管部门调解。任何一方不愿和解、调解或和解、调解不成的，可向甲方所在地人民法院提起诉讼。</w:t>
      </w:r>
    </w:p>
    <w:p w14:paraId="27F795E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18.2协议关于争议解决方式的约定具有最高效力，双方以后发生的补充协议（协议）、会议纪要、来往函件、发料单、结算单等涉及到争议解决方式的，均不得对抗此约定。</w:t>
      </w:r>
    </w:p>
    <w:p w14:paraId="68508A0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18.3发生争议后，除非出现下列情况，双方都应继续履行合同，保持工作连续，保护好已完工作成果。</w:t>
      </w:r>
    </w:p>
    <w:p w14:paraId="0EBB77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（1）单方违约导致合同确已无法履行，双方协议终止合同；</w:t>
      </w:r>
    </w:p>
    <w:p w14:paraId="5A61183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（2）调解要求停止合同工作，且为双方接受；</w:t>
      </w:r>
    </w:p>
    <w:p w14:paraId="284809E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b/>
          <w:color w:val="auto"/>
          <w:spacing w:val="10"/>
          <w:sz w:val="24"/>
          <w:highlight w:val="none"/>
          <w:lang w:val="en-US" w:eastAsia="zh-CN"/>
        </w:rPr>
      </w:pPr>
      <w:r>
        <w:rPr>
          <w:rFonts w:hint="eastAsia" w:ascii="宋体" w:hAnsi="宋体"/>
          <w:color w:val="auto"/>
          <w:spacing w:val="10"/>
          <w:sz w:val="24"/>
          <w:highlight w:val="none"/>
          <w:lang w:val="en-US" w:eastAsia="zh-CN"/>
        </w:rPr>
        <w:t>（3）甲方所在地人民法院要求停止合同工作。</w:t>
      </w:r>
    </w:p>
    <w:p w14:paraId="131A73CC">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第十九条  其它</w:t>
      </w:r>
    </w:p>
    <w:p w14:paraId="038A0F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 乙方需服从甲方对于施工总体进度的协调，支持配合甲方工作，如系乙方原因造成的工期延误，除处以乙方工程结算总价30%违约金外，工期每延长一天，每天再处以乙方工程结算总价1%违约金，累计计算，但不超过工程结算总价30%。</w:t>
      </w:r>
    </w:p>
    <w:p w14:paraId="76D68A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 乙方人员岛上交通、饮食自理。</w:t>
      </w:r>
    </w:p>
    <w:p w14:paraId="6076027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19.3 乙方人员管理必须服从甲方管理规定。</w:t>
      </w:r>
    </w:p>
    <w:p w14:paraId="664664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19.4 住宿、食堂由甲方有偿安排岛上临时住房，其它一切乙方自理。甲方提供的彩钢板活动房房间费用按照900元/间/月收取，并在乙方工程结算（每月进度款）中扣除，每间彩钢板房标准住宿8人。乙方在使用生活临时住房时应对房屋及其内外所有设施加以保护，如有人为损坏，乙方应照价赔偿。</w:t>
      </w:r>
    </w:p>
    <w:p w14:paraId="6B6E1C6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19.5 乙方施工人员在项目现场发生堵门讨薪、打架斗殴、酗酒滋事等恶劣影响事件，乙方负全责，甲方有权冻结乙方包括本项目在内的所有福建安装的项目工程资金进行事件处理，并把恶意事件参与者清出福建安装不再合作。</w:t>
      </w:r>
    </w:p>
    <w:p w14:paraId="03D924D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19.6 乙方需严格管理乙方施工人员，禁止发生偷盗现场施工材料等行为，一旦发生，由甲方按所盗材料等值的10倍金额进行罚款，并移交当地公安部门处理。</w:t>
      </w:r>
    </w:p>
    <w:p w14:paraId="5D595BB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19.7 甲方在确认乙方当月进度款之后，于次月20日左右支付进度款。甲方按照合同约定支付乙方进度款后，乙方应首先保证农民工工资发放，如出现农民工工资未及时发放进而发生闹事现象，第一次按照工程总进度的20%进行罚款，第二次按照工程进度的50%进行罚款，第三次则一律不予结算，立即清理出场。</w:t>
      </w:r>
    </w:p>
    <w:p w14:paraId="5BD1FF8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19.8 乙方在施工现场所产生的水电费按照乙方工程结算总造价的1.5%进行扣除（每月按当月进度款的1.5%扣除）,施工现场及生活区用水用电必须按照甲方管理规定执行。</w:t>
      </w:r>
    </w:p>
    <w:p w14:paraId="4F36EC1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19.9 乙方施工人员应遵守鱼山岛相关规定，18周岁以下和55周岁以上的人员不得上岛施工。</w:t>
      </w:r>
    </w:p>
    <w:p w14:paraId="4BF2C3F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19.10 遵守甲方的实名制考勤制度、安全管理制度，因乙方原因造成现场质量安全方面的业主或监理罚款由乙方承担。</w:t>
      </w:r>
    </w:p>
    <w:p w14:paraId="4EC9912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19.11 安全检查时若发现安全隐患，甲方对乙方提出后，乙方应及时整改，未在要求限期内整改完成的，乙方每次承担违约金1000元。乙方不接受甲方的整改要求，每次应承担违约金5000元，且甲方可签发停工令要求乙方停工整顿。</w:t>
      </w:r>
    </w:p>
    <w:p w14:paraId="4BA0627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19.12 现场安全文明施工服从甲方管理，包括但不限于涉及到的安全通道、安全围护、上人走道、安全防护密目网，水平防坠网，洞口防护等安全措施由乙方提供。</w:t>
      </w:r>
    </w:p>
    <w:p w14:paraId="75D5D3C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19.13 现场施工以合同中约定的工作范围为准，若发生工作范围的变化，应在双方协商一致的前提下签订补充协议，明确变化的内容及范围。拒绝乙方单方面调整施工范围，如乙方未能按照约定履行合同施工内容，甲方有权找第三方进行施工，在最终结算中未能按照约定履行的施工内容，将在乙方结算中按照合同正常计价，第三方队伍发生的结算产值从乙方结算中扣除。</w:t>
      </w:r>
    </w:p>
    <w:p w14:paraId="52A6856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19.14 现场临时照明灯具由乙方提供，乙方不得以灯具不全为借口影响到现场施工进度，甲方将进行考核。</w:t>
      </w:r>
    </w:p>
    <w:p w14:paraId="0EAB5BF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19.15 乙方须遵守甲方和业主施工过程中下发的其他各种管理规定。</w:t>
      </w:r>
    </w:p>
    <w:p w14:paraId="187B49A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19.16 乙方施工人员进场必须向甲方提供本人身份证及银行卡；</w:t>
      </w:r>
    </w:p>
    <w:p w14:paraId="7ECDA85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19.17 本合同未尽事项，以甲方和建设单位合同中相关内容条款作为补充。</w:t>
      </w:r>
    </w:p>
    <w:p w14:paraId="60545A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19.18 本合同未尽事宜，可另行协商订立补充合同增加条款或签订附件。</w:t>
      </w:r>
    </w:p>
    <w:p w14:paraId="457C13D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19.19 本合同自双方签章之日起生效；至施工完成，合同价款及质保金结清后自行失效。</w:t>
      </w:r>
    </w:p>
    <w:p w14:paraId="13781FA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19.20 甲乙双方如发生合同争议，应本着平等互利的原则，协商解决。如协商不成，任何一方均可向甲方所在地人民法院提起诉讼。</w:t>
      </w:r>
    </w:p>
    <w:p w14:paraId="60E6DB3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rPr>
      </w:pPr>
      <w:r>
        <w:rPr>
          <w:rFonts w:hint="eastAsia" w:ascii="宋体" w:hAnsi="宋体"/>
          <w:color w:val="auto"/>
          <w:spacing w:val="10"/>
          <w:sz w:val="24"/>
          <w:highlight w:val="none"/>
          <w:lang w:val="en-US" w:eastAsia="zh-CN"/>
        </w:rPr>
        <w:t xml:space="preserve">19.21 </w:t>
      </w:r>
      <w:r>
        <w:rPr>
          <w:rFonts w:hint="eastAsia" w:ascii="宋体" w:hAnsi="宋体" w:eastAsia="宋体"/>
          <w:color w:val="auto"/>
          <w:spacing w:val="10"/>
          <w:sz w:val="24"/>
          <w:highlight w:val="none"/>
        </w:rPr>
        <w:t>本合同自双方签章之日起生效。</w:t>
      </w:r>
    </w:p>
    <w:p w14:paraId="145B670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19.22 本合同正本一式肆份，甲方执叁份，乙方执壹份。</w:t>
      </w:r>
    </w:p>
    <w:p w14:paraId="610750C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宋体"/>
          <w:color w:val="auto"/>
          <w:spacing w:val="10"/>
          <w:sz w:val="24"/>
          <w:highlight w:val="none"/>
        </w:rPr>
      </w:pPr>
      <w:r>
        <w:rPr>
          <w:rFonts w:hint="eastAsia" w:ascii="宋体" w:hAnsi="宋体"/>
          <w:color w:val="auto"/>
          <w:spacing w:val="10"/>
          <w:sz w:val="24"/>
          <w:highlight w:val="none"/>
          <w:lang w:val="en-US" w:eastAsia="zh-CN"/>
        </w:rPr>
        <w:t xml:space="preserve">19.23 </w:t>
      </w:r>
      <w:r>
        <w:rPr>
          <w:rFonts w:hint="eastAsia" w:ascii="宋体" w:hAnsi="宋体" w:eastAsia="宋体"/>
          <w:color w:val="auto"/>
          <w:spacing w:val="10"/>
          <w:sz w:val="24"/>
          <w:highlight w:val="none"/>
        </w:rPr>
        <w:t>甲方委派其下属</w:t>
      </w:r>
      <w:r>
        <w:rPr>
          <w:rFonts w:hint="eastAsia" w:ascii="宋体" w:hAnsi="宋体" w:eastAsia="宋体"/>
          <w:color w:val="auto"/>
          <w:spacing w:val="10"/>
          <w:sz w:val="24"/>
          <w:highlight w:val="none"/>
          <w:lang w:eastAsia="zh-CN"/>
        </w:rPr>
        <w:t>钢制品分公司</w:t>
      </w:r>
      <w:r>
        <w:rPr>
          <w:rFonts w:hint="eastAsia" w:ascii="宋体" w:hAnsi="宋体" w:eastAsia="宋体"/>
          <w:color w:val="auto"/>
          <w:spacing w:val="10"/>
          <w:sz w:val="24"/>
          <w:highlight w:val="none"/>
        </w:rPr>
        <w:t>全权负责本项目的分包合同的订立、款项的支付、项目验收及项目结算等各种相关事宜。</w:t>
      </w:r>
    </w:p>
    <w:p w14:paraId="228942E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本合同附件</w:t>
      </w:r>
    </w:p>
    <w:p w14:paraId="76B81DF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附件1</w:t>
      </w:r>
      <w:r>
        <w:rPr>
          <w:rFonts w:hint="eastAsia" w:ascii="宋体" w:hAnsi="宋体" w:eastAsia="宋体"/>
          <w:color w:val="auto"/>
          <w:spacing w:val="10"/>
          <w:sz w:val="24"/>
          <w:highlight w:val="none"/>
          <w:lang w:val="en-US" w:eastAsia="zh-CN"/>
        </w:rPr>
        <w:t>–</w:t>
      </w:r>
      <w:permStart w:id="49" w:edGrp="everyone"/>
      <w:r>
        <w:rPr>
          <w:rFonts w:hint="eastAsia" w:ascii="宋体" w:hAnsi="宋体"/>
          <w:color w:val="auto"/>
          <w:spacing w:val="10"/>
          <w:sz w:val="24"/>
          <w:highlight w:val="none"/>
          <w:lang w:val="en-US" w:eastAsia="zh-CN"/>
        </w:rPr>
        <w:t>浙石化2025炼油芳烃事业部大修(1#气提、2#硫磺、4#硫磺)项目隐患消缺中补焊及管道技改等施工内容</w:t>
      </w:r>
      <w:permEnd w:id="49"/>
      <w:r>
        <w:rPr>
          <w:rFonts w:hint="eastAsia" w:ascii="宋体" w:hAnsi="宋体"/>
          <w:color w:val="auto"/>
          <w:spacing w:val="10"/>
          <w:sz w:val="24"/>
          <w:highlight w:val="none"/>
          <w:lang w:val="en-US" w:eastAsia="zh-CN"/>
        </w:rPr>
        <w:t>劳务分包工程报价清单</w:t>
      </w:r>
    </w:p>
    <w:p w14:paraId="2F60137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附件</w:t>
      </w:r>
      <w:r>
        <w:rPr>
          <w:rFonts w:hint="eastAsia" w:ascii="宋体" w:hAnsi="宋体"/>
          <w:color w:val="auto"/>
          <w:spacing w:val="10"/>
          <w:sz w:val="24"/>
          <w:highlight w:val="none"/>
          <w:lang w:val="en-US" w:eastAsia="zh-CN"/>
        </w:rPr>
        <w:t>2</w:t>
      </w:r>
      <w:r>
        <w:rPr>
          <w:rFonts w:hint="eastAsia" w:ascii="宋体" w:hAnsi="宋体" w:eastAsia="宋体"/>
          <w:color w:val="auto"/>
          <w:spacing w:val="10"/>
          <w:sz w:val="24"/>
          <w:highlight w:val="none"/>
          <w:lang w:val="en-US" w:eastAsia="zh-CN"/>
        </w:rPr>
        <w:t>–施工安全管理协议书</w:t>
      </w:r>
    </w:p>
    <w:p w14:paraId="5DC0C42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附件</w:t>
      </w:r>
      <w:r>
        <w:rPr>
          <w:rFonts w:hint="eastAsia" w:ascii="宋体" w:hAnsi="宋体"/>
          <w:color w:val="auto"/>
          <w:spacing w:val="10"/>
          <w:sz w:val="24"/>
          <w:highlight w:val="none"/>
          <w:lang w:val="en-US" w:eastAsia="zh-CN"/>
        </w:rPr>
        <w:t>3</w:t>
      </w:r>
      <w:r>
        <w:rPr>
          <w:rFonts w:hint="eastAsia" w:ascii="宋体" w:hAnsi="宋体" w:eastAsia="宋体"/>
          <w:color w:val="auto"/>
          <w:spacing w:val="10"/>
          <w:sz w:val="24"/>
          <w:highlight w:val="none"/>
          <w:lang w:val="en-US" w:eastAsia="zh-CN"/>
        </w:rPr>
        <w:t>–不拖欠民工工资承诺书</w:t>
      </w:r>
    </w:p>
    <w:p w14:paraId="1B0260F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附件4</w:t>
      </w:r>
      <w:r>
        <w:rPr>
          <w:rFonts w:hint="eastAsia" w:ascii="宋体" w:hAnsi="宋体" w:eastAsia="宋体"/>
          <w:color w:val="auto"/>
          <w:spacing w:val="10"/>
          <w:sz w:val="24"/>
          <w:highlight w:val="none"/>
          <w:lang w:val="en-US" w:eastAsia="zh-CN"/>
        </w:rPr>
        <w:t>–</w:t>
      </w:r>
      <w:r>
        <w:rPr>
          <w:rFonts w:hint="eastAsia" w:ascii="宋体" w:hAnsi="宋体"/>
          <w:color w:val="auto"/>
          <w:spacing w:val="10"/>
          <w:sz w:val="24"/>
          <w:highlight w:val="none"/>
          <w:lang w:val="en-US" w:eastAsia="zh-CN"/>
        </w:rPr>
        <w:t>工程款用于发放农民工工资的承诺书</w:t>
      </w:r>
    </w:p>
    <w:p w14:paraId="0D99478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附件5</w:t>
      </w:r>
      <w:r>
        <w:rPr>
          <w:rFonts w:hint="eastAsia" w:ascii="宋体" w:hAnsi="宋体" w:eastAsia="宋体"/>
          <w:color w:val="auto"/>
          <w:spacing w:val="10"/>
          <w:sz w:val="24"/>
          <w:highlight w:val="none"/>
          <w:lang w:val="en-US" w:eastAsia="zh-CN"/>
        </w:rPr>
        <w:t>–</w:t>
      </w:r>
      <w:r>
        <w:rPr>
          <w:rFonts w:hint="default" w:ascii="宋体" w:hAnsi="宋体"/>
          <w:color w:val="auto"/>
          <w:spacing w:val="10"/>
          <w:sz w:val="24"/>
          <w:highlight w:val="none"/>
          <w:lang w:val="en-US" w:eastAsia="zh-CN"/>
        </w:rPr>
        <w:t>关于变更签证承诺</w:t>
      </w:r>
    </w:p>
    <w:p w14:paraId="16660B0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附件6</w:t>
      </w:r>
      <w:r>
        <w:rPr>
          <w:rFonts w:hint="eastAsia" w:ascii="宋体" w:hAnsi="宋体" w:eastAsia="宋体"/>
          <w:color w:val="auto"/>
          <w:spacing w:val="10"/>
          <w:sz w:val="24"/>
          <w:highlight w:val="none"/>
          <w:lang w:val="en-US" w:eastAsia="zh-CN"/>
        </w:rPr>
        <w:t>–</w:t>
      </w:r>
      <w:r>
        <w:rPr>
          <w:rFonts w:hint="eastAsia" w:ascii="宋体" w:hAnsi="宋体" w:cs="Times New Roman"/>
          <w:color w:val="auto"/>
          <w:spacing w:val="10"/>
          <w:sz w:val="24"/>
          <w:highlight w:val="none"/>
          <w:lang w:val="en-US" w:eastAsia="zh-CN"/>
        </w:rPr>
        <w:t>工作内容及工程量计算及计价规则</w:t>
      </w:r>
    </w:p>
    <w:p w14:paraId="61717182">
      <w:pPr>
        <w:adjustRightInd w:val="0"/>
        <w:snapToGrid w:val="0"/>
        <w:spacing w:line="460" w:lineRule="exact"/>
        <w:ind w:left="0" w:firstLine="0" w:firstLineChars="0"/>
        <w:rPr>
          <w:rFonts w:hint="eastAsia" w:ascii="宋体" w:hAnsi="宋体" w:eastAsia="宋体" w:cs="宋体"/>
          <w:sz w:val="24"/>
        </w:rPr>
      </w:pPr>
    </w:p>
    <w:p w14:paraId="02C477A8">
      <w:pPr>
        <w:adjustRightInd w:val="0"/>
        <w:snapToGrid w:val="0"/>
        <w:spacing w:line="460" w:lineRule="exact"/>
        <w:ind w:left="4800" w:hanging="4800" w:hangingChars="2000"/>
        <w:rPr>
          <w:rFonts w:hint="eastAsia" w:ascii="宋体" w:hAnsi="宋体" w:eastAsia="宋体" w:cs="宋体"/>
          <w:sz w:val="24"/>
          <w:lang w:val="en-US" w:eastAsia="zh-CN"/>
        </w:rPr>
      </w:pPr>
      <w:r>
        <w:rPr>
          <w:rFonts w:hint="eastAsia" w:ascii="宋体" w:hAnsi="宋体" w:eastAsia="宋体" w:cs="宋体"/>
          <w:sz w:val="24"/>
        </w:rPr>
        <w:t>甲方：</w:t>
      </w:r>
      <w:r>
        <w:rPr>
          <w:rFonts w:hint="eastAsia" w:ascii="宋体" w:hAnsi="宋体" w:eastAsia="宋体" w:cs="宋体"/>
          <w:sz w:val="24"/>
          <w:lang w:eastAsia="zh-CN"/>
        </w:rPr>
        <w:t>福建省工业设备安装有限公司</w:t>
      </w:r>
      <w:r>
        <w:rPr>
          <w:rFonts w:hint="eastAsia" w:ascii="宋体" w:hAnsi="宋体" w:eastAsia="宋体" w:cs="宋体"/>
          <w:sz w:val="24"/>
        </w:rPr>
        <w:t xml:space="preserve">   乙方：</w:t>
      </w:r>
      <w:r>
        <w:rPr>
          <w:rFonts w:hint="eastAsia" w:ascii="宋体" w:hAnsi="宋体" w:eastAsia="宋体" w:cs="宋体"/>
          <w:spacing w:val="10"/>
          <w:sz w:val="24"/>
          <w:lang w:val="en-US" w:eastAsia="zh-CN"/>
        </w:rPr>
        <w:t xml:space="preserve">                       </w:t>
      </w:r>
    </w:p>
    <w:p w14:paraId="2816C41E">
      <w:pPr>
        <w:spacing w:line="460" w:lineRule="exact"/>
        <w:rPr>
          <w:rFonts w:hint="eastAsia" w:ascii="宋体" w:hAnsi="宋体" w:eastAsia="宋体" w:cs="宋体"/>
          <w:color w:val="000000"/>
          <w:sz w:val="24"/>
        </w:rPr>
      </w:pPr>
      <w:r>
        <w:rPr>
          <w:rFonts w:hint="eastAsia" w:ascii="宋体" w:hAnsi="宋体" w:eastAsia="宋体" w:cs="宋体"/>
          <w:color w:val="000000"/>
          <w:sz w:val="24"/>
        </w:rPr>
        <w:t xml:space="preserve">法定代表或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法定代表或</w:t>
      </w:r>
    </w:p>
    <w:p w14:paraId="2C49AD74">
      <w:pPr>
        <w:spacing w:line="460" w:lineRule="exact"/>
        <w:rPr>
          <w:rFonts w:hint="eastAsia" w:ascii="宋体" w:hAnsi="宋体" w:eastAsia="宋体" w:cs="宋体"/>
          <w:color w:val="000000"/>
          <w:sz w:val="24"/>
        </w:rPr>
      </w:pPr>
      <w:r>
        <w:rPr>
          <w:rFonts w:hint="eastAsia" w:ascii="宋体" w:hAnsi="宋体" w:eastAsia="宋体" w:cs="宋体"/>
          <w:color w:val="000000"/>
          <w:sz w:val="24"/>
        </w:rPr>
        <w:t xml:space="preserve">委托代理人：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委托代理人：   </w:t>
      </w:r>
    </w:p>
    <w:p w14:paraId="5D69CF14">
      <w:pPr>
        <w:snapToGrid/>
        <w:spacing w:line="460" w:lineRule="exact"/>
        <w:jc w:val="left"/>
        <w:rPr>
          <w:rFonts w:hint="eastAsia" w:ascii="宋体" w:hAnsi="宋体" w:eastAsia="宋体" w:cs="宋体"/>
          <w:color w:val="auto"/>
          <w:spacing w:val="10"/>
          <w:sz w:val="24"/>
          <w:highlight w:val="none"/>
        </w:rPr>
      </w:pPr>
      <w:r>
        <w:rPr>
          <w:rFonts w:hint="eastAsia" w:ascii="宋体" w:hAnsi="宋体" w:eastAsia="宋体" w:cs="宋体"/>
          <w:color w:val="000000"/>
          <w:sz w:val="24"/>
        </w:rPr>
        <w:t xml:space="preserve">                                   签订时间：   年   月   日</w:t>
      </w:r>
    </w:p>
    <w:p w14:paraId="3D46F2B6">
      <w:pPr>
        <w:keepNext w:val="0"/>
        <w:keepLines w:val="0"/>
        <w:pageBreakBefore w:val="0"/>
        <w:widowControl w:val="0"/>
        <w:kinsoku/>
        <w:wordWrap w:val="0"/>
        <w:overflowPunct/>
        <w:topLinePunct w:val="0"/>
        <w:autoSpaceDE/>
        <w:autoSpaceDN/>
        <w:bidi w:val="0"/>
        <w:adjustRightInd/>
        <w:snapToGrid/>
        <w:spacing w:before="327" w:beforeLines="100" w:line="480" w:lineRule="auto"/>
        <w:ind w:left="0" w:firstLine="0" w:firstLineChars="0"/>
        <w:jc w:val="righ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 xml:space="preserve">  </w:t>
      </w:r>
    </w:p>
    <w:p w14:paraId="4BAB7668">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064B0DCF">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lang w:val="en-US" w:eastAsia="zh-CN"/>
        </w:rPr>
        <w:t>：</w:t>
      </w:r>
    </w:p>
    <w:p w14:paraId="16FECAE2">
      <w:pPr>
        <w:keepNext w:val="0"/>
        <w:keepLines w:val="0"/>
        <w:pageBreakBefore w:val="0"/>
        <w:widowControl w:val="0"/>
        <w:kinsoku/>
        <w:wordWrap/>
        <w:overflowPunct/>
        <w:topLinePunct w:val="0"/>
        <w:autoSpaceDE/>
        <w:autoSpaceDN/>
        <w:bidi w:val="0"/>
        <w:adjustRightInd/>
        <w:snapToGrid w:val="0"/>
        <w:spacing w:before="100" w:after="100" w:line="360" w:lineRule="auto"/>
        <w:jc w:val="center"/>
        <w:textAlignment w:val="auto"/>
        <w:rPr>
          <w:rFonts w:hint="eastAsia" w:ascii="宋体" w:hAnsi="宋体" w:eastAsia="宋体" w:cs="宋体"/>
          <w:sz w:val="24"/>
          <w:highlight w:val="none"/>
        </w:rPr>
      </w:pPr>
      <w:r>
        <w:rPr>
          <w:rFonts w:hint="eastAsia" w:ascii="宋体" w:hAnsi="宋体" w:eastAsia="宋体" w:cs="宋体"/>
          <w:b/>
          <w:bCs/>
          <w:sz w:val="32"/>
          <w:szCs w:val="32"/>
          <w:highlight w:val="none"/>
        </w:rPr>
        <w:t>施工安全管理协议书</w:t>
      </w:r>
    </w:p>
    <w:p w14:paraId="1C8D07D4">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工程名称</w:t>
      </w:r>
      <w:r>
        <w:rPr>
          <w:rFonts w:hint="eastAsia" w:ascii="宋体" w:hAnsi="宋体" w:cs="宋体"/>
          <w:sz w:val="24"/>
          <w:highlight w:val="none"/>
          <w:lang w:eastAsia="zh-CN"/>
        </w:rPr>
        <w:t>：</w:t>
      </w:r>
      <w:r>
        <w:rPr>
          <w:rFonts w:hint="eastAsia" w:ascii="宋体" w:hAnsi="宋体" w:eastAsia="宋体" w:cs="宋体"/>
          <w:sz w:val="24"/>
          <w:highlight w:val="none"/>
          <w:u w:val="single"/>
          <w:lang w:val="en-US" w:eastAsia="zh-CN"/>
        </w:rPr>
        <w:t xml:space="preserve"> </w:t>
      </w:r>
      <w:permStart w:id="50" w:edGrp="everyone"/>
      <w:r>
        <w:rPr>
          <w:rFonts w:hint="eastAsia" w:ascii="宋体" w:hAnsi="宋体" w:cs="宋体"/>
          <w:sz w:val="24"/>
          <w:highlight w:val="none"/>
          <w:u w:val="single"/>
          <w:lang w:val="en-US" w:eastAsia="zh-CN"/>
        </w:rPr>
        <w:t>浙石化2025炼油芳烃事业部大修(1#气提、2#硫磺、4#硫磺)项目隐患消缺中补焊及管道技改等施工内容</w:t>
      </w:r>
      <w:permEnd w:id="50"/>
      <w:r>
        <w:rPr>
          <w:rFonts w:hint="eastAsia" w:ascii="宋体" w:hAnsi="宋体" w:cs="宋体"/>
          <w:sz w:val="24"/>
          <w:highlight w:val="none"/>
          <w:u w:val="single"/>
          <w:lang w:eastAsia="zh-CN"/>
        </w:rPr>
        <w:t>劳务分包</w:t>
      </w:r>
      <w:r>
        <w:rPr>
          <w:rFonts w:hint="eastAsia" w:ascii="宋体" w:hAnsi="宋体" w:cs="宋体"/>
          <w:sz w:val="24"/>
          <w:highlight w:val="none"/>
          <w:u w:val="single"/>
          <w:lang w:val="en-US" w:eastAsia="zh-CN"/>
        </w:rPr>
        <w:t>工程</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   </w:t>
      </w:r>
    </w:p>
    <w:p w14:paraId="00E21DF2">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总包单位</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福建省工业设备安装有限公司   </w:t>
      </w:r>
      <w:r>
        <w:rPr>
          <w:rFonts w:hint="eastAsia" w:ascii="宋体" w:hAnsi="宋体" w:eastAsia="宋体" w:cs="宋体"/>
          <w:sz w:val="24"/>
          <w:highlight w:val="none"/>
        </w:rPr>
        <w:t>（以下简称甲方</w:t>
      </w:r>
      <w:r>
        <w:rPr>
          <w:rFonts w:hint="eastAsia" w:ascii="宋体" w:hAnsi="宋体" w:cs="宋体"/>
          <w:sz w:val="24"/>
          <w:highlight w:val="none"/>
          <w:lang w:eastAsia="zh-CN"/>
        </w:rPr>
        <w:t>）</w:t>
      </w:r>
    </w:p>
    <w:p w14:paraId="4ACB7B70">
      <w:pPr>
        <w:pStyle w:val="41"/>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分</w:t>
      </w:r>
      <w:r>
        <w:rPr>
          <w:rFonts w:hint="eastAsia" w:ascii="宋体" w:hAnsi="宋体" w:eastAsia="宋体" w:cs="宋体"/>
          <w:kern w:val="0"/>
          <w:sz w:val="24"/>
          <w:szCs w:val="20"/>
          <w:highlight w:val="none"/>
          <w:lang w:val="en-US" w:eastAsia="zh-CN" w:bidi="ar-SA"/>
        </w:rPr>
        <w:t>包单位</w:t>
      </w:r>
      <w:r>
        <w:rPr>
          <w:rFonts w:hint="eastAsia" w:ascii="宋体" w:hAnsi="宋体" w:cs="宋体"/>
          <w:sz w:val="24"/>
          <w:highlight w:val="none"/>
          <w:lang w:eastAsia="zh-CN"/>
        </w:rPr>
        <w:t>：</w:t>
      </w:r>
      <w:r>
        <w:rPr>
          <w:rFonts w:hint="eastAsia" w:ascii="宋体" w:hAnsi="宋体" w:eastAsia="宋体" w:cs="宋体"/>
          <w:kern w:val="0"/>
          <w:sz w:val="24"/>
          <w:szCs w:val="20"/>
          <w:highlight w:val="none"/>
          <w:u w:val="single"/>
          <w:lang w:val="en-US" w:eastAsia="zh-CN" w:bidi="ar-SA"/>
        </w:rPr>
        <w:t xml:space="preserve"> </w:t>
      </w:r>
      <w:r>
        <w:rPr>
          <w:rFonts w:hint="eastAsia" w:ascii="宋体" w:hAnsi="宋体" w:cs="宋体"/>
          <w:kern w:val="0"/>
          <w:sz w:val="24"/>
          <w:szCs w:val="20"/>
          <w:highlight w:val="none"/>
          <w:u w:val="single"/>
          <w:lang w:val="en-US" w:eastAsia="zh-CN" w:bidi="ar-SA"/>
        </w:rPr>
        <w:t xml:space="preserve">                          </w:t>
      </w:r>
      <w:r>
        <w:rPr>
          <w:rFonts w:hint="eastAsia" w:ascii="宋体" w:hAnsi="宋体" w:eastAsia="宋体" w:cs="宋体"/>
          <w:kern w:val="0"/>
          <w:sz w:val="24"/>
          <w:szCs w:val="20"/>
          <w:highlight w:val="none"/>
          <w:u w:val="single"/>
          <w:lang w:val="en-US" w:eastAsia="zh-CN" w:bidi="ar-SA"/>
        </w:rPr>
        <w:t xml:space="preserve">   </w:t>
      </w:r>
      <w:r>
        <w:rPr>
          <w:rFonts w:hint="eastAsia" w:ascii="宋体" w:hAnsi="宋体" w:eastAsia="宋体" w:cs="宋体"/>
          <w:sz w:val="24"/>
          <w:highlight w:val="none"/>
        </w:rPr>
        <w:t>（以下简称乙方</w:t>
      </w:r>
      <w:r>
        <w:rPr>
          <w:rFonts w:hint="eastAsia" w:ascii="宋体" w:hAnsi="宋体" w:cs="宋体"/>
          <w:sz w:val="24"/>
          <w:highlight w:val="none"/>
          <w:lang w:eastAsia="zh-CN"/>
        </w:rPr>
        <w:t>）</w:t>
      </w:r>
    </w:p>
    <w:p w14:paraId="0CE957E0">
      <w:pPr>
        <w:pStyle w:val="41"/>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sz w:val="24"/>
          <w:highlight w:val="none"/>
        </w:rPr>
      </w:pPr>
    </w:p>
    <w:p w14:paraId="07B5C3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分包工程范围：</w:t>
      </w:r>
      <w:permStart w:id="51" w:edGrp="everyone"/>
      <w:r>
        <w:rPr>
          <w:rFonts w:hint="eastAsia" w:ascii="宋体" w:hAnsi="宋体" w:cs="宋体"/>
          <w:sz w:val="24"/>
          <w:highlight w:val="none"/>
          <w:lang w:eastAsia="zh-CN"/>
        </w:rPr>
        <w:t>浙石化2025炼油芳烃事业部大修(1#气提、2#硫磺、4#硫磺)项目隐患消缺中补焊及管道技改</w:t>
      </w:r>
      <w:r>
        <w:rPr>
          <w:rFonts w:hint="eastAsia" w:ascii="宋体" w:hAnsi="宋体" w:cs="宋体"/>
          <w:sz w:val="24"/>
          <w:highlight w:val="none"/>
          <w:lang w:val="en-US" w:eastAsia="zh-CN"/>
        </w:rPr>
        <w:t>等</w:t>
      </w:r>
      <w:r>
        <w:rPr>
          <w:rFonts w:hint="eastAsia" w:ascii="宋体" w:hAnsi="宋体" w:cs="宋体"/>
          <w:sz w:val="24"/>
          <w:highlight w:val="none"/>
          <w:lang w:eastAsia="zh-CN"/>
        </w:rPr>
        <w:t>施工内容</w:t>
      </w:r>
      <w:permEnd w:id="51"/>
      <w:r>
        <w:rPr>
          <w:rFonts w:hint="eastAsia" w:ascii="宋体" w:hAnsi="宋体" w:eastAsia="宋体" w:cs="宋体"/>
          <w:sz w:val="24"/>
          <w:highlight w:val="none"/>
          <w:u w:val="single"/>
        </w:rPr>
        <w:t>，做好施工班组的组织、考勤及技能培训等相关工作，分包人保证组织的班组人员能满足施工进度、质量及安全的需求。</w:t>
      </w:r>
    </w:p>
    <w:p w14:paraId="7E851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为了贯彻落实“安全第一、预防为主”的安全生产指导思想，严格执行相关的劳动保护和安全生产的法律、法规，强化安全生产管理，落实安全生产责任制，确保项目施工中操作人员的安全与健康，促进施工顺利进行，特签订本协议。</w:t>
      </w:r>
    </w:p>
    <w:p w14:paraId="55BD60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一、安全生产方面甲方的责任与义务</w:t>
      </w:r>
    </w:p>
    <w:p w14:paraId="52922A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1、贯彻落实有关施工现场安全生产、文明施工的法规和管理规定。</w:t>
      </w:r>
    </w:p>
    <w:p w14:paraId="227FC1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2、协助乙方了解甲方有关安全生产的规章制度，协助乙方解决施工过程中碰到的各种涉及安全的问题。把乙方安全生产管理工作纳入甲方统一的安全管理体系之中。</w:t>
      </w:r>
    </w:p>
    <w:p w14:paraId="176F66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3、甲方协助乙方对进场的人员组织进行入场安全教育和经常性安全教育，并检查乙方班组级安全教育情况。</w:t>
      </w:r>
    </w:p>
    <w:p w14:paraId="53EA09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4、甲方负责审核乙方的安全技术措施和各种专项施工方案，并监督检查其落实情况。</w:t>
      </w:r>
    </w:p>
    <w:p w14:paraId="3FEA87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5、甲方有权随时检查安全技术交底执行情况。</w:t>
      </w:r>
    </w:p>
    <w:p w14:paraId="2B2360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046510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7、甲方有权要求乙方立刻撤走现场内不遵守、执行安全生产法律法规、标准、操作规程、安全条例和指令的人员，无论在任何情况下，此人不得再雇佣于现场。</w:t>
      </w:r>
    </w:p>
    <w:p w14:paraId="23EA18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8、对不符合安全规定的，甲方安全管理人员有权要求停工，整改合格后方可继续施工。</w:t>
      </w:r>
    </w:p>
    <w:p w14:paraId="35EE79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9、乙方违反安全生产、治安、消防、文明施工规定的行为，甲方依据相关规定有权对乙方进行经济处罚。</w:t>
      </w:r>
    </w:p>
    <w:p w14:paraId="5A16EB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二、安全生产方面乙方的责任与义务</w:t>
      </w:r>
    </w:p>
    <w:p w14:paraId="29A507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1、乙方必须贯彻执行安全生产、劳动保护、消防、食品安全的法律法规、条例、规定；遵守甲方的安全生产管理制度、规定及要求，并积极参加各种有关促进安全生产的各项活动。</w:t>
      </w:r>
    </w:p>
    <w:p w14:paraId="00F18F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1CD439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乙方要服从甲方的安全生产管理。乙方的负责人必须对本单位人员进行安全教育，以增强安全意识及自我保护能力，自觉遵守安全生产制度。</w:t>
      </w:r>
    </w:p>
    <w:p w14:paraId="190601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4、乙方必须认真贯彻执行有关的施工安全技术措施、专项施工方案、分部分项、分工种施工安全技术交底要求，并检查施工人员落实情况。乙方应进行了经常性的督促、指导，确保施工安全。</w:t>
      </w:r>
    </w:p>
    <w:p w14:paraId="61038C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5、乙方应落实甲方对生活区域的消防、治安、食品安全方面的各项安全规定及要求。对生活区的消防、治安、食品安全等方面的工作负责。应经常检查督促本单位人员自觉做好各方面工作。</w:t>
      </w:r>
    </w:p>
    <w:p w14:paraId="521D4B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6、乙方应按规定，认真开展班组班前安全活动。参加安全教育活动，以及安全、防火、生活卫生等检查，并及时对事故隐患进行整改。</w:t>
      </w:r>
    </w:p>
    <w:p w14:paraId="64F1FB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7、乙方人员入场一律接受安全教育培训，考试合格后方准进入现场施工。如果乙方的人员有变动，必须提出计划报告甲方，按规定进行教育、考核合格后方可上岗。</w:t>
      </w:r>
    </w:p>
    <w:p w14:paraId="6C0827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8、乙方的特种作业人员的配置必须满足施工需要，特种作业人员必须持特种操作证方可上岗。</w:t>
      </w:r>
    </w:p>
    <w:p w14:paraId="3E8E5B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9、乙方在施工期间必须自觉接受甲方的检查、督促和指导。</w:t>
      </w:r>
    </w:p>
    <w:p w14:paraId="4ECC0C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10、乙方必须配备专职安全生产管理人员。必须每日上班前对作业环境、设施设备的安全状态进行认真的检查，对检查发现的事故隐患，应及时上报甲方安全管理人员，整改合格后方可作业。</w:t>
      </w:r>
    </w:p>
    <w:p w14:paraId="038F99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5602DD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12、乙方必须严格执行检查整改消项制度。</w:t>
      </w:r>
    </w:p>
    <w:p w14:paraId="4793FC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13、乙方必须执行安全防护设施、设备验收制度和施工作业转换后的交接检验制度；</w:t>
      </w:r>
    </w:p>
    <w:p w14:paraId="7D708A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14、乙方配备的各类施工机械设备，必须是合格产品，且机械性能良好、各种安全防护装置齐全、灵敏、可靠。</w:t>
      </w:r>
    </w:p>
    <w:p w14:paraId="3C4F9E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15、乙方负责提供的劳动防护用品必须是合格产品。对个人劳动防护用品如：安全帽、安全带、面罩、眼罩、护耳、绝缘手套、绝缘鞋等定期定量供应，并建立劳动防护用品采购、发放记录。</w:t>
      </w:r>
    </w:p>
    <w:p w14:paraId="07F8D8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77440D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622BD3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cs="宋体"/>
          <w:sz w:val="24"/>
          <w:highlight w:val="none"/>
          <w:lang w:eastAsia="zh-CN"/>
        </w:rPr>
        <w:t>19</w:t>
      </w:r>
      <w:r>
        <w:rPr>
          <w:rFonts w:hint="eastAsia" w:ascii="宋体" w:hAnsi="宋体" w:eastAsia="宋体" w:cs="宋体"/>
          <w:sz w:val="24"/>
          <w:highlight w:val="none"/>
        </w:rPr>
        <w:t>、乙方有责任教育和约束自己的职工严格遵守施工现场安全管理规定，对遵章守纪者给予表扬和奖励，对违章作业、违章指挥、违反劳动纪律和规章制度者给予处罚。</w:t>
      </w:r>
    </w:p>
    <w:p w14:paraId="06292B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1C2D4F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20、乙方必须按照有关要求，采取有效的防扰民、防噪声、防空气污染、防道路遗洒和垃圾清运等措施。</w:t>
      </w:r>
    </w:p>
    <w:p w14:paraId="634FC1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三、消防工作甲乙双方的责任与义务：</w:t>
      </w:r>
    </w:p>
    <w:p w14:paraId="28F60F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1、甲、乙双方必须认真遵守有关的消防安全管理规定及条例。</w:t>
      </w:r>
    </w:p>
    <w:p w14:paraId="5F20B8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甲方有权监督检查乙方的施工现场、生活区的消防安全措施及消防安全管理制度的落实情况，对存在的事故隐患及时签发事故隐患通知书，责令乙方进行整改，未按要求进行整改的，甲方有权按规定对乙方进行经济处罚。</w:t>
      </w:r>
    </w:p>
    <w:p w14:paraId="77D6CF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3、乙方应严格按甲方消防管理制度的要求建立义务消防队，负责现场初期火灾的扑救工作。</w:t>
      </w:r>
    </w:p>
    <w:p w14:paraId="0F0B57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、实行安全保证制度</w:t>
      </w:r>
    </w:p>
    <w:p w14:paraId="5973F1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经甲乙双方协商确定，乙方同意将合同价2.5％预留（在进度款中预留</w:t>
      </w:r>
      <w:r>
        <w:rPr>
          <w:rFonts w:hint="eastAsia" w:ascii="宋体" w:hAnsi="宋体" w:cs="宋体"/>
          <w:sz w:val="24"/>
          <w:highlight w:val="none"/>
          <w:lang w:eastAsia="zh-CN"/>
        </w:rPr>
        <w:t>）</w:t>
      </w:r>
      <w:r>
        <w:rPr>
          <w:rFonts w:hint="eastAsia" w:ascii="宋体" w:hAnsi="宋体" w:eastAsia="宋体" w:cs="宋体"/>
          <w:sz w:val="24"/>
          <w:highlight w:val="none"/>
        </w:rPr>
        <w:t>，作为发生伤亡事故和违章罚款的押金。</w:t>
      </w:r>
    </w:p>
    <w:p w14:paraId="1E4212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分包工程（或劳务施工班组</w:t>
      </w:r>
      <w:r>
        <w:rPr>
          <w:rFonts w:hint="eastAsia" w:ascii="宋体" w:hAnsi="宋体" w:cs="宋体"/>
          <w:sz w:val="24"/>
          <w:highlight w:val="none"/>
          <w:lang w:eastAsia="zh-CN"/>
        </w:rPr>
        <w:t>）</w:t>
      </w:r>
      <w:r>
        <w:rPr>
          <w:rFonts w:hint="eastAsia" w:ascii="宋体" w:hAnsi="宋体" w:eastAsia="宋体" w:cs="宋体"/>
          <w:sz w:val="24"/>
          <w:highlight w:val="none"/>
        </w:rPr>
        <w:t>完成任务后由项目部组织考核，报经所在单位安全管理部门确认，未发生安全生产责任事故和违章违规罚款的，安全风险抵押金全额退还；如发生安全生产责任事故的全额扣缴；有违章违规罚款的扣除罚款后返还剩余部分。</w:t>
      </w:r>
    </w:p>
    <w:p w14:paraId="34CEF8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五</w:t>
      </w:r>
      <w:r>
        <w:rPr>
          <w:rFonts w:hint="eastAsia" w:ascii="宋体" w:hAnsi="宋体" w:eastAsia="宋体" w:cs="宋体"/>
          <w:sz w:val="24"/>
          <w:highlight w:val="none"/>
          <w:lang w:val="en-US" w:eastAsia="zh-CN"/>
        </w:rPr>
        <w:t>、工程（劳务）分包项目安全目标任务：</w:t>
      </w:r>
    </w:p>
    <w:p w14:paraId="648312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1、重伤、死亡责任事故为零；杜绝重大火灾事故、重大设备事故；</w:t>
      </w:r>
    </w:p>
    <w:p w14:paraId="3BA4F4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2、轻伤事故频率控制在16‰以内；</w:t>
      </w:r>
    </w:p>
    <w:p w14:paraId="162C0E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3、施工项目安全竣工考评100%合格，完成集团公司下达的安全生产标准化优良项目年度指标。无因安全生产、文明施工管理不到位而被设区市及以上建设行业主管部门通报或处罚；</w:t>
      </w:r>
    </w:p>
    <w:p w14:paraId="5A98DB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4、落实省市行业主管部门及集团施工安全生产标准化措施，保证安全隐患整改落实。</w:t>
      </w:r>
    </w:p>
    <w:p w14:paraId="06F57D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六</w:t>
      </w:r>
      <w:r>
        <w:rPr>
          <w:rFonts w:hint="eastAsia" w:ascii="宋体" w:hAnsi="宋体" w:eastAsia="宋体" w:cs="宋体"/>
          <w:sz w:val="24"/>
          <w:highlight w:val="none"/>
          <w:lang w:val="en-US" w:eastAsia="zh-CN"/>
        </w:rPr>
        <w:t>、奖惩办法</w:t>
      </w:r>
    </w:p>
    <w:p w14:paraId="35E2AC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安全生产奖惩办法按甲方《公司全员安全奖管理办法》、《安全生产奖惩实施细则》规定执行。</w:t>
      </w:r>
    </w:p>
    <w:p w14:paraId="2BE935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cs="宋体"/>
          <w:sz w:val="24"/>
          <w:highlight w:val="none"/>
          <w:lang w:val="en-US" w:eastAsia="zh-CN"/>
        </w:rPr>
        <w:t>七</w:t>
      </w:r>
      <w:r>
        <w:rPr>
          <w:rFonts w:hint="eastAsia" w:ascii="宋体" w:hAnsi="宋体" w:eastAsia="宋体" w:cs="宋体"/>
          <w:sz w:val="24"/>
          <w:highlight w:val="none"/>
        </w:rPr>
        <w:t>、安全管理协议书的份数</w:t>
      </w:r>
    </w:p>
    <w:p w14:paraId="6BE421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本协议书</w:t>
      </w:r>
      <w:r>
        <w:rPr>
          <w:rFonts w:hint="eastAsia" w:ascii="宋体" w:hAnsi="宋体" w:cs="宋体"/>
          <w:sz w:val="24"/>
          <w:highlight w:val="none"/>
          <w:lang w:val="en-US" w:eastAsia="zh-CN"/>
        </w:rPr>
        <w:t>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2397F1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八</w:t>
      </w:r>
      <w:r>
        <w:rPr>
          <w:rFonts w:hint="eastAsia" w:ascii="宋体" w:hAnsi="宋体" w:eastAsia="宋体" w:cs="宋体"/>
          <w:sz w:val="24"/>
          <w:highlight w:val="none"/>
          <w:lang w:val="en-US" w:eastAsia="zh-CN"/>
        </w:rPr>
        <w:t>、有效期</w:t>
      </w:r>
    </w:p>
    <w:p w14:paraId="1DDA8D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本协议书自签字（盖章</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之日起生效，待工程竣工自行解除。</w:t>
      </w:r>
    </w:p>
    <w:p w14:paraId="4F75036C">
      <w:pPr>
        <w:keepNext w:val="0"/>
        <w:keepLines w:val="0"/>
        <w:pageBreakBefore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 w:val="24"/>
          <w:highlight w:val="none"/>
        </w:rPr>
      </w:pPr>
    </w:p>
    <w:p w14:paraId="5D3CDAF1">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p>
    <w:p w14:paraId="335FA462">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甲方（总包方盖章</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乙方（分包方盖章</w:t>
      </w:r>
      <w:r>
        <w:rPr>
          <w:rFonts w:hint="eastAsia" w:ascii="宋体" w:hAnsi="宋体" w:cs="宋体"/>
          <w:sz w:val="24"/>
          <w:highlight w:val="none"/>
          <w:lang w:eastAsia="zh-CN"/>
        </w:rPr>
        <w:t>）</w:t>
      </w:r>
      <w:r>
        <w:rPr>
          <w:rFonts w:hint="eastAsia" w:ascii="宋体" w:hAnsi="宋体" w:eastAsia="宋体" w:cs="宋体"/>
          <w:sz w:val="24"/>
          <w:highlight w:val="none"/>
        </w:rPr>
        <w:t>：</w:t>
      </w:r>
    </w:p>
    <w:p w14:paraId="36C46CDF">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福建省工业设备安装有限公司</w:t>
      </w:r>
    </w:p>
    <w:p w14:paraId="772B897F">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法定代表人或委托代理人（签字</w:t>
      </w:r>
      <w:r>
        <w:rPr>
          <w:rFonts w:hint="eastAsia" w:ascii="宋体" w:hAnsi="宋体" w:cs="宋体"/>
          <w:sz w:val="24"/>
          <w:highlight w:val="none"/>
          <w:lang w:eastAsia="zh-CN"/>
        </w:rPr>
        <w:t>）</w:t>
      </w:r>
      <w:r>
        <w:rPr>
          <w:rFonts w:hint="eastAsia" w:ascii="宋体" w:hAnsi="宋体" w:eastAsia="宋体" w:cs="宋体"/>
          <w:sz w:val="24"/>
          <w:highlight w:val="none"/>
        </w:rPr>
        <w:t>：</w:t>
      </w:r>
    </w:p>
    <w:p w14:paraId="33B3B4FD">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p>
    <w:p w14:paraId="60F617BF">
      <w:pPr>
        <w:keepNext w:val="0"/>
        <w:keepLines w:val="0"/>
        <w:pageBreakBefore w:val="0"/>
        <w:kinsoku/>
        <w:wordWrap/>
        <w:overflowPunct/>
        <w:topLinePunct w:val="0"/>
        <w:autoSpaceDE/>
        <w:autoSpaceDN/>
        <w:bidi w:val="0"/>
        <w:adjustRightInd/>
        <w:snapToGrid w:val="0"/>
        <w:spacing w:line="480" w:lineRule="auto"/>
        <w:ind w:firstLine="1440" w:firstLineChars="6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5FDC0ABB">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085530CE">
      <w:pPr>
        <w:spacing w:line="340" w:lineRule="exact"/>
        <w:jc w:val="center"/>
        <w:rPr>
          <w:rFonts w:hint="eastAsia" w:ascii="宋体" w:hAnsi="宋体" w:eastAsia="宋体" w:cs="宋体"/>
          <w:sz w:val="24"/>
          <w:szCs w:val="24"/>
        </w:rPr>
      </w:pPr>
      <w:r>
        <w:rPr>
          <w:rFonts w:hint="eastAsia" w:ascii="宋体" w:hAnsi="宋体" w:eastAsia="宋体" w:cs="宋体"/>
          <w:b/>
          <w:sz w:val="28"/>
          <w:szCs w:val="28"/>
        </w:rPr>
        <w:t>安全生产违章违规行为处罚额度表</w:t>
      </w:r>
    </w:p>
    <w:p w14:paraId="78279F24">
      <w:pPr>
        <w:keepNext w:val="0"/>
        <w:keepLines w:val="0"/>
        <w:pageBreakBefore w:val="0"/>
        <w:kinsoku/>
        <w:wordWrap/>
        <w:overflowPunct/>
        <w:topLinePunct w:val="0"/>
        <w:autoSpaceDE/>
        <w:autoSpaceDN/>
        <w:bidi w:val="0"/>
        <w:adjustRightInd w:val="0"/>
        <w:snapToGrid w:val="0"/>
        <w:spacing w:line="240" w:lineRule="auto"/>
        <w:ind w:firstLine="7680" w:firstLineChars="3200"/>
        <w:textAlignment w:val="auto"/>
        <w:rPr>
          <w:rFonts w:hint="eastAsia" w:ascii="宋体" w:hAnsi="宋体" w:eastAsia="宋体" w:cs="宋体"/>
          <w:sz w:val="24"/>
          <w:szCs w:val="24"/>
        </w:rPr>
      </w:pPr>
    </w:p>
    <w:tbl>
      <w:tblPr>
        <w:tblStyle w:val="17"/>
        <w:tblW w:w="8814" w:type="dxa"/>
        <w:jc w:val="center"/>
        <w:tblLayout w:type="fixed"/>
        <w:tblCellMar>
          <w:top w:w="0" w:type="dxa"/>
          <w:left w:w="108" w:type="dxa"/>
          <w:bottom w:w="0" w:type="dxa"/>
          <w:right w:w="108" w:type="dxa"/>
        </w:tblCellMar>
      </w:tblPr>
      <w:tblGrid>
        <w:gridCol w:w="739"/>
        <w:gridCol w:w="4783"/>
        <w:gridCol w:w="3292"/>
      </w:tblGrid>
      <w:tr w14:paraId="16A9EFD1">
        <w:tblPrEx>
          <w:tblCellMar>
            <w:top w:w="0" w:type="dxa"/>
            <w:left w:w="108" w:type="dxa"/>
            <w:bottom w:w="0" w:type="dxa"/>
            <w:right w:w="108" w:type="dxa"/>
          </w:tblCellMar>
        </w:tblPrEx>
        <w:trPr>
          <w:trHeight w:val="454" w:hRule="atLeast"/>
          <w:tblHeader/>
          <w:jc w:val="center"/>
        </w:trPr>
        <w:tc>
          <w:tcPr>
            <w:tcW w:w="739" w:type="dxa"/>
            <w:tcBorders>
              <w:top w:val="single" w:color="auto" w:sz="4" w:space="0"/>
              <w:left w:val="single" w:color="auto" w:sz="4" w:space="0"/>
              <w:bottom w:val="single" w:color="auto" w:sz="4" w:space="0"/>
              <w:right w:val="single" w:color="auto" w:sz="4" w:space="0"/>
            </w:tcBorders>
            <w:vAlign w:val="center"/>
          </w:tcPr>
          <w:p w14:paraId="5A35B1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783" w:type="dxa"/>
            <w:tcBorders>
              <w:top w:val="single" w:color="auto" w:sz="4" w:space="0"/>
              <w:left w:val="nil"/>
              <w:bottom w:val="single" w:color="auto" w:sz="4" w:space="0"/>
              <w:right w:val="single" w:color="auto" w:sz="4" w:space="0"/>
            </w:tcBorders>
            <w:vAlign w:val="center"/>
          </w:tcPr>
          <w:p w14:paraId="279336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292" w:type="dxa"/>
            <w:tcBorders>
              <w:top w:val="single" w:color="auto" w:sz="4" w:space="0"/>
              <w:left w:val="nil"/>
              <w:bottom w:val="single" w:color="auto" w:sz="4" w:space="0"/>
              <w:right w:val="single" w:color="auto" w:sz="4" w:space="0"/>
            </w:tcBorders>
            <w:vAlign w:val="center"/>
          </w:tcPr>
          <w:p w14:paraId="763679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52524CC9">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38F52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075" w:type="dxa"/>
            <w:gridSpan w:val="2"/>
            <w:tcBorders>
              <w:top w:val="nil"/>
              <w:left w:val="nil"/>
              <w:bottom w:val="single" w:color="auto" w:sz="4" w:space="0"/>
              <w:right w:val="single" w:color="auto" w:sz="4" w:space="0"/>
            </w:tcBorders>
            <w:vAlign w:val="center"/>
          </w:tcPr>
          <w:p w14:paraId="7E708F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645D8CF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5D0B2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783" w:type="dxa"/>
            <w:tcBorders>
              <w:top w:val="nil"/>
              <w:left w:val="nil"/>
              <w:bottom w:val="single" w:color="auto" w:sz="4" w:space="0"/>
              <w:right w:val="single" w:color="auto" w:sz="4" w:space="0"/>
            </w:tcBorders>
            <w:vAlign w:val="center"/>
          </w:tcPr>
          <w:p w14:paraId="64F2C85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乙方发生责任性人身死亡事件。</w:t>
            </w:r>
          </w:p>
        </w:tc>
        <w:tc>
          <w:tcPr>
            <w:tcW w:w="3292" w:type="dxa"/>
            <w:tcBorders>
              <w:top w:val="nil"/>
              <w:left w:val="nil"/>
              <w:bottom w:val="single" w:color="auto" w:sz="4" w:space="0"/>
              <w:right w:val="single" w:color="auto" w:sz="4" w:space="0"/>
            </w:tcBorders>
            <w:vAlign w:val="center"/>
          </w:tcPr>
          <w:p w14:paraId="0345603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乙方除接受政府主管部门的处罚和承担死者善后费用外，甲方对乙方另按每死亡一人不低于10万元的标准进行处罚。</w:t>
            </w:r>
          </w:p>
        </w:tc>
      </w:tr>
      <w:tr w14:paraId="6951707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9059F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83" w:type="dxa"/>
            <w:tcBorders>
              <w:top w:val="nil"/>
              <w:left w:val="nil"/>
              <w:bottom w:val="single" w:color="auto" w:sz="4" w:space="0"/>
              <w:right w:val="single" w:color="auto" w:sz="4" w:space="0"/>
            </w:tcBorders>
            <w:vAlign w:val="center"/>
          </w:tcPr>
          <w:p w14:paraId="22A178C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乙方发生责任性重伤事故。</w:t>
            </w:r>
          </w:p>
        </w:tc>
        <w:tc>
          <w:tcPr>
            <w:tcW w:w="3292" w:type="dxa"/>
            <w:tcBorders>
              <w:top w:val="nil"/>
              <w:left w:val="nil"/>
              <w:bottom w:val="single" w:color="auto" w:sz="4" w:space="0"/>
              <w:right w:val="single" w:color="auto" w:sz="4" w:space="0"/>
            </w:tcBorders>
            <w:vAlign w:val="center"/>
          </w:tcPr>
          <w:p w14:paraId="183DB32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考核3万-5万元/人·次。</w:t>
            </w:r>
          </w:p>
        </w:tc>
      </w:tr>
      <w:tr w14:paraId="3ACD2FC2">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F869A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783" w:type="dxa"/>
            <w:tcBorders>
              <w:top w:val="nil"/>
              <w:left w:val="nil"/>
              <w:bottom w:val="single" w:color="auto" w:sz="4" w:space="0"/>
              <w:right w:val="single" w:color="auto" w:sz="4" w:space="0"/>
            </w:tcBorders>
            <w:vAlign w:val="center"/>
          </w:tcPr>
          <w:p w14:paraId="425DC7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乙方发生责任性人身轻伤事故。</w:t>
            </w:r>
          </w:p>
        </w:tc>
        <w:tc>
          <w:tcPr>
            <w:tcW w:w="3292" w:type="dxa"/>
            <w:tcBorders>
              <w:top w:val="nil"/>
              <w:left w:val="nil"/>
              <w:bottom w:val="single" w:color="auto" w:sz="4" w:space="0"/>
              <w:right w:val="single" w:color="auto" w:sz="4" w:space="0"/>
            </w:tcBorders>
            <w:vAlign w:val="center"/>
          </w:tcPr>
          <w:p w14:paraId="5430D2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考核1万-2万元/人·次。</w:t>
            </w:r>
          </w:p>
        </w:tc>
      </w:tr>
      <w:tr w14:paraId="77FBD6B6">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52DDB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83" w:type="dxa"/>
            <w:tcBorders>
              <w:top w:val="nil"/>
              <w:left w:val="nil"/>
              <w:bottom w:val="single" w:color="auto" w:sz="4" w:space="0"/>
              <w:right w:val="single" w:color="auto" w:sz="4" w:space="0"/>
            </w:tcBorders>
            <w:vAlign w:val="center"/>
          </w:tcPr>
          <w:p w14:paraId="0D1BD22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乙方发生责任性人身未遂事件。</w:t>
            </w:r>
          </w:p>
        </w:tc>
        <w:tc>
          <w:tcPr>
            <w:tcW w:w="3292" w:type="dxa"/>
            <w:tcBorders>
              <w:top w:val="nil"/>
              <w:left w:val="nil"/>
              <w:bottom w:val="single" w:color="auto" w:sz="4" w:space="0"/>
              <w:right w:val="single" w:color="auto" w:sz="4" w:space="0"/>
            </w:tcBorders>
            <w:vAlign w:val="center"/>
          </w:tcPr>
          <w:p w14:paraId="3901B23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考核3000元-5000元/次。</w:t>
            </w:r>
          </w:p>
        </w:tc>
      </w:tr>
      <w:tr w14:paraId="345B5AA8">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77189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783" w:type="dxa"/>
            <w:tcBorders>
              <w:top w:val="nil"/>
              <w:left w:val="nil"/>
              <w:bottom w:val="single" w:color="auto" w:sz="4" w:space="0"/>
              <w:right w:val="single" w:color="auto" w:sz="4" w:space="0"/>
            </w:tcBorders>
            <w:vAlign w:val="center"/>
          </w:tcPr>
          <w:p w14:paraId="2A742E1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发生乙方责任导致的经济损失事故。</w:t>
            </w:r>
          </w:p>
        </w:tc>
        <w:tc>
          <w:tcPr>
            <w:tcW w:w="3292" w:type="dxa"/>
            <w:tcBorders>
              <w:top w:val="nil"/>
              <w:left w:val="nil"/>
              <w:bottom w:val="single" w:color="auto" w:sz="4" w:space="0"/>
              <w:right w:val="single" w:color="auto" w:sz="4" w:space="0"/>
            </w:tcBorders>
            <w:vAlign w:val="center"/>
          </w:tcPr>
          <w:p w14:paraId="484A9C5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承担相应经济损失并按损失金额的10%进行考核。</w:t>
            </w:r>
          </w:p>
        </w:tc>
      </w:tr>
      <w:tr w14:paraId="02A9261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A7221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83" w:type="dxa"/>
            <w:tcBorders>
              <w:top w:val="nil"/>
              <w:left w:val="nil"/>
              <w:bottom w:val="single" w:color="auto" w:sz="4" w:space="0"/>
              <w:right w:val="single" w:color="auto" w:sz="4" w:space="0"/>
            </w:tcBorders>
            <w:vAlign w:val="center"/>
          </w:tcPr>
          <w:p w14:paraId="59373B5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乙方发生管辖范围内（含作业区域、生活区域和运输车辆等）责任性火灾事故。</w:t>
            </w:r>
          </w:p>
        </w:tc>
        <w:tc>
          <w:tcPr>
            <w:tcW w:w="3292" w:type="dxa"/>
            <w:tcBorders>
              <w:top w:val="nil"/>
              <w:left w:val="nil"/>
              <w:bottom w:val="single" w:color="auto" w:sz="4" w:space="0"/>
              <w:right w:val="single" w:color="auto" w:sz="4" w:space="0"/>
            </w:tcBorders>
            <w:vAlign w:val="center"/>
          </w:tcPr>
          <w:p w14:paraId="601A5B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根据人员伤害及财产损失情况，参照以上标准分别考核。</w:t>
            </w:r>
          </w:p>
        </w:tc>
      </w:tr>
      <w:tr w14:paraId="44DCE3A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701A9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783" w:type="dxa"/>
            <w:tcBorders>
              <w:top w:val="nil"/>
              <w:left w:val="nil"/>
              <w:bottom w:val="single" w:color="auto" w:sz="4" w:space="0"/>
              <w:right w:val="single" w:color="auto" w:sz="4" w:space="0"/>
            </w:tcBorders>
            <w:vAlign w:val="center"/>
          </w:tcPr>
          <w:p w14:paraId="014AA09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乙方因管理疏忽、员工违章等原因导致工作期间或管辖范围内发生火灾险情。</w:t>
            </w:r>
          </w:p>
        </w:tc>
        <w:tc>
          <w:tcPr>
            <w:tcW w:w="3292" w:type="dxa"/>
            <w:tcBorders>
              <w:top w:val="nil"/>
              <w:left w:val="nil"/>
              <w:bottom w:val="single" w:color="auto" w:sz="4" w:space="0"/>
              <w:right w:val="single" w:color="auto" w:sz="4" w:space="0"/>
            </w:tcBorders>
            <w:vAlign w:val="center"/>
          </w:tcPr>
          <w:p w14:paraId="7F2555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考核4000元-1万元/次，并包赔甲方损失。</w:t>
            </w:r>
          </w:p>
        </w:tc>
      </w:tr>
      <w:tr w14:paraId="71B7F361">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28667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783" w:type="dxa"/>
            <w:tcBorders>
              <w:top w:val="nil"/>
              <w:left w:val="nil"/>
              <w:bottom w:val="single" w:color="auto" w:sz="4" w:space="0"/>
              <w:right w:val="single" w:color="auto" w:sz="4" w:space="0"/>
            </w:tcBorders>
            <w:vAlign w:val="center"/>
          </w:tcPr>
          <w:p w14:paraId="55AF8D2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乙方在甲方范围内发生责任性交通事故。</w:t>
            </w:r>
          </w:p>
        </w:tc>
        <w:tc>
          <w:tcPr>
            <w:tcW w:w="3292" w:type="dxa"/>
            <w:tcBorders>
              <w:top w:val="nil"/>
              <w:left w:val="nil"/>
              <w:bottom w:val="single" w:color="auto" w:sz="4" w:space="0"/>
              <w:right w:val="single" w:color="auto" w:sz="4" w:space="0"/>
            </w:tcBorders>
            <w:vAlign w:val="center"/>
          </w:tcPr>
          <w:p w14:paraId="5F002F3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按人身伤亡、经济损失类事故考核标准执行，并包赔甲方损失。</w:t>
            </w:r>
          </w:p>
        </w:tc>
      </w:tr>
      <w:tr w14:paraId="381A5328">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3B002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783" w:type="dxa"/>
            <w:tcBorders>
              <w:top w:val="nil"/>
              <w:left w:val="nil"/>
              <w:bottom w:val="single" w:color="auto" w:sz="4" w:space="0"/>
              <w:right w:val="single" w:color="auto" w:sz="4" w:space="0"/>
            </w:tcBorders>
            <w:vAlign w:val="center"/>
          </w:tcPr>
          <w:p w14:paraId="12FF828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乙方管理责任导致发生、发现职业病病例。</w:t>
            </w:r>
          </w:p>
        </w:tc>
        <w:tc>
          <w:tcPr>
            <w:tcW w:w="3292" w:type="dxa"/>
            <w:tcBorders>
              <w:top w:val="nil"/>
              <w:left w:val="nil"/>
              <w:bottom w:val="single" w:color="auto" w:sz="4" w:space="0"/>
              <w:right w:val="single" w:color="auto" w:sz="4" w:space="0"/>
            </w:tcBorders>
            <w:vAlign w:val="center"/>
          </w:tcPr>
          <w:p w14:paraId="57094B8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参照重伤考核标准。</w:t>
            </w:r>
          </w:p>
        </w:tc>
      </w:tr>
      <w:tr w14:paraId="7CBA778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8339F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783" w:type="dxa"/>
            <w:tcBorders>
              <w:top w:val="nil"/>
              <w:left w:val="nil"/>
              <w:bottom w:val="single" w:color="auto" w:sz="4" w:space="0"/>
              <w:right w:val="single" w:color="auto" w:sz="4" w:space="0"/>
            </w:tcBorders>
            <w:vAlign w:val="center"/>
          </w:tcPr>
          <w:p w14:paraId="28203B3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乙方原因导致被环保主管部门通报、考核的环保事件。</w:t>
            </w:r>
          </w:p>
        </w:tc>
        <w:tc>
          <w:tcPr>
            <w:tcW w:w="3292" w:type="dxa"/>
            <w:tcBorders>
              <w:top w:val="nil"/>
              <w:left w:val="nil"/>
              <w:bottom w:val="single" w:color="auto" w:sz="4" w:space="0"/>
              <w:right w:val="single" w:color="auto" w:sz="4" w:space="0"/>
            </w:tcBorders>
            <w:vAlign w:val="center"/>
          </w:tcPr>
          <w:p w14:paraId="52BE496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考核1万－5万元/次，并按责任定性承担主管部门的考核或罚款，并包赔甲方损失。</w:t>
            </w:r>
          </w:p>
        </w:tc>
      </w:tr>
      <w:tr w14:paraId="502EDCF4">
        <w:tblPrEx>
          <w:tblCellMar>
            <w:top w:w="0" w:type="dxa"/>
            <w:left w:w="108" w:type="dxa"/>
            <w:bottom w:w="0" w:type="dxa"/>
            <w:right w:w="108" w:type="dxa"/>
          </w:tblCellMar>
        </w:tblPrEx>
        <w:trPr>
          <w:trHeight w:val="454" w:hRule="atLeast"/>
          <w:jc w:val="center"/>
        </w:trPr>
        <w:tc>
          <w:tcPr>
            <w:tcW w:w="739" w:type="dxa"/>
            <w:vMerge w:val="restart"/>
            <w:tcBorders>
              <w:top w:val="nil"/>
              <w:left w:val="single" w:color="auto" w:sz="4" w:space="0"/>
              <w:right w:val="single" w:color="auto" w:sz="4" w:space="0"/>
            </w:tcBorders>
            <w:vAlign w:val="center"/>
          </w:tcPr>
          <w:p w14:paraId="3222EF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783" w:type="dxa"/>
            <w:tcBorders>
              <w:top w:val="nil"/>
              <w:left w:val="nil"/>
              <w:bottom w:val="single" w:color="auto" w:sz="4" w:space="0"/>
              <w:right w:val="single" w:color="auto" w:sz="4" w:space="0"/>
            </w:tcBorders>
            <w:vAlign w:val="center"/>
          </w:tcPr>
          <w:p w14:paraId="5CDC63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①乙方在甲方建设场地内发生打架、斗殴、寻衅滋事等性质恶劣的事件并对甲方的正常生产构成实质性影响。</w:t>
            </w:r>
          </w:p>
        </w:tc>
        <w:tc>
          <w:tcPr>
            <w:tcW w:w="3292" w:type="dxa"/>
            <w:tcBorders>
              <w:top w:val="nil"/>
              <w:left w:val="nil"/>
              <w:bottom w:val="single" w:color="auto" w:sz="4" w:space="0"/>
              <w:right w:val="single" w:color="auto" w:sz="4" w:space="0"/>
            </w:tcBorders>
            <w:vAlign w:val="center"/>
          </w:tcPr>
          <w:p w14:paraId="1DDA88A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考核不低于1万元/次并赔偿损失，情节严重的移交地方公安部门依法处理。</w:t>
            </w:r>
          </w:p>
        </w:tc>
      </w:tr>
      <w:tr w14:paraId="2AF9D012">
        <w:tblPrEx>
          <w:tblCellMar>
            <w:top w:w="0" w:type="dxa"/>
            <w:left w:w="108" w:type="dxa"/>
            <w:bottom w:w="0" w:type="dxa"/>
            <w:right w:w="108" w:type="dxa"/>
          </w:tblCellMar>
        </w:tblPrEx>
        <w:trPr>
          <w:trHeight w:val="454" w:hRule="atLeast"/>
          <w:jc w:val="center"/>
        </w:trPr>
        <w:tc>
          <w:tcPr>
            <w:tcW w:w="739" w:type="dxa"/>
            <w:vMerge w:val="continue"/>
            <w:tcBorders>
              <w:left w:val="single" w:color="auto" w:sz="4" w:space="0"/>
              <w:right w:val="single" w:color="auto" w:sz="4" w:space="0"/>
            </w:tcBorders>
            <w:vAlign w:val="center"/>
          </w:tcPr>
          <w:p w14:paraId="1EBAAA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p>
        </w:tc>
        <w:tc>
          <w:tcPr>
            <w:tcW w:w="4783" w:type="dxa"/>
            <w:tcBorders>
              <w:top w:val="nil"/>
              <w:left w:val="nil"/>
              <w:bottom w:val="single" w:color="auto" w:sz="4" w:space="0"/>
              <w:right w:val="single" w:color="auto" w:sz="4" w:space="0"/>
            </w:tcBorders>
            <w:vAlign w:val="center"/>
          </w:tcPr>
          <w:p w14:paraId="64C8954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②乙方在甲方建设场地内发生扰乱项目正常施工、办公秩序的事件，如聚众闹事、强制断电，封堵大门或出入通道，围堵甲方及监理人员，以自杀、自残相威胁等性质恶劣的事件。</w:t>
            </w:r>
          </w:p>
        </w:tc>
        <w:tc>
          <w:tcPr>
            <w:tcW w:w="3292" w:type="dxa"/>
            <w:tcBorders>
              <w:top w:val="nil"/>
              <w:left w:val="nil"/>
              <w:bottom w:val="single" w:color="auto" w:sz="4" w:space="0"/>
              <w:right w:val="single" w:color="auto" w:sz="4" w:space="0"/>
            </w:tcBorders>
            <w:vAlign w:val="center"/>
          </w:tcPr>
          <w:p w14:paraId="52B12F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甲方有权直接从任何应付的工程款中直接扣除不低于3万元/次作为违约金，情节严重的移交国家执法机关依法处理。</w:t>
            </w:r>
          </w:p>
        </w:tc>
      </w:tr>
      <w:tr w14:paraId="296061CE">
        <w:tblPrEx>
          <w:tblCellMar>
            <w:top w:w="0" w:type="dxa"/>
            <w:left w:w="108" w:type="dxa"/>
            <w:bottom w:w="0" w:type="dxa"/>
            <w:right w:w="108" w:type="dxa"/>
          </w:tblCellMar>
        </w:tblPrEx>
        <w:trPr>
          <w:trHeight w:val="454" w:hRule="atLeast"/>
          <w:jc w:val="center"/>
        </w:trPr>
        <w:tc>
          <w:tcPr>
            <w:tcW w:w="739" w:type="dxa"/>
            <w:vMerge w:val="continue"/>
            <w:tcBorders>
              <w:left w:val="single" w:color="auto" w:sz="4" w:space="0"/>
              <w:bottom w:val="single" w:color="auto" w:sz="4" w:space="0"/>
              <w:right w:val="single" w:color="auto" w:sz="4" w:space="0"/>
            </w:tcBorders>
            <w:vAlign w:val="center"/>
          </w:tcPr>
          <w:p w14:paraId="19F706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p>
        </w:tc>
        <w:tc>
          <w:tcPr>
            <w:tcW w:w="4783" w:type="dxa"/>
            <w:tcBorders>
              <w:top w:val="nil"/>
              <w:left w:val="nil"/>
              <w:bottom w:val="single" w:color="auto" w:sz="4" w:space="0"/>
              <w:right w:val="single" w:color="auto" w:sz="4" w:space="0"/>
            </w:tcBorders>
            <w:vAlign w:val="center"/>
          </w:tcPr>
          <w:p w14:paraId="18FC1AC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③发生乙方人员在甲方项目所在地以聚众闹事、封堵大门或通道、自杀自残相威胁、恶意投诉等方式扰乱社会秩序和政府行政机关正常工作，对公司声誉造成恶劣影响的事件。</w:t>
            </w:r>
          </w:p>
        </w:tc>
        <w:tc>
          <w:tcPr>
            <w:tcW w:w="3292" w:type="dxa"/>
            <w:tcBorders>
              <w:top w:val="nil"/>
              <w:left w:val="nil"/>
              <w:bottom w:val="single" w:color="auto" w:sz="4" w:space="0"/>
              <w:right w:val="single" w:color="auto" w:sz="4" w:space="0"/>
            </w:tcBorders>
            <w:vAlign w:val="center"/>
          </w:tcPr>
          <w:p w14:paraId="7E8C3E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甲方有权直接从任何应付的工程款中直接扣除不低于5万元/次作为违约金，情节严重的移交国家执法机关依法处理。</w:t>
            </w:r>
          </w:p>
        </w:tc>
      </w:tr>
      <w:tr w14:paraId="432BA044">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63EB5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783" w:type="dxa"/>
            <w:tcBorders>
              <w:top w:val="nil"/>
              <w:left w:val="nil"/>
              <w:bottom w:val="single" w:color="auto" w:sz="4" w:space="0"/>
              <w:right w:val="single" w:color="auto" w:sz="4" w:space="0"/>
            </w:tcBorders>
            <w:vAlign w:val="center"/>
          </w:tcPr>
          <w:p w14:paraId="42C4D4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乙方3个月内重复发生同样性质的人身伤亡、治安事件、违法事件或火灾事故、环保事件、交通事故。</w:t>
            </w:r>
          </w:p>
        </w:tc>
        <w:tc>
          <w:tcPr>
            <w:tcW w:w="3292" w:type="dxa"/>
            <w:tcBorders>
              <w:top w:val="nil"/>
              <w:left w:val="nil"/>
              <w:bottom w:val="single" w:color="auto" w:sz="4" w:space="0"/>
              <w:right w:val="single" w:color="auto" w:sz="4" w:space="0"/>
            </w:tcBorders>
            <w:vAlign w:val="center"/>
          </w:tcPr>
          <w:p w14:paraId="636D845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对应上述款项加倍处罚。</w:t>
            </w:r>
          </w:p>
        </w:tc>
      </w:tr>
      <w:tr w14:paraId="6BC2099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9B180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783" w:type="dxa"/>
            <w:tcBorders>
              <w:top w:val="nil"/>
              <w:left w:val="nil"/>
              <w:bottom w:val="single" w:color="auto" w:sz="4" w:space="0"/>
              <w:right w:val="single" w:color="auto" w:sz="4" w:space="0"/>
            </w:tcBorders>
            <w:vAlign w:val="center"/>
          </w:tcPr>
          <w:p w14:paraId="549462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乙方发生安全事故不及时汇报（超过24小时），或谎报、瞒报，逃避责任等行为。</w:t>
            </w:r>
          </w:p>
        </w:tc>
        <w:tc>
          <w:tcPr>
            <w:tcW w:w="3292" w:type="dxa"/>
            <w:tcBorders>
              <w:top w:val="nil"/>
              <w:left w:val="nil"/>
              <w:bottom w:val="single" w:color="auto" w:sz="4" w:space="0"/>
              <w:right w:val="single" w:color="auto" w:sz="4" w:space="0"/>
            </w:tcBorders>
            <w:vAlign w:val="center"/>
          </w:tcPr>
          <w:p w14:paraId="0558CCB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按事故事件的级别给予不超过2万元/次的考核（事故责任另计）。</w:t>
            </w:r>
          </w:p>
        </w:tc>
      </w:tr>
      <w:tr w14:paraId="385A3CC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F9E96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8075" w:type="dxa"/>
            <w:gridSpan w:val="2"/>
            <w:tcBorders>
              <w:top w:val="nil"/>
              <w:left w:val="nil"/>
              <w:bottom w:val="single" w:color="auto" w:sz="4" w:space="0"/>
              <w:right w:val="single" w:color="auto" w:sz="4" w:space="0"/>
            </w:tcBorders>
            <w:vAlign w:val="center"/>
          </w:tcPr>
          <w:p w14:paraId="09B4A78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安全管理考核</w:t>
            </w:r>
          </w:p>
        </w:tc>
      </w:tr>
      <w:tr w14:paraId="640F95B2">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B28DD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783" w:type="dxa"/>
            <w:tcBorders>
              <w:top w:val="nil"/>
              <w:left w:val="nil"/>
              <w:bottom w:val="single" w:color="auto" w:sz="4" w:space="0"/>
              <w:right w:val="single" w:color="auto" w:sz="4" w:space="0"/>
            </w:tcBorders>
            <w:vAlign w:val="center"/>
          </w:tcPr>
          <w:p w14:paraId="1C3D352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乙方新人员未经安全教育或考试不合格上岗。</w:t>
            </w:r>
          </w:p>
        </w:tc>
        <w:tc>
          <w:tcPr>
            <w:tcW w:w="3292" w:type="dxa"/>
            <w:tcBorders>
              <w:top w:val="nil"/>
              <w:left w:val="nil"/>
              <w:bottom w:val="single" w:color="auto" w:sz="4" w:space="0"/>
              <w:right w:val="single" w:color="auto" w:sz="4" w:space="0"/>
            </w:tcBorders>
            <w:vAlign w:val="center"/>
          </w:tcPr>
          <w:p w14:paraId="4172C1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考核500元－1000元/人。</w:t>
            </w:r>
          </w:p>
        </w:tc>
      </w:tr>
      <w:tr w14:paraId="669F3094">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1CD220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783" w:type="dxa"/>
            <w:tcBorders>
              <w:top w:val="nil"/>
              <w:left w:val="nil"/>
              <w:bottom w:val="single" w:color="auto" w:sz="4" w:space="0"/>
              <w:right w:val="single" w:color="auto" w:sz="4" w:space="0"/>
            </w:tcBorders>
            <w:vAlign w:val="center"/>
          </w:tcPr>
          <w:p w14:paraId="46BEC7B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乙方人员变更未及时向甲方或监理方申报、备案的。</w:t>
            </w:r>
          </w:p>
        </w:tc>
        <w:tc>
          <w:tcPr>
            <w:tcW w:w="3292" w:type="dxa"/>
            <w:tcBorders>
              <w:top w:val="nil"/>
              <w:left w:val="nil"/>
              <w:bottom w:val="single" w:color="auto" w:sz="4" w:space="0"/>
              <w:right w:val="single" w:color="auto" w:sz="4" w:space="0"/>
            </w:tcBorders>
            <w:vAlign w:val="center"/>
          </w:tcPr>
          <w:p w14:paraId="11A163C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考核500元－1000元/人·次。</w:t>
            </w:r>
          </w:p>
        </w:tc>
      </w:tr>
      <w:tr w14:paraId="081A3EE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BC09F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783" w:type="dxa"/>
            <w:tcBorders>
              <w:top w:val="nil"/>
              <w:left w:val="nil"/>
              <w:bottom w:val="single" w:color="auto" w:sz="4" w:space="0"/>
              <w:right w:val="single" w:color="auto" w:sz="4" w:space="0"/>
            </w:tcBorders>
            <w:vAlign w:val="center"/>
          </w:tcPr>
          <w:p w14:paraId="3CDF49C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乙方施工过程中特种作业人员无证上岗，或不随身携带特种作业证。</w:t>
            </w:r>
          </w:p>
        </w:tc>
        <w:tc>
          <w:tcPr>
            <w:tcW w:w="3292" w:type="dxa"/>
            <w:tcBorders>
              <w:top w:val="nil"/>
              <w:left w:val="nil"/>
              <w:bottom w:val="single" w:color="auto" w:sz="4" w:space="0"/>
              <w:right w:val="single" w:color="auto" w:sz="4" w:space="0"/>
            </w:tcBorders>
            <w:vAlign w:val="center"/>
          </w:tcPr>
          <w:p w14:paraId="50AA7D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特种作业人员无证上岗考核2000元-5000元/人.次，特种作业证未随身携带考核500元/人次。</w:t>
            </w:r>
          </w:p>
        </w:tc>
      </w:tr>
      <w:tr w14:paraId="5E61144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17BA1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783" w:type="dxa"/>
            <w:tcBorders>
              <w:top w:val="nil"/>
              <w:left w:val="nil"/>
              <w:bottom w:val="single" w:color="auto" w:sz="4" w:space="0"/>
              <w:right w:val="single" w:color="auto" w:sz="4" w:space="0"/>
            </w:tcBorders>
            <w:vAlign w:val="center"/>
          </w:tcPr>
          <w:p w14:paraId="14847F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乙方不按要求落实甲方反事故措施或重大安全事故隐患整改措施。</w:t>
            </w:r>
          </w:p>
        </w:tc>
        <w:tc>
          <w:tcPr>
            <w:tcW w:w="3292" w:type="dxa"/>
            <w:tcBorders>
              <w:top w:val="nil"/>
              <w:left w:val="nil"/>
              <w:bottom w:val="single" w:color="auto" w:sz="4" w:space="0"/>
              <w:right w:val="single" w:color="auto" w:sz="4" w:space="0"/>
            </w:tcBorders>
            <w:vAlign w:val="center"/>
          </w:tcPr>
          <w:p w14:paraId="5537442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考核1000元－5000元/项。</w:t>
            </w:r>
          </w:p>
        </w:tc>
      </w:tr>
      <w:tr w14:paraId="3A947A8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6228C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783" w:type="dxa"/>
            <w:tcBorders>
              <w:top w:val="nil"/>
              <w:left w:val="nil"/>
              <w:bottom w:val="single" w:color="auto" w:sz="4" w:space="0"/>
              <w:right w:val="single" w:color="auto" w:sz="4" w:space="0"/>
            </w:tcBorders>
            <w:vAlign w:val="center"/>
          </w:tcPr>
          <w:p w14:paraId="64B96A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乙方对甲方提出的安全整改意见无特殊原因未安排整改的。</w:t>
            </w:r>
          </w:p>
        </w:tc>
        <w:tc>
          <w:tcPr>
            <w:tcW w:w="3292" w:type="dxa"/>
            <w:tcBorders>
              <w:top w:val="nil"/>
              <w:left w:val="nil"/>
              <w:bottom w:val="single" w:color="auto" w:sz="4" w:space="0"/>
              <w:right w:val="single" w:color="auto" w:sz="4" w:space="0"/>
            </w:tcBorders>
            <w:vAlign w:val="center"/>
          </w:tcPr>
          <w:p w14:paraId="2F9C4A3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每逾期1天考核500元。</w:t>
            </w:r>
          </w:p>
        </w:tc>
      </w:tr>
      <w:tr w14:paraId="61DBDF47">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31F9D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783" w:type="dxa"/>
            <w:tcBorders>
              <w:top w:val="nil"/>
              <w:left w:val="nil"/>
              <w:bottom w:val="single" w:color="auto" w:sz="4" w:space="0"/>
              <w:right w:val="single" w:color="auto" w:sz="4" w:space="0"/>
            </w:tcBorders>
            <w:vAlign w:val="center"/>
          </w:tcPr>
          <w:p w14:paraId="7C81330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乙方施工现场在用的特种设备未经法定检验或未及时备案，或超检验期使用。</w:t>
            </w:r>
          </w:p>
        </w:tc>
        <w:tc>
          <w:tcPr>
            <w:tcW w:w="3292" w:type="dxa"/>
            <w:tcBorders>
              <w:top w:val="nil"/>
              <w:left w:val="nil"/>
              <w:bottom w:val="single" w:color="auto" w:sz="4" w:space="0"/>
              <w:right w:val="single" w:color="auto" w:sz="4" w:space="0"/>
            </w:tcBorders>
            <w:vAlign w:val="center"/>
          </w:tcPr>
          <w:p w14:paraId="0403DFA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考核5000－1万元/次。</w:t>
            </w:r>
          </w:p>
        </w:tc>
      </w:tr>
      <w:tr w14:paraId="0A90D6D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68CDB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783" w:type="dxa"/>
            <w:tcBorders>
              <w:top w:val="nil"/>
              <w:left w:val="nil"/>
              <w:bottom w:val="single" w:color="auto" w:sz="4" w:space="0"/>
              <w:right w:val="single" w:color="auto" w:sz="4" w:space="0"/>
            </w:tcBorders>
            <w:vAlign w:val="center"/>
          </w:tcPr>
          <w:p w14:paraId="567D40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乙方使用未经检验或超过检验期的安全工器具。</w:t>
            </w:r>
          </w:p>
        </w:tc>
        <w:tc>
          <w:tcPr>
            <w:tcW w:w="3292" w:type="dxa"/>
            <w:tcBorders>
              <w:top w:val="nil"/>
              <w:left w:val="nil"/>
              <w:bottom w:val="single" w:color="auto" w:sz="4" w:space="0"/>
              <w:right w:val="single" w:color="auto" w:sz="4" w:space="0"/>
            </w:tcBorders>
            <w:vAlign w:val="center"/>
          </w:tcPr>
          <w:p w14:paraId="2295653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考核500元-2000元元/项。</w:t>
            </w:r>
          </w:p>
        </w:tc>
      </w:tr>
      <w:tr w14:paraId="7935BF76">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0D04A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783" w:type="dxa"/>
            <w:tcBorders>
              <w:top w:val="nil"/>
              <w:left w:val="nil"/>
              <w:bottom w:val="single" w:color="auto" w:sz="4" w:space="0"/>
              <w:right w:val="single" w:color="auto" w:sz="4" w:space="0"/>
            </w:tcBorders>
            <w:vAlign w:val="center"/>
          </w:tcPr>
          <w:p w14:paraId="4C1E95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乙方不服从甲方对口管理部门、管理人员指挥，且态度恶劣、拒不整改的。</w:t>
            </w:r>
          </w:p>
        </w:tc>
        <w:tc>
          <w:tcPr>
            <w:tcW w:w="3292" w:type="dxa"/>
            <w:tcBorders>
              <w:top w:val="nil"/>
              <w:left w:val="nil"/>
              <w:bottom w:val="single" w:color="auto" w:sz="4" w:space="0"/>
              <w:right w:val="single" w:color="auto" w:sz="4" w:space="0"/>
            </w:tcBorders>
            <w:vAlign w:val="center"/>
          </w:tcPr>
          <w:p w14:paraId="56CF02C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考核1000元－3000元/次，情节严重者驱逐出厂。</w:t>
            </w:r>
          </w:p>
        </w:tc>
      </w:tr>
      <w:tr w14:paraId="0F03B01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C4549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8075" w:type="dxa"/>
            <w:gridSpan w:val="2"/>
            <w:tcBorders>
              <w:top w:val="nil"/>
              <w:left w:val="nil"/>
              <w:bottom w:val="single" w:color="auto" w:sz="4" w:space="0"/>
              <w:right w:val="single" w:color="auto" w:sz="4" w:space="0"/>
            </w:tcBorders>
            <w:vAlign w:val="center"/>
          </w:tcPr>
          <w:p w14:paraId="3EE34A8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违章考核</w:t>
            </w:r>
          </w:p>
        </w:tc>
      </w:tr>
      <w:tr w14:paraId="6EF00B7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45A5A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783" w:type="dxa"/>
            <w:tcBorders>
              <w:top w:val="nil"/>
              <w:left w:val="nil"/>
              <w:bottom w:val="single" w:color="auto" w:sz="4" w:space="0"/>
              <w:right w:val="single" w:color="auto" w:sz="4" w:space="0"/>
            </w:tcBorders>
            <w:vAlign w:val="center"/>
          </w:tcPr>
          <w:p w14:paraId="2E1C98D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乙方违规搭设脚手架，脚手架未验收或无验收合格证投入使用。</w:t>
            </w:r>
          </w:p>
        </w:tc>
        <w:tc>
          <w:tcPr>
            <w:tcW w:w="3292" w:type="dxa"/>
            <w:tcBorders>
              <w:top w:val="nil"/>
              <w:left w:val="nil"/>
              <w:bottom w:val="single" w:color="auto" w:sz="4" w:space="0"/>
              <w:right w:val="single" w:color="auto" w:sz="4" w:space="0"/>
            </w:tcBorders>
            <w:vAlign w:val="center"/>
          </w:tcPr>
          <w:p w14:paraId="0DE3B1F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脚手架存在较大安全隐患考核1000元－5000元/项，未经验收投入使用考核5000元-1万元/处。</w:t>
            </w:r>
          </w:p>
        </w:tc>
      </w:tr>
      <w:tr w14:paraId="4D20BAB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48F26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783" w:type="dxa"/>
            <w:tcBorders>
              <w:top w:val="nil"/>
              <w:left w:val="nil"/>
              <w:bottom w:val="single" w:color="auto" w:sz="4" w:space="0"/>
              <w:right w:val="single" w:color="auto" w:sz="4" w:space="0"/>
            </w:tcBorders>
            <w:vAlign w:val="center"/>
          </w:tcPr>
          <w:p w14:paraId="37973E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乙方违反《电力安全工作规程》高处、临边、起重等作业有关规定，隔离、防护设施不到位。</w:t>
            </w:r>
          </w:p>
        </w:tc>
        <w:tc>
          <w:tcPr>
            <w:tcW w:w="3292" w:type="dxa"/>
            <w:tcBorders>
              <w:top w:val="nil"/>
              <w:left w:val="nil"/>
              <w:bottom w:val="single" w:color="auto" w:sz="4" w:space="0"/>
              <w:right w:val="single" w:color="auto" w:sz="4" w:space="0"/>
            </w:tcBorders>
            <w:vAlign w:val="center"/>
          </w:tcPr>
          <w:p w14:paraId="4315AB6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考核1000元－5000元/处。</w:t>
            </w:r>
          </w:p>
        </w:tc>
      </w:tr>
      <w:tr w14:paraId="3985671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22BBA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783" w:type="dxa"/>
            <w:tcBorders>
              <w:top w:val="nil"/>
              <w:left w:val="nil"/>
              <w:bottom w:val="single" w:color="auto" w:sz="4" w:space="0"/>
              <w:right w:val="single" w:color="auto" w:sz="4" w:space="0"/>
            </w:tcBorders>
            <w:vAlign w:val="center"/>
          </w:tcPr>
          <w:p w14:paraId="7830AB3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乙方违反起重设备使用规定或由于使用不当造成起重设备的损坏。</w:t>
            </w:r>
          </w:p>
        </w:tc>
        <w:tc>
          <w:tcPr>
            <w:tcW w:w="3292" w:type="dxa"/>
            <w:tcBorders>
              <w:top w:val="nil"/>
              <w:left w:val="nil"/>
              <w:bottom w:val="single" w:color="auto" w:sz="4" w:space="0"/>
              <w:right w:val="single" w:color="auto" w:sz="4" w:space="0"/>
            </w:tcBorders>
            <w:vAlign w:val="center"/>
          </w:tcPr>
          <w:p w14:paraId="7F6528E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考核1000元－3000元/次，并负责修复。</w:t>
            </w:r>
          </w:p>
        </w:tc>
      </w:tr>
      <w:tr w14:paraId="5398F26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2D88A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783" w:type="dxa"/>
            <w:tcBorders>
              <w:top w:val="nil"/>
              <w:left w:val="nil"/>
              <w:bottom w:val="single" w:color="auto" w:sz="4" w:space="0"/>
              <w:right w:val="single" w:color="auto" w:sz="4" w:space="0"/>
            </w:tcBorders>
            <w:vAlign w:val="center"/>
          </w:tcPr>
          <w:p w14:paraId="714AC3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乙方员工工作现场不穿戴或不正确穿戴劳动防护用品，或使用不合格工器具。</w:t>
            </w:r>
          </w:p>
        </w:tc>
        <w:tc>
          <w:tcPr>
            <w:tcW w:w="3292" w:type="dxa"/>
            <w:tcBorders>
              <w:top w:val="nil"/>
              <w:left w:val="nil"/>
              <w:bottom w:val="single" w:color="auto" w:sz="4" w:space="0"/>
              <w:right w:val="single" w:color="auto" w:sz="4" w:space="0"/>
            </w:tcBorders>
            <w:vAlign w:val="center"/>
          </w:tcPr>
          <w:p w14:paraId="2C9010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考核500元－1000元元/人·次。</w:t>
            </w:r>
          </w:p>
        </w:tc>
      </w:tr>
      <w:tr w14:paraId="0949FDAA">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3261F2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783" w:type="dxa"/>
            <w:tcBorders>
              <w:top w:val="nil"/>
              <w:left w:val="nil"/>
              <w:bottom w:val="single" w:color="auto" w:sz="4" w:space="0"/>
              <w:right w:val="single" w:color="auto" w:sz="4" w:space="0"/>
            </w:tcBorders>
            <w:vAlign w:val="center"/>
          </w:tcPr>
          <w:p w14:paraId="6EA36D6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乙方在重点防火部位违规动火。</w:t>
            </w:r>
          </w:p>
        </w:tc>
        <w:tc>
          <w:tcPr>
            <w:tcW w:w="3292" w:type="dxa"/>
            <w:tcBorders>
              <w:top w:val="nil"/>
              <w:left w:val="nil"/>
              <w:bottom w:val="single" w:color="auto" w:sz="4" w:space="0"/>
              <w:right w:val="single" w:color="auto" w:sz="4" w:space="0"/>
            </w:tcBorders>
            <w:vAlign w:val="center"/>
          </w:tcPr>
          <w:p w14:paraId="34CF870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考核2000元－5000元/项。</w:t>
            </w:r>
          </w:p>
        </w:tc>
      </w:tr>
      <w:tr w14:paraId="529DA95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62474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4783" w:type="dxa"/>
            <w:tcBorders>
              <w:top w:val="nil"/>
              <w:left w:val="nil"/>
              <w:bottom w:val="single" w:color="auto" w:sz="4" w:space="0"/>
              <w:right w:val="single" w:color="auto" w:sz="4" w:space="0"/>
            </w:tcBorders>
            <w:vAlign w:val="center"/>
          </w:tcPr>
          <w:p w14:paraId="00D3DF2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乙方高处动火作业，对下方的设备不采取防火隔离措施，或在地板砖、网格栅等处施工未采取保护措施。</w:t>
            </w:r>
          </w:p>
        </w:tc>
        <w:tc>
          <w:tcPr>
            <w:tcW w:w="3292" w:type="dxa"/>
            <w:tcBorders>
              <w:top w:val="nil"/>
              <w:left w:val="nil"/>
              <w:bottom w:val="single" w:color="auto" w:sz="4" w:space="0"/>
              <w:right w:val="single" w:color="auto" w:sz="4" w:space="0"/>
            </w:tcBorders>
            <w:vAlign w:val="center"/>
          </w:tcPr>
          <w:p w14:paraId="7C791DC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考核500元－1000元元/次。</w:t>
            </w:r>
          </w:p>
        </w:tc>
      </w:tr>
      <w:tr w14:paraId="2942B26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484B4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783" w:type="dxa"/>
            <w:tcBorders>
              <w:top w:val="nil"/>
              <w:left w:val="nil"/>
              <w:bottom w:val="single" w:color="auto" w:sz="4" w:space="0"/>
              <w:right w:val="single" w:color="auto" w:sz="4" w:space="0"/>
            </w:tcBorders>
            <w:vAlign w:val="center"/>
          </w:tcPr>
          <w:p w14:paraId="434F51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乙方擅自使用、停运甲方消防水源，挪用、摆压、封堵、圈围、拆除、停用甲方消防设施。</w:t>
            </w:r>
          </w:p>
        </w:tc>
        <w:tc>
          <w:tcPr>
            <w:tcW w:w="3292" w:type="dxa"/>
            <w:tcBorders>
              <w:top w:val="nil"/>
              <w:left w:val="nil"/>
              <w:bottom w:val="single" w:color="auto" w:sz="4" w:space="0"/>
              <w:right w:val="single" w:color="auto" w:sz="4" w:space="0"/>
            </w:tcBorders>
            <w:vAlign w:val="center"/>
          </w:tcPr>
          <w:p w14:paraId="0F587D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考核500元－1000元元/项，并负责修复或恢复。</w:t>
            </w:r>
          </w:p>
        </w:tc>
      </w:tr>
      <w:tr w14:paraId="7BFA301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8B134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783" w:type="dxa"/>
            <w:tcBorders>
              <w:top w:val="nil"/>
              <w:left w:val="nil"/>
              <w:bottom w:val="single" w:color="auto" w:sz="4" w:space="0"/>
              <w:right w:val="single" w:color="auto" w:sz="4" w:space="0"/>
            </w:tcBorders>
            <w:vAlign w:val="center"/>
          </w:tcPr>
          <w:p w14:paraId="64B90B9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乙方未经批准堵塞安全出口、疏散通道、消防通道或者占用防火间距。</w:t>
            </w:r>
          </w:p>
        </w:tc>
        <w:tc>
          <w:tcPr>
            <w:tcW w:w="3292" w:type="dxa"/>
            <w:tcBorders>
              <w:top w:val="nil"/>
              <w:left w:val="nil"/>
              <w:bottom w:val="single" w:color="auto" w:sz="4" w:space="0"/>
              <w:right w:val="single" w:color="auto" w:sz="4" w:space="0"/>
            </w:tcBorders>
            <w:vAlign w:val="center"/>
          </w:tcPr>
          <w:p w14:paraId="0F4B4E8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考核500元－1000元元/项并责令现场整改。</w:t>
            </w:r>
          </w:p>
        </w:tc>
      </w:tr>
      <w:tr w14:paraId="60FCCB0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57CA2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783" w:type="dxa"/>
            <w:tcBorders>
              <w:top w:val="nil"/>
              <w:left w:val="nil"/>
              <w:bottom w:val="single" w:color="auto" w:sz="4" w:space="0"/>
              <w:right w:val="single" w:color="auto" w:sz="4" w:space="0"/>
            </w:tcBorders>
            <w:vAlign w:val="center"/>
          </w:tcPr>
          <w:p w14:paraId="2C1B32C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乙方不执行甲方临时电源管理规定，私拉乱接电线，或不正确使用现场检修电源箱。</w:t>
            </w:r>
          </w:p>
        </w:tc>
        <w:tc>
          <w:tcPr>
            <w:tcW w:w="3292" w:type="dxa"/>
            <w:tcBorders>
              <w:top w:val="nil"/>
              <w:left w:val="nil"/>
              <w:bottom w:val="single" w:color="auto" w:sz="4" w:space="0"/>
              <w:right w:val="single" w:color="auto" w:sz="4" w:space="0"/>
            </w:tcBorders>
            <w:vAlign w:val="center"/>
          </w:tcPr>
          <w:p w14:paraId="17660EC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w:t>
            </w:r>
          </w:p>
        </w:tc>
      </w:tr>
      <w:tr w14:paraId="3330946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10682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4783" w:type="dxa"/>
            <w:tcBorders>
              <w:top w:val="nil"/>
              <w:left w:val="nil"/>
              <w:bottom w:val="single" w:color="auto" w:sz="4" w:space="0"/>
              <w:right w:val="single" w:color="auto" w:sz="4" w:space="0"/>
            </w:tcBorders>
            <w:vAlign w:val="center"/>
          </w:tcPr>
          <w:p w14:paraId="196018D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乙方违反规程中有关电焊、气焊管理规定，气瓶储存、定置不附合规定，作业工具及施工工艺不附合安全标准。</w:t>
            </w:r>
          </w:p>
        </w:tc>
        <w:tc>
          <w:tcPr>
            <w:tcW w:w="3292" w:type="dxa"/>
            <w:tcBorders>
              <w:top w:val="nil"/>
              <w:left w:val="nil"/>
              <w:bottom w:val="single" w:color="auto" w:sz="4" w:space="0"/>
              <w:right w:val="single" w:color="auto" w:sz="4" w:space="0"/>
            </w:tcBorders>
            <w:vAlign w:val="center"/>
          </w:tcPr>
          <w:p w14:paraId="6224B8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w:t>
            </w:r>
          </w:p>
        </w:tc>
      </w:tr>
      <w:tr w14:paraId="7A71796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3F9740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8075" w:type="dxa"/>
            <w:gridSpan w:val="2"/>
            <w:tcBorders>
              <w:top w:val="nil"/>
              <w:left w:val="nil"/>
              <w:bottom w:val="single" w:color="auto" w:sz="4" w:space="0"/>
              <w:right w:val="single" w:color="auto" w:sz="4" w:space="0"/>
            </w:tcBorders>
            <w:vAlign w:val="center"/>
          </w:tcPr>
          <w:p w14:paraId="3FF5ACA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其它类考核</w:t>
            </w:r>
          </w:p>
        </w:tc>
      </w:tr>
      <w:tr w14:paraId="077ED96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67340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783" w:type="dxa"/>
            <w:tcBorders>
              <w:top w:val="nil"/>
              <w:left w:val="nil"/>
              <w:bottom w:val="single" w:color="auto" w:sz="4" w:space="0"/>
              <w:right w:val="single" w:color="auto" w:sz="4" w:space="0"/>
            </w:tcBorders>
            <w:vAlign w:val="center"/>
          </w:tcPr>
          <w:p w14:paraId="12CE27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乙方无故缺席甲方项目安全会议，或未及时传达、下发甲方专项要求、事故通报等。</w:t>
            </w:r>
          </w:p>
        </w:tc>
        <w:tc>
          <w:tcPr>
            <w:tcW w:w="3292" w:type="dxa"/>
            <w:tcBorders>
              <w:top w:val="nil"/>
              <w:left w:val="nil"/>
              <w:bottom w:val="single" w:color="auto" w:sz="4" w:space="0"/>
              <w:right w:val="single" w:color="auto" w:sz="4" w:space="0"/>
            </w:tcBorders>
            <w:vAlign w:val="center"/>
          </w:tcPr>
          <w:p w14:paraId="52127D4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考核500元/次。</w:t>
            </w:r>
          </w:p>
        </w:tc>
      </w:tr>
      <w:tr w14:paraId="21D80D8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ECFF0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4783" w:type="dxa"/>
            <w:tcBorders>
              <w:top w:val="nil"/>
              <w:left w:val="nil"/>
              <w:bottom w:val="single" w:color="auto" w:sz="4" w:space="0"/>
              <w:right w:val="single" w:color="auto" w:sz="4" w:space="0"/>
            </w:tcBorders>
            <w:vAlign w:val="center"/>
          </w:tcPr>
          <w:p w14:paraId="39564A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乙方违反《电力安全工作规程》中搬运规定，造成厂区道路污染、草木或设备损坏等。</w:t>
            </w:r>
          </w:p>
        </w:tc>
        <w:tc>
          <w:tcPr>
            <w:tcW w:w="3292" w:type="dxa"/>
            <w:tcBorders>
              <w:top w:val="nil"/>
              <w:left w:val="nil"/>
              <w:bottom w:val="single" w:color="auto" w:sz="4" w:space="0"/>
              <w:right w:val="single" w:color="auto" w:sz="4" w:space="0"/>
            </w:tcBorders>
            <w:vAlign w:val="center"/>
          </w:tcPr>
          <w:p w14:paraId="363FC1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考核500元－2000元元/次，并负责修复。</w:t>
            </w:r>
          </w:p>
        </w:tc>
      </w:tr>
      <w:tr w14:paraId="7F479F1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6343E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4783" w:type="dxa"/>
            <w:tcBorders>
              <w:top w:val="nil"/>
              <w:left w:val="nil"/>
              <w:bottom w:val="single" w:color="auto" w:sz="4" w:space="0"/>
              <w:right w:val="single" w:color="auto" w:sz="4" w:space="0"/>
            </w:tcBorders>
            <w:vAlign w:val="center"/>
          </w:tcPr>
          <w:p w14:paraId="513072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乙方作业区域脏、乱、差问题严重，工作结束未做到“工完、料尽、场地清”。</w:t>
            </w:r>
          </w:p>
        </w:tc>
        <w:tc>
          <w:tcPr>
            <w:tcW w:w="3292" w:type="dxa"/>
            <w:tcBorders>
              <w:top w:val="nil"/>
              <w:left w:val="nil"/>
              <w:bottom w:val="single" w:color="auto" w:sz="4" w:space="0"/>
              <w:right w:val="single" w:color="auto" w:sz="4" w:space="0"/>
            </w:tcBorders>
            <w:vAlign w:val="center"/>
          </w:tcPr>
          <w:p w14:paraId="1BFE7D5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w:t>
            </w:r>
          </w:p>
        </w:tc>
      </w:tr>
      <w:tr w14:paraId="775258E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7D85E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783" w:type="dxa"/>
            <w:tcBorders>
              <w:top w:val="nil"/>
              <w:left w:val="nil"/>
              <w:bottom w:val="single" w:color="auto" w:sz="4" w:space="0"/>
              <w:right w:val="single" w:color="auto" w:sz="4" w:space="0"/>
            </w:tcBorders>
            <w:vAlign w:val="center"/>
          </w:tcPr>
          <w:p w14:paraId="46EDCA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乙方现场材料、工具、部件、棚架、油漆、废料等不符合定置管理要求，经提出后仍不整改。</w:t>
            </w:r>
          </w:p>
        </w:tc>
        <w:tc>
          <w:tcPr>
            <w:tcW w:w="3292" w:type="dxa"/>
            <w:tcBorders>
              <w:top w:val="nil"/>
              <w:left w:val="nil"/>
              <w:bottom w:val="single" w:color="auto" w:sz="4" w:space="0"/>
              <w:right w:val="single" w:color="auto" w:sz="4" w:space="0"/>
            </w:tcBorders>
            <w:vAlign w:val="center"/>
          </w:tcPr>
          <w:p w14:paraId="486D1D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考核500元－2000元元/项。</w:t>
            </w:r>
          </w:p>
        </w:tc>
      </w:tr>
      <w:tr w14:paraId="2C7F0AC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D3EE2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4783" w:type="dxa"/>
            <w:tcBorders>
              <w:top w:val="nil"/>
              <w:left w:val="nil"/>
              <w:bottom w:val="single" w:color="auto" w:sz="4" w:space="0"/>
              <w:right w:val="single" w:color="auto" w:sz="4" w:space="0"/>
            </w:tcBorders>
            <w:vAlign w:val="center"/>
          </w:tcPr>
          <w:p w14:paraId="5EEB74B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乙方设备作业区域不采取完善的隔离保护措施，或由此造成设备、备品备件、零配件丢失或损坏，或杂物掉入、设施损坏、环境污染等。</w:t>
            </w:r>
          </w:p>
        </w:tc>
        <w:tc>
          <w:tcPr>
            <w:tcW w:w="3292" w:type="dxa"/>
            <w:tcBorders>
              <w:top w:val="nil"/>
              <w:left w:val="nil"/>
              <w:bottom w:val="single" w:color="auto" w:sz="4" w:space="0"/>
              <w:right w:val="single" w:color="auto" w:sz="4" w:space="0"/>
            </w:tcBorders>
            <w:vAlign w:val="center"/>
          </w:tcPr>
          <w:p w14:paraId="7185A60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考核500元－2000元元/次，设备和备件丢失、损坏按原价赔偿。</w:t>
            </w:r>
          </w:p>
        </w:tc>
      </w:tr>
      <w:tr w14:paraId="4D858C8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4168B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783" w:type="dxa"/>
            <w:tcBorders>
              <w:top w:val="nil"/>
              <w:left w:val="nil"/>
              <w:bottom w:val="single" w:color="auto" w:sz="4" w:space="0"/>
              <w:right w:val="single" w:color="auto" w:sz="4" w:space="0"/>
            </w:tcBorders>
            <w:vAlign w:val="center"/>
          </w:tcPr>
          <w:p w14:paraId="112F09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乙方损坏或丢弃甲方设备标示牌及安措警示牌，未及时恢复。</w:t>
            </w:r>
          </w:p>
        </w:tc>
        <w:tc>
          <w:tcPr>
            <w:tcW w:w="3292" w:type="dxa"/>
            <w:tcBorders>
              <w:top w:val="nil"/>
              <w:left w:val="nil"/>
              <w:bottom w:val="single" w:color="auto" w:sz="4" w:space="0"/>
              <w:right w:val="single" w:color="auto" w:sz="4" w:space="0"/>
            </w:tcBorders>
            <w:vAlign w:val="center"/>
          </w:tcPr>
          <w:p w14:paraId="1BD718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考核100元－200元/个，并负责恢复。</w:t>
            </w:r>
          </w:p>
        </w:tc>
      </w:tr>
      <w:tr w14:paraId="3CCE70F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86313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4783" w:type="dxa"/>
            <w:tcBorders>
              <w:top w:val="nil"/>
              <w:left w:val="nil"/>
              <w:bottom w:val="single" w:color="auto" w:sz="4" w:space="0"/>
              <w:right w:val="single" w:color="auto" w:sz="4" w:space="0"/>
            </w:tcBorders>
            <w:vAlign w:val="center"/>
          </w:tcPr>
          <w:p w14:paraId="7D7DA67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乙方施工废料未分类存管、处置。</w:t>
            </w:r>
          </w:p>
        </w:tc>
        <w:tc>
          <w:tcPr>
            <w:tcW w:w="3292" w:type="dxa"/>
            <w:tcBorders>
              <w:top w:val="nil"/>
              <w:left w:val="nil"/>
              <w:bottom w:val="single" w:color="auto" w:sz="4" w:space="0"/>
              <w:right w:val="single" w:color="auto" w:sz="4" w:space="0"/>
            </w:tcBorders>
            <w:vAlign w:val="center"/>
          </w:tcPr>
          <w:p w14:paraId="7F24B3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考核500元－2000元元/处。</w:t>
            </w:r>
          </w:p>
        </w:tc>
      </w:tr>
      <w:tr w14:paraId="4653048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18F21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783" w:type="dxa"/>
            <w:tcBorders>
              <w:top w:val="nil"/>
              <w:left w:val="nil"/>
              <w:bottom w:val="single" w:color="auto" w:sz="4" w:space="0"/>
              <w:right w:val="single" w:color="auto" w:sz="4" w:space="0"/>
            </w:tcBorders>
            <w:vAlign w:val="center"/>
          </w:tcPr>
          <w:p w14:paraId="0D1851E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乙方员工组织或参与盗窃的事件，或在甲方建设场地内发生公安机关严禁的“黄，赌，毒”事件。</w:t>
            </w:r>
          </w:p>
        </w:tc>
        <w:tc>
          <w:tcPr>
            <w:tcW w:w="3292" w:type="dxa"/>
            <w:tcBorders>
              <w:top w:val="nil"/>
              <w:left w:val="nil"/>
              <w:bottom w:val="single" w:color="auto" w:sz="4" w:space="0"/>
              <w:right w:val="single" w:color="auto" w:sz="4" w:space="0"/>
            </w:tcBorders>
            <w:vAlign w:val="center"/>
          </w:tcPr>
          <w:p w14:paraId="78C0D64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考核3000元－3万元/次并赔偿甲方经济损失，当事人驱逐出场，情节严重的移交公安部门处理。</w:t>
            </w:r>
          </w:p>
        </w:tc>
      </w:tr>
      <w:tr w14:paraId="370FB1A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0031B2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783" w:type="dxa"/>
            <w:tcBorders>
              <w:top w:val="nil"/>
              <w:left w:val="nil"/>
              <w:bottom w:val="single" w:color="auto" w:sz="4" w:space="0"/>
              <w:right w:val="single" w:color="auto" w:sz="4" w:space="0"/>
            </w:tcBorders>
            <w:vAlign w:val="center"/>
          </w:tcPr>
          <w:p w14:paraId="582F15F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乙方违反甲方安全管理制度等的其它未列事项。</w:t>
            </w:r>
          </w:p>
        </w:tc>
        <w:tc>
          <w:tcPr>
            <w:tcW w:w="3292" w:type="dxa"/>
            <w:tcBorders>
              <w:top w:val="nil"/>
              <w:left w:val="nil"/>
              <w:bottom w:val="single" w:color="auto" w:sz="4" w:space="0"/>
              <w:right w:val="single" w:color="auto" w:sz="4" w:space="0"/>
            </w:tcBorders>
            <w:vAlign w:val="center"/>
          </w:tcPr>
          <w:p w14:paraId="52169A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考核500元－5000元/次，或按甲方相关专项管理制度执行。</w:t>
            </w:r>
          </w:p>
        </w:tc>
      </w:tr>
    </w:tbl>
    <w:p w14:paraId="24EEF103">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5F2A135A">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lang w:val="en-US" w:eastAsia="zh-CN"/>
        </w:rPr>
        <w:t xml:space="preserve">： </w:t>
      </w:r>
    </w:p>
    <w:p w14:paraId="62B444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不拖欠民工工资承诺书</w:t>
      </w:r>
    </w:p>
    <w:p w14:paraId="5FE671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5F2CAA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中华人民共和国劳动法》《保障农民工工资支付条例》等法规，国家及省市政府关于不拖欠农民工工资的管理要求，为贯彻国务院《关于全面治理拖欠农民工工资问题的意见》要求，严格遵守国家规定，按照合同要求，保证甲乙双方正常履约，确保实现工程质量和工期目标，我公司特向贵方承诺：</w:t>
      </w:r>
    </w:p>
    <w:p w14:paraId="18A737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严格遵守国家和地方政府及贵公司关于不拖欠农民工工资的有关规定。 </w:t>
      </w:r>
    </w:p>
    <w:p w14:paraId="6ECAB4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我公司保证每月及时、足额支付施工人员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当月工资，不以任何形式和借口拖延工资支付，并接受贵方及地方政府或行发包人管部门的监督和检查。并无条件接受相关的处罚。</w:t>
      </w:r>
    </w:p>
    <w:p w14:paraId="54444F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贵方一经发现我公司存在拖欠参加本工程项目施工人员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工资的行为，我公司将无条件筹集资金立即发放所拖欠施工人员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工资，并愿意接受贵方的任何形式的违约惩罚措施。</w:t>
      </w:r>
    </w:p>
    <w:p w14:paraId="622247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我公司承诺一旦发生拖欠施工人员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工资的情况，我公司将无条件接受贵方使用农民工工资保证金及代扣本工程项目的进度款直接支付给工人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的权利，并对由此造成的一切后果承担全部责任。</w:t>
      </w:r>
    </w:p>
    <w:p w14:paraId="41F3BB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若由于我公司拖欠施工人员（包括农民工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工资的行为，导致发生各类上访、斗殴或被地方政府或行发包人管部门及发包人通报等事件，</w:t>
      </w:r>
      <w:r>
        <w:rPr>
          <w:rFonts w:hint="eastAsia" w:ascii="宋体" w:hAnsi="宋体" w:eastAsia="宋体" w:cs="宋体"/>
          <w:sz w:val="24"/>
          <w:szCs w:val="24"/>
          <w:highlight w:val="none"/>
          <w:lang w:val="en-US" w:eastAsia="zh-CN"/>
        </w:rPr>
        <w:t>每发生一起</w:t>
      </w:r>
      <w:r>
        <w:rPr>
          <w:rFonts w:hint="eastAsia" w:ascii="宋体" w:hAnsi="宋体" w:eastAsia="宋体" w:cs="宋体"/>
          <w:sz w:val="24"/>
          <w:szCs w:val="24"/>
          <w:highlight w:val="none"/>
        </w:rPr>
        <w:t>我公司愿意</w:t>
      </w:r>
      <w:r>
        <w:rPr>
          <w:rFonts w:hint="eastAsia" w:ascii="宋体" w:hAnsi="宋体" w:eastAsia="宋体" w:cs="宋体"/>
          <w:sz w:val="24"/>
          <w:szCs w:val="24"/>
          <w:highlight w:val="none"/>
          <w:lang w:val="en-US" w:eastAsia="zh-CN"/>
        </w:rPr>
        <w:t>承担10万元赔偿，并</w:t>
      </w:r>
      <w:r>
        <w:rPr>
          <w:rFonts w:hint="eastAsia" w:ascii="宋体" w:hAnsi="宋体" w:eastAsia="宋体" w:cs="宋体"/>
          <w:sz w:val="24"/>
          <w:szCs w:val="24"/>
          <w:highlight w:val="none"/>
        </w:rPr>
        <w:t>无条件承担一切责任及对贵方造成损失的一切赔偿。</w:t>
      </w:r>
    </w:p>
    <w:p w14:paraId="142BB0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highlight w:val="none"/>
        </w:rPr>
        <w:t>本</w:t>
      </w:r>
      <w:r>
        <w:rPr>
          <w:rFonts w:hint="eastAsia" w:ascii="宋体" w:hAnsi="宋体" w:cs="宋体"/>
          <w:sz w:val="24"/>
          <w:highlight w:val="none"/>
          <w:lang w:val="en-US" w:eastAsia="zh-CN"/>
        </w:rPr>
        <w:t>承诺书随合同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376DF098">
      <w:pPr>
        <w:spacing w:line="560" w:lineRule="exact"/>
        <w:ind w:left="3360" w:leftChars="1600"/>
        <w:rPr>
          <w:rFonts w:hint="eastAsia" w:ascii="宋体" w:hAnsi="宋体" w:eastAsia="宋体" w:cs="宋体"/>
          <w:bCs/>
          <w:sz w:val="24"/>
          <w:szCs w:val="24"/>
        </w:rPr>
      </w:pPr>
    </w:p>
    <w:p w14:paraId="5BD65146">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 xml:space="preserve">承诺人： </w:t>
      </w:r>
    </w:p>
    <w:p w14:paraId="60BC4686">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法定代表人</w:t>
      </w:r>
      <w:r>
        <w:rPr>
          <w:rFonts w:hint="eastAsia" w:ascii="宋体" w:hAnsi="宋体" w:cs="宋体"/>
          <w:bCs/>
          <w:sz w:val="24"/>
          <w:szCs w:val="24"/>
          <w:lang w:eastAsia="zh-CN"/>
        </w:rPr>
        <w:t>（</w:t>
      </w:r>
      <w:r>
        <w:rPr>
          <w:rFonts w:hint="eastAsia" w:ascii="宋体" w:hAnsi="宋体" w:eastAsia="宋体" w:cs="宋体"/>
          <w:bCs/>
          <w:sz w:val="24"/>
          <w:szCs w:val="24"/>
        </w:rPr>
        <w:t>或委托代理人</w:t>
      </w:r>
      <w:r>
        <w:rPr>
          <w:rFonts w:hint="eastAsia" w:ascii="宋体" w:hAnsi="宋体" w:cs="宋体"/>
          <w:bCs/>
          <w:sz w:val="24"/>
          <w:szCs w:val="24"/>
          <w:lang w:eastAsia="zh-CN"/>
        </w:rPr>
        <w:t>）</w:t>
      </w:r>
      <w:r>
        <w:rPr>
          <w:rFonts w:hint="eastAsia" w:ascii="宋体" w:hAnsi="宋体" w:eastAsia="宋体" w:cs="宋体"/>
          <w:bCs/>
          <w:sz w:val="24"/>
          <w:szCs w:val="24"/>
        </w:rPr>
        <w:t>：</w:t>
      </w:r>
    </w:p>
    <w:p w14:paraId="340B02C5">
      <w:pPr>
        <w:spacing w:line="560" w:lineRule="exact"/>
        <w:ind w:left="3360" w:leftChars="1600"/>
        <w:rPr>
          <w:rFonts w:hint="eastAsia" w:ascii="宋体" w:hAnsi="宋体" w:eastAsia="宋体" w:cs="宋体"/>
          <w:color w:val="auto"/>
          <w:spacing w:val="10"/>
          <w:sz w:val="24"/>
          <w:szCs w:val="24"/>
          <w:highlight w:val="none"/>
        </w:rPr>
      </w:pPr>
      <w:r>
        <w:rPr>
          <w:rFonts w:hint="eastAsia" w:ascii="宋体" w:hAnsi="宋体" w:eastAsia="宋体" w:cs="宋体"/>
          <w:bCs/>
          <w:sz w:val="24"/>
          <w:szCs w:val="24"/>
        </w:rPr>
        <w:t>日期：</w:t>
      </w:r>
    </w:p>
    <w:p w14:paraId="5048515F">
      <w:pPr>
        <w:snapToGrid w:val="0"/>
        <w:spacing w:line="360" w:lineRule="auto"/>
        <w:ind w:left="0" w:leftChars="0" w:firstLine="0" w:firstLineChars="0"/>
        <w:jc w:val="both"/>
        <w:rPr>
          <w:rFonts w:hint="eastAsia" w:ascii="宋体" w:hAnsi="宋体" w:eastAsia="宋体" w:cs="宋体"/>
          <w:color w:val="auto"/>
          <w:spacing w:val="10"/>
          <w:sz w:val="24"/>
          <w:highlight w:val="none"/>
          <w:lang w:val="en-US" w:eastAsia="zh-CN"/>
        </w:rPr>
      </w:pPr>
    </w:p>
    <w:p w14:paraId="00BF9017">
      <w:pPr>
        <w:snapToGrid w:val="0"/>
        <w:spacing w:line="360" w:lineRule="auto"/>
        <w:jc w:val="center"/>
        <w:rPr>
          <w:rFonts w:hint="eastAsia" w:ascii="宋体" w:hAnsi="宋体" w:eastAsia="宋体" w:cs="宋体"/>
          <w:color w:val="auto"/>
          <w:spacing w:val="10"/>
          <w:sz w:val="24"/>
          <w:highlight w:val="none"/>
          <w:lang w:val="en-US" w:eastAsia="zh-CN"/>
        </w:rPr>
      </w:pPr>
    </w:p>
    <w:p w14:paraId="1F47D44F">
      <w:pPr>
        <w:rPr>
          <w:rFonts w:hint="eastAsia"/>
        </w:rPr>
      </w:pPr>
      <w:r>
        <w:rPr>
          <w:rFonts w:hint="eastAsia" w:ascii="宋体" w:hAnsi="宋体" w:eastAsia="宋体" w:cs="宋体"/>
          <w:color w:val="auto"/>
          <w:spacing w:val="10"/>
          <w:sz w:val="32"/>
          <w:szCs w:val="32"/>
          <w:highlight w:val="none"/>
          <w:lang w:val="en-US" w:eastAsia="zh-CN"/>
        </w:rPr>
        <w:br w:type="page"/>
      </w:r>
    </w:p>
    <w:p w14:paraId="463421BB">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4</w:t>
      </w:r>
      <w:r>
        <w:rPr>
          <w:rFonts w:hint="eastAsia" w:ascii="宋体" w:hAnsi="宋体" w:eastAsia="宋体" w:cs="宋体"/>
          <w:b/>
          <w:bCs/>
          <w:sz w:val="28"/>
          <w:szCs w:val="28"/>
          <w:highlight w:val="none"/>
          <w:lang w:val="en-US" w:eastAsia="zh-CN"/>
        </w:rPr>
        <w:t xml:space="preserve">： </w:t>
      </w:r>
    </w:p>
    <w:p w14:paraId="3C3707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32"/>
          <w:szCs w:val="32"/>
          <w:highlight w:val="none"/>
          <w:lang w:val="en-US" w:eastAsia="zh-CN"/>
        </w:rPr>
        <w:t>工程款用于发放农民工工资的承诺书</w:t>
      </w:r>
    </w:p>
    <w:p w14:paraId="56E850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yellow"/>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518FC5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（身份证号码：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），系</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 xml:space="preserve">项目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___________班组负责人。现收到贵方拨付的工程进度款人民币____________元整（大写：____________元整）。  </w:t>
      </w:r>
    </w:p>
    <w:p w14:paraId="043ADB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本人郑重承诺：  </w:t>
      </w:r>
    </w:p>
    <w:p w14:paraId="3DE6E2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该笔工程款将优先用于支付农民工工资，并在收到工程款后7日内发放完毕。（具体见工资发放表）  </w:t>
      </w:r>
    </w:p>
    <w:p w14:paraId="3E103B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 若本期进度款金额不足以支付农民工工资，本人将自行垫付资金，确保农民工工资及时足额发放。  </w:t>
      </w:r>
    </w:p>
    <w:p w14:paraId="41970A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本期农民工工资金额为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元，其余款项</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元将支付至本人账户。该款项包含机械费、材料费、管理费及其他工程所需的任何费用。  </w:t>
      </w:r>
    </w:p>
    <w:p w14:paraId="2F4EF7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后期若发生工人讨薪、供应商催要费用等情况，均由本人承担全部责任，并同意劳务公司对本人进行追偿。</w:t>
      </w:r>
    </w:p>
    <w:p w14:paraId="124E6E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特此承诺。  </w:t>
      </w:r>
    </w:p>
    <w:p w14:paraId="296A82D3">
      <w:pPr>
        <w:spacing w:line="560" w:lineRule="exact"/>
        <w:ind w:left="3360" w:leftChars="1600"/>
        <w:rPr>
          <w:rFonts w:hint="eastAsia" w:ascii="宋体" w:hAnsi="宋体" w:eastAsia="宋体" w:cs="宋体"/>
          <w:bCs/>
          <w:sz w:val="24"/>
          <w:szCs w:val="24"/>
        </w:rPr>
      </w:pPr>
    </w:p>
    <w:p w14:paraId="762C4C74">
      <w:pPr>
        <w:spacing w:line="560" w:lineRule="exact"/>
        <w:ind w:left="3360" w:leftChars="1600"/>
        <w:rPr>
          <w:rFonts w:hint="eastAsia" w:ascii="宋体" w:hAnsi="宋体" w:eastAsia="宋体" w:cs="宋体"/>
          <w:bCs/>
          <w:sz w:val="24"/>
          <w:szCs w:val="24"/>
        </w:rPr>
      </w:pPr>
    </w:p>
    <w:p w14:paraId="43BF6D22">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 xml:space="preserve">承诺人： </w:t>
      </w:r>
    </w:p>
    <w:p w14:paraId="096A7B1B">
      <w:pPr>
        <w:spacing w:line="560" w:lineRule="exact"/>
        <w:ind w:left="3360" w:leftChars="1600"/>
        <w:rPr>
          <w:rFonts w:hint="eastAsia" w:ascii="宋体" w:hAnsi="宋体" w:eastAsia="宋体" w:cs="宋体"/>
          <w:color w:val="auto"/>
          <w:spacing w:val="10"/>
          <w:sz w:val="24"/>
          <w:szCs w:val="24"/>
          <w:highlight w:val="none"/>
        </w:rPr>
      </w:pPr>
      <w:r>
        <w:rPr>
          <w:rFonts w:hint="eastAsia" w:ascii="宋体" w:hAnsi="宋体" w:eastAsia="宋体" w:cs="宋体"/>
          <w:bCs/>
          <w:sz w:val="24"/>
          <w:szCs w:val="24"/>
        </w:rPr>
        <w:t>日期：</w:t>
      </w:r>
    </w:p>
    <w:p w14:paraId="69DE5095">
      <w:pPr>
        <w:rPr>
          <w:rFonts w:hint="eastAsia" w:ascii="宋体" w:hAnsi="宋体" w:cs="宋体"/>
          <w:sz w:val="24"/>
          <w:szCs w:val="24"/>
          <w:highlight w:val="yellow"/>
          <w:lang w:val="en-US" w:eastAsia="zh-CN"/>
        </w:rPr>
      </w:pPr>
    </w:p>
    <w:p w14:paraId="54A690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p>
    <w:p w14:paraId="41B283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此承诺书旨在确保工程款优先用于支付农民工工资，保障农民工合法权益，维护工程项目的顺利进行。</w:t>
      </w:r>
      <w:r>
        <w:rPr>
          <w:rFonts w:hint="eastAsia" w:ascii="宋体" w:hAnsi="宋体" w:eastAsia="宋体" w:cs="宋体"/>
          <w:sz w:val="24"/>
          <w:szCs w:val="24"/>
          <w:highlight w:val="none"/>
          <w:lang w:val="en-US" w:eastAsia="zh-CN"/>
        </w:rPr>
        <w:br w:type="page"/>
      </w:r>
    </w:p>
    <w:p w14:paraId="3BAB6E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w:t>
      </w:r>
    </w:p>
    <w:p w14:paraId="245760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关于变更签证承诺</w:t>
      </w:r>
    </w:p>
    <w:p w14:paraId="6032C5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0F9025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本人已充分了解关于本合同工程变更条款，同意按合同要求办理工程签证手续，无技术负责人、费控负责人、项目经理签字一律属于无效签证，签证需提交工程联络单及签证单。</w:t>
      </w:r>
    </w:p>
    <w:p w14:paraId="6282CA4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知悉本合同单价均已包括了实施和完成合同项目所应计取的所有（包括但不限于）人工费、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监护人员、写作业票、现场开票时间误工、配合现场小修改、工人意外伤害保险、现场安全劳保费用、进退场费、差旅费、通讯费、食宿费、社保费、材料设备卸车、多次转运、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3D7062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工程变更同意按工程量计算，不签署点工，有合同单价的执行合同单价、无合同单价的参考优先参考《石油化工安装工程预算定额（2019 版）》次选《石油化工行业检修工程预算定额》（2021版）、2018版浙江省相关专业定额，费用定额按甲方与业主所签合同的50%计取。</w:t>
      </w:r>
    </w:p>
    <w:p w14:paraId="6BC641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本</w:t>
      </w:r>
      <w:r>
        <w:rPr>
          <w:rFonts w:hint="eastAsia" w:ascii="宋体" w:hAnsi="宋体" w:cs="宋体"/>
          <w:sz w:val="24"/>
          <w:highlight w:val="none"/>
          <w:lang w:val="en-US" w:eastAsia="zh-CN"/>
        </w:rPr>
        <w:t>承诺书随合同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57E654E1">
      <w:pPr>
        <w:snapToGrid w:val="0"/>
        <w:spacing w:line="360" w:lineRule="auto"/>
        <w:ind w:left="0" w:leftChars="0" w:firstLine="0" w:firstLineChars="0"/>
        <w:jc w:val="both"/>
        <w:rPr>
          <w:rFonts w:hint="eastAsia" w:ascii="宋体" w:hAnsi="宋体" w:eastAsia="宋体" w:cs="宋体"/>
          <w:color w:val="auto"/>
          <w:spacing w:val="10"/>
          <w:sz w:val="24"/>
          <w:highlight w:val="yellow"/>
          <w:lang w:val="en-US" w:eastAsia="zh-CN"/>
        </w:rPr>
      </w:pPr>
    </w:p>
    <w:p w14:paraId="78B572D9">
      <w:pPr>
        <w:rPr>
          <w:rFonts w:hint="eastAsia" w:asciiTheme="minorEastAsia" w:hAnsiTheme="minorEastAsia" w:eastAsiaTheme="minorEastAsia" w:cstheme="minorEastAsia"/>
          <w:b/>
          <w:bCs/>
          <w:color w:val="000000"/>
          <w:sz w:val="28"/>
          <w:szCs w:val="28"/>
          <w:highlight w:val="yellow"/>
          <w:lang w:val="en-US" w:eastAsia="zh-CN"/>
        </w:rPr>
      </w:pPr>
      <w:r>
        <w:rPr>
          <w:rFonts w:hint="eastAsia" w:asciiTheme="minorEastAsia" w:hAnsiTheme="minorEastAsia" w:eastAsiaTheme="minorEastAsia" w:cstheme="minorEastAsia"/>
          <w:b/>
          <w:bCs/>
          <w:color w:val="000000"/>
          <w:sz w:val="28"/>
          <w:szCs w:val="28"/>
          <w:highlight w:val="yellow"/>
          <w:lang w:val="en-US" w:eastAsia="zh-CN"/>
        </w:rPr>
        <w:br w:type="page"/>
      </w:r>
    </w:p>
    <w:tbl>
      <w:tblPr>
        <w:tblStyle w:val="17"/>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314"/>
        <w:gridCol w:w="511"/>
        <w:gridCol w:w="1722"/>
        <w:gridCol w:w="1254"/>
        <w:gridCol w:w="3102"/>
      </w:tblGrid>
      <w:tr w14:paraId="603D2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35" w:type="dxa"/>
            <w:gridSpan w:val="2"/>
            <w:vMerge w:val="restart"/>
            <w:tcBorders>
              <w:top w:val="single" w:color="auto" w:sz="12" w:space="0"/>
              <w:left w:val="single" w:color="auto" w:sz="12" w:space="0"/>
              <w:bottom w:val="single" w:color="auto" w:sz="4" w:space="0"/>
              <w:right w:val="single" w:color="auto" w:sz="4" w:space="0"/>
            </w:tcBorders>
            <w:noWrap w:val="0"/>
            <w:vAlign w:val="center"/>
          </w:tcPr>
          <w:p w14:paraId="589EAFD9">
            <w:pPr>
              <w:rPr>
                <w:rFonts w:hint="eastAsia" w:ascii="宋体" w:hAnsi="宋体" w:eastAsia="宋体" w:cs="宋体"/>
                <w:kern w:val="0"/>
                <w:sz w:val="24"/>
                <w:highlight w:val="none"/>
              </w:rPr>
            </w:pPr>
            <w:r>
              <w:rPr>
                <w:rFonts w:hint="eastAsia" w:asciiTheme="minorEastAsia" w:hAnsiTheme="minorEastAsia" w:eastAsiaTheme="minorEastAsia" w:cstheme="minorEastAsia"/>
                <w:b/>
                <w:bCs/>
                <w:color w:val="000000"/>
                <w:sz w:val="28"/>
                <w:szCs w:val="28"/>
                <w:highlight w:val="none"/>
                <w:lang w:val="en-US" w:eastAsia="zh-CN"/>
              </w:rPr>
              <w:br w:type="page"/>
            </w:r>
            <w:r>
              <w:rPr>
                <w:rFonts w:hint="eastAsia" w:asciiTheme="minorEastAsia" w:hAnsiTheme="minorEastAsia" w:eastAsiaTheme="minorEastAsia" w:cstheme="minorEastAsia"/>
                <w:b/>
                <w:bCs/>
                <w:color w:val="000000"/>
                <w:sz w:val="28"/>
                <w:szCs w:val="28"/>
                <w:highlight w:val="none"/>
                <w:lang w:val="en-US" w:eastAsia="zh-CN"/>
              </w:rPr>
              <w:br w:type="page"/>
            </w:r>
            <w:r>
              <w:rPr>
                <w:rFonts w:hint="eastAsia" w:ascii="宋体" w:hAnsi="宋体" w:eastAsia="宋体" w:cs="宋体"/>
                <w:kern w:val="0"/>
                <w:sz w:val="24"/>
                <w:highlight w:val="none"/>
              </w:rPr>
              <w:t>工程名称:</w:t>
            </w:r>
          </w:p>
        </w:tc>
        <w:tc>
          <w:tcPr>
            <w:tcW w:w="3487" w:type="dxa"/>
            <w:gridSpan w:val="3"/>
            <w:vMerge w:val="restart"/>
            <w:tcBorders>
              <w:top w:val="single" w:color="auto" w:sz="12" w:space="0"/>
              <w:left w:val="single" w:color="auto" w:sz="4" w:space="0"/>
              <w:bottom w:val="single" w:color="auto" w:sz="4" w:space="0"/>
              <w:right w:val="single" w:color="auto" w:sz="4" w:space="0"/>
            </w:tcBorders>
            <w:noWrap w:val="0"/>
            <w:vAlign w:val="center"/>
          </w:tcPr>
          <w:p w14:paraId="621F31D0">
            <w:pPr>
              <w:pageBreakBefore w:val="0"/>
              <w:widowControl/>
              <w:kinsoku/>
              <w:wordWrap/>
              <w:overflowPunct/>
              <w:topLinePunct w:val="0"/>
              <w:autoSpaceDE/>
              <w:autoSpaceDN/>
              <w:bidi w:val="0"/>
              <w:adjustRightInd/>
              <w:spacing w:line="240" w:lineRule="auto"/>
              <w:ind w:left="0" w:right="0" w:firstLine="0" w:firstLineChars="0"/>
              <w:jc w:val="center"/>
              <w:textAlignment w:val="auto"/>
              <w:outlineLvl w:val="9"/>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工程联络单</w:t>
            </w:r>
          </w:p>
        </w:tc>
        <w:tc>
          <w:tcPr>
            <w:tcW w:w="3102" w:type="dxa"/>
            <w:tcBorders>
              <w:top w:val="single" w:color="auto" w:sz="12" w:space="0"/>
              <w:left w:val="single" w:color="auto" w:sz="4" w:space="0"/>
              <w:bottom w:val="single" w:color="auto" w:sz="4" w:space="0"/>
              <w:right w:val="single" w:color="auto" w:sz="12" w:space="0"/>
            </w:tcBorders>
            <w:noWrap w:val="0"/>
            <w:vAlign w:val="center"/>
          </w:tcPr>
          <w:p w14:paraId="4E4A36F5">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主项名称：</w:t>
            </w:r>
          </w:p>
        </w:tc>
      </w:tr>
      <w:tr w14:paraId="2983E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35"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0259A32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p>
        </w:tc>
        <w:tc>
          <w:tcPr>
            <w:tcW w:w="348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835720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p>
        </w:tc>
        <w:tc>
          <w:tcPr>
            <w:tcW w:w="3102" w:type="dxa"/>
            <w:tcBorders>
              <w:top w:val="single" w:color="auto" w:sz="4" w:space="0"/>
              <w:left w:val="single" w:color="auto" w:sz="4" w:space="0"/>
              <w:bottom w:val="single" w:color="auto" w:sz="4" w:space="0"/>
              <w:right w:val="single" w:color="auto" w:sz="12" w:space="0"/>
            </w:tcBorders>
            <w:noWrap w:val="0"/>
            <w:vAlign w:val="center"/>
          </w:tcPr>
          <w:p w14:paraId="50C4BD79">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主项号：</w:t>
            </w:r>
          </w:p>
        </w:tc>
      </w:tr>
      <w:tr w14:paraId="60E1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dxa"/>
            <w:tcBorders>
              <w:top w:val="single" w:color="auto" w:sz="4" w:space="0"/>
              <w:left w:val="single" w:color="auto" w:sz="12" w:space="0"/>
              <w:bottom w:val="single" w:color="auto" w:sz="4" w:space="0"/>
              <w:right w:val="single" w:color="auto" w:sz="4" w:space="0"/>
            </w:tcBorders>
            <w:noWrap w:val="0"/>
            <w:vAlign w:val="center"/>
          </w:tcPr>
          <w:p w14:paraId="113BC593">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联络单编号</w:t>
            </w:r>
          </w:p>
        </w:tc>
        <w:tc>
          <w:tcPr>
            <w:tcW w:w="3547" w:type="dxa"/>
            <w:gridSpan w:val="3"/>
            <w:tcBorders>
              <w:top w:val="single" w:color="auto" w:sz="4" w:space="0"/>
              <w:left w:val="single" w:color="auto" w:sz="4" w:space="0"/>
              <w:bottom w:val="single" w:color="auto" w:sz="4" w:space="0"/>
              <w:right w:val="single" w:color="auto" w:sz="4" w:space="0"/>
            </w:tcBorders>
            <w:noWrap w:val="0"/>
            <w:vAlign w:val="center"/>
          </w:tcPr>
          <w:p w14:paraId="72268594">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Cs w:val="21"/>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ED8CDB3">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送达单位</w:t>
            </w:r>
          </w:p>
        </w:tc>
        <w:tc>
          <w:tcPr>
            <w:tcW w:w="3102" w:type="dxa"/>
            <w:tcBorders>
              <w:top w:val="single" w:color="auto" w:sz="4" w:space="0"/>
              <w:left w:val="single" w:color="auto" w:sz="4" w:space="0"/>
              <w:bottom w:val="single" w:color="auto" w:sz="4" w:space="0"/>
              <w:right w:val="single" w:color="auto" w:sz="12" w:space="0"/>
            </w:tcBorders>
            <w:noWrap w:val="0"/>
            <w:vAlign w:val="center"/>
          </w:tcPr>
          <w:p w14:paraId="15F716FB">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Cs w:val="21"/>
                <w:highlight w:val="none"/>
                <w:lang w:val="en-US" w:eastAsia="zh-CN"/>
              </w:rPr>
            </w:pPr>
            <w:r>
              <w:rPr>
                <w:rFonts w:hint="eastAsia" w:ascii="宋体" w:hAnsi="宋体" w:eastAsia="宋体" w:cs="宋体"/>
                <w:kern w:val="0"/>
                <w:sz w:val="21"/>
                <w:szCs w:val="21"/>
                <w:highlight w:val="none"/>
                <w:lang w:val="en-US" w:eastAsia="zh-CN"/>
              </w:rPr>
              <w:t>福建省工业设备安装有限公司</w:t>
            </w:r>
          </w:p>
        </w:tc>
      </w:tr>
      <w:tr w14:paraId="2B703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4" w:type="dxa"/>
            <w:gridSpan w:val="6"/>
            <w:tcBorders>
              <w:top w:val="single" w:color="auto" w:sz="4" w:space="0"/>
              <w:left w:val="single" w:color="auto" w:sz="12" w:space="0"/>
              <w:bottom w:val="single" w:color="auto" w:sz="4" w:space="0"/>
              <w:right w:val="single" w:color="auto" w:sz="12" w:space="0"/>
            </w:tcBorders>
            <w:noWrap w:val="0"/>
            <w:vAlign w:val="center"/>
          </w:tcPr>
          <w:p w14:paraId="355B2C51">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联络事项及内容：</w:t>
            </w:r>
          </w:p>
          <w:p w14:paraId="0CA54A28">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kern w:val="0"/>
                <w:sz w:val="21"/>
                <w:szCs w:val="21"/>
                <w:highlight w:val="none"/>
                <w:lang w:val="en-US" w:eastAsia="zh-CN" w:bidi="ar-SA"/>
              </w:rPr>
              <w:t>某某项目，什么时间，什么地点，因为什么原因需要变更，变更依据</w:t>
            </w:r>
          </w:p>
          <w:p w14:paraId="197244F3">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2AFF6023">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6E5ED6F2">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54A5DAD3">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6BF7A124">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08AE05FC">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7C8C9B42">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50043535">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53104A7E">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43AB3907">
            <w:pPr>
              <w:pStyle w:val="44"/>
              <w:pageBreakBefore w:val="0"/>
              <w:widowControl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Cs w:val="21"/>
                <w:highlight w:val="none"/>
              </w:rPr>
            </w:pPr>
          </w:p>
          <w:p w14:paraId="7B599EE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681844A1">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提出单位：</w:t>
            </w:r>
          </w:p>
          <w:p w14:paraId="084A18E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日</w:t>
            </w:r>
          </w:p>
        </w:tc>
      </w:tr>
      <w:tr w14:paraId="0754D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4" w:type="dxa"/>
            <w:gridSpan w:val="6"/>
            <w:tcBorders>
              <w:top w:val="single" w:color="auto" w:sz="4" w:space="0"/>
              <w:left w:val="single" w:color="auto" w:sz="12" w:space="0"/>
              <w:right w:val="single" w:color="auto" w:sz="12" w:space="0"/>
            </w:tcBorders>
            <w:noWrap w:val="0"/>
            <w:vAlign w:val="center"/>
          </w:tcPr>
          <w:p w14:paraId="025A8A8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处理意见：</w:t>
            </w:r>
          </w:p>
          <w:p w14:paraId="557BA93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02B57F1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4EC5168A">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施 工 员</w:t>
            </w:r>
            <w:r>
              <w:rPr>
                <w:rFonts w:hint="eastAsia" w:ascii="宋体" w:hAnsi="宋体" w:eastAsia="宋体" w:cs="宋体"/>
                <w:color w:val="000000"/>
                <w:sz w:val="24"/>
                <w:highlight w:val="none"/>
              </w:rPr>
              <w:t>：</w:t>
            </w:r>
          </w:p>
          <w:p w14:paraId="35BB9990">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1A193131">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区域经理</w:t>
            </w:r>
            <w:r>
              <w:rPr>
                <w:rFonts w:hint="eastAsia" w:ascii="宋体" w:hAnsi="宋体" w:eastAsia="宋体" w:cs="宋体"/>
                <w:color w:val="000000"/>
                <w:sz w:val="24"/>
                <w:highlight w:val="none"/>
              </w:rPr>
              <w:t xml:space="preserve">：                     </w:t>
            </w:r>
          </w:p>
          <w:p w14:paraId="6290E74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tc>
      </w:tr>
      <w:tr w14:paraId="66171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4" w:type="dxa"/>
            <w:gridSpan w:val="6"/>
            <w:tcBorders>
              <w:top w:val="single" w:color="auto" w:sz="4" w:space="0"/>
              <w:left w:val="single" w:color="auto" w:sz="12" w:space="0"/>
              <w:bottom w:val="single" w:color="auto" w:sz="12" w:space="0"/>
              <w:right w:val="single" w:color="auto" w:sz="12" w:space="0"/>
            </w:tcBorders>
            <w:noWrap w:val="0"/>
            <w:vAlign w:val="center"/>
          </w:tcPr>
          <w:p w14:paraId="05A8AD23">
            <w:pPr>
              <w:pageBreakBefore w:val="0"/>
              <w:kinsoku/>
              <w:wordWrap/>
              <w:overflowPunct/>
              <w:topLinePunct w:val="0"/>
              <w:autoSpaceDE/>
              <w:autoSpaceDN/>
              <w:bidi w:val="0"/>
              <w:adjustRightInd/>
              <w:spacing w:line="240" w:lineRule="auto"/>
              <w:ind w:left="0" w:right="0" w:firstLine="0" w:firstLineChars="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会签意见</w:t>
            </w:r>
          </w:p>
        </w:tc>
      </w:tr>
      <w:tr w14:paraId="7277C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6" w:type="dxa"/>
            <w:gridSpan w:val="3"/>
            <w:tcBorders>
              <w:top w:val="single" w:color="auto" w:sz="4" w:space="0"/>
              <w:left w:val="single" w:color="auto" w:sz="12" w:space="0"/>
              <w:bottom w:val="single" w:color="auto" w:sz="12" w:space="0"/>
              <w:right w:val="single" w:color="auto" w:sz="12" w:space="0"/>
            </w:tcBorders>
            <w:noWrap w:val="0"/>
            <w:vAlign w:val="top"/>
          </w:tcPr>
          <w:p w14:paraId="7D36A6A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技术负责人</w:t>
            </w:r>
            <w:r>
              <w:rPr>
                <w:rFonts w:hint="eastAsia" w:ascii="宋体" w:hAnsi="宋体" w:eastAsia="宋体" w:cs="宋体"/>
                <w:sz w:val="24"/>
                <w:highlight w:val="none"/>
              </w:rPr>
              <w:t>：</w:t>
            </w:r>
          </w:p>
          <w:p w14:paraId="2E99C20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525803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3C66744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87A539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2DBA6B0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c>
          <w:tcPr>
            <w:tcW w:w="2976" w:type="dxa"/>
            <w:gridSpan w:val="2"/>
            <w:tcBorders>
              <w:top w:val="single" w:color="auto" w:sz="4" w:space="0"/>
              <w:left w:val="single" w:color="auto" w:sz="12" w:space="0"/>
              <w:bottom w:val="single" w:color="auto" w:sz="12" w:space="0"/>
              <w:right w:val="single" w:color="auto" w:sz="12" w:space="0"/>
            </w:tcBorders>
            <w:noWrap w:val="0"/>
            <w:vAlign w:val="top"/>
          </w:tcPr>
          <w:p w14:paraId="4568BAF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费控部门</w:t>
            </w:r>
            <w:r>
              <w:rPr>
                <w:rFonts w:hint="eastAsia" w:ascii="宋体" w:hAnsi="宋体" w:eastAsia="宋体" w:cs="宋体"/>
                <w:sz w:val="24"/>
                <w:highlight w:val="none"/>
              </w:rPr>
              <w:t>：</w:t>
            </w:r>
          </w:p>
          <w:p w14:paraId="68FE15B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4"/>
                <w:highlight w:val="none"/>
                <w:lang w:val="en-US" w:eastAsia="zh-CN"/>
              </w:rPr>
              <w:t xml:space="preserve">    </w:t>
            </w:r>
          </w:p>
          <w:p w14:paraId="5CCC500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8E3DAA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C6FFE5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3CE4EA1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c>
          <w:tcPr>
            <w:tcW w:w="3102" w:type="dxa"/>
            <w:tcBorders>
              <w:top w:val="single" w:color="auto" w:sz="4" w:space="0"/>
              <w:left w:val="single" w:color="auto" w:sz="12" w:space="0"/>
              <w:bottom w:val="single" w:color="auto" w:sz="12" w:space="0"/>
              <w:right w:val="single" w:color="auto" w:sz="12" w:space="0"/>
            </w:tcBorders>
            <w:noWrap w:val="0"/>
            <w:vAlign w:val="top"/>
          </w:tcPr>
          <w:p w14:paraId="47109E1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项目经理</w:t>
            </w:r>
            <w:r>
              <w:rPr>
                <w:rFonts w:hint="eastAsia" w:ascii="宋体" w:hAnsi="宋体" w:eastAsia="宋体" w:cs="宋体"/>
                <w:sz w:val="24"/>
                <w:highlight w:val="none"/>
              </w:rPr>
              <w:t>：</w:t>
            </w:r>
          </w:p>
          <w:p w14:paraId="0E4EA13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p>
          <w:p w14:paraId="7E34C50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AC8203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1F2F63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C845A3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r>
    </w:tbl>
    <w:p w14:paraId="389CF6C3">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2F924746">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384F8AA">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7A233B0">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26FF0FCE">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48CA157">
      <w:pPr>
        <w:pageBreakBefore w:val="0"/>
        <w:kinsoku/>
        <w:wordWrap/>
        <w:overflowPunct/>
        <w:topLinePunct w:val="0"/>
        <w:autoSpaceDE/>
        <w:autoSpaceDN/>
        <w:bidi w:val="0"/>
        <w:adjustRightInd/>
        <w:spacing w:line="360" w:lineRule="auto"/>
        <w:ind w:left="0" w:right="0" w:firstLine="0" w:firstLineChars="0"/>
        <w:jc w:val="center"/>
        <w:textAlignment w:val="auto"/>
        <w:outlineLvl w:val="9"/>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工程签证</w:t>
      </w:r>
      <w:r>
        <w:rPr>
          <w:rFonts w:hint="eastAsia" w:ascii="宋体" w:hAnsi="宋体" w:eastAsia="宋体" w:cs="宋体"/>
          <w:b/>
          <w:bCs/>
          <w:sz w:val="36"/>
          <w:szCs w:val="36"/>
          <w:highlight w:val="none"/>
          <w:lang w:val="en-US" w:eastAsia="zh-CN"/>
        </w:rPr>
        <w:t>内容附件（审核版）</w:t>
      </w:r>
    </w:p>
    <w:tbl>
      <w:tblPr>
        <w:tblStyle w:val="17"/>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810"/>
        <w:gridCol w:w="1546"/>
        <w:gridCol w:w="1547"/>
        <w:gridCol w:w="177"/>
        <w:gridCol w:w="2915"/>
      </w:tblGrid>
      <w:tr w14:paraId="786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83" w:type="dxa"/>
            <w:noWrap w:val="0"/>
            <w:vAlign w:val="center"/>
          </w:tcPr>
          <w:p w14:paraId="26FF05E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签证单编号</w:t>
            </w:r>
          </w:p>
        </w:tc>
        <w:tc>
          <w:tcPr>
            <w:tcW w:w="3356" w:type="dxa"/>
            <w:gridSpan w:val="2"/>
            <w:noWrap w:val="0"/>
            <w:vAlign w:val="center"/>
          </w:tcPr>
          <w:p w14:paraId="679BC80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lang w:val="en-US"/>
              </w:rPr>
            </w:pPr>
          </w:p>
        </w:tc>
        <w:tc>
          <w:tcPr>
            <w:tcW w:w="1724" w:type="dxa"/>
            <w:gridSpan w:val="2"/>
            <w:noWrap w:val="0"/>
            <w:vAlign w:val="center"/>
          </w:tcPr>
          <w:p w14:paraId="72487D4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签证依据</w:t>
            </w:r>
          </w:p>
        </w:tc>
        <w:tc>
          <w:tcPr>
            <w:tcW w:w="2915" w:type="dxa"/>
            <w:noWrap w:val="0"/>
            <w:vAlign w:val="center"/>
          </w:tcPr>
          <w:p w14:paraId="6725F18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宋体" w:hAnsi="宋体" w:eastAsia="宋体" w:cs="宋体"/>
                <w:kern w:val="2"/>
                <w:sz w:val="21"/>
                <w:szCs w:val="21"/>
                <w:highlight w:val="none"/>
                <w:lang w:val="en-US" w:eastAsia="zh-CN" w:bidi="ar-SA"/>
              </w:rPr>
            </w:pPr>
          </w:p>
        </w:tc>
      </w:tr>
      <w:tr w14:paraId="2079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3" w:type="dxa"/>
            <w:noWrap w:val="0"/>
            <w:vAlign w:val="center"/>
          </w:tcPr>
          <w:p w14:paraId="7D7C3C6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工程名称</w:t>
            </w:r>
          </w:p>
        </w:tc>
        <w:tc>
          <w:tcPr>
            <w:tcW w:w="3356" w:type="dxa"/>
            <w:gridSpan w:val="2"/>
            <w:noWrap w:val="0"/>
            <w:vAlign w:val="center"/>
          </w:tcPr>
          <w:p w14:paraId="72D362B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宋体" w:hAnsi="宋体" w:eastAsia="宋体" w:cs="宋体"/>
                <w:szCs w:val="21"/>
                <w:highlight w:val="none"/>
                <w:lang w:val="en-US" w:eastAsia="zh-CN"/>
              </w:rPr>
            </w:pPr>
          </w:p>
        </w:tc>
        <w:tc>
          <w:tcPr>
            <w:tcW w:w="1724" w:type="dxa"/>
            <w:gridSpan w:val="2"/>
            <w:noWrap w:val="0"/>
            <w:vAlign w:val="center"/>
          </w:tcPr>
          <w:p w14:paraId="6DF6FB5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合同编号</w:t>
            </w:r>
          </w:p>
        </w:tc>
        <w:tc>
          <w:tcPr>
            <w:tcW w:w="2915" w:type="dxa"/>
            <w:noWrap w:val="0"/>
            <w:vAlign w:val="center"/>
          </w:tcPr>
          <w:p w14:paraId="24A1A78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lang w:val="en-US" w:eastAsia="zh-CN"/>
              </w:rPr>
            </w:pPr>
          </w:p>
        </w:tc>
      </w:tr>
      <w:tr w14:paraId="08F0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78" w:type="dxa"/>
            <w:gridSpan w:val="6"/>
            <w:noWrap w:val="0"/>
            <w:vAlign w:val="center"/>
          </w:tcPr>
          <w:p w14:paraId="0DCC44E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szCs w:val="21"/>
                <w:highlight w:val="none"/>
                <w:lang w:eastAsia="zh-CN"/>
              </w:rPr>
            </w:pPr>
            <w:r>
              <w:rPr>
                <w:rFonts w:hint="eastAsia" w:ascii="宋体" w:hAnsi="宋体" w:eastAsia="宋体" w:cs="宋体"/>
                <w:highlight w:val="none"/>
              </w:rPr>
              <w:t>签证内容：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详细描述每项签证内容及工作量</w:t>
            </w:r>
            <w:r>
              <w:rPr>
                <w:rFonts w:hint="eastAsia" w:ascii="宋体" w:hAnsi="宋体" w:eastAsia="宋体" w:cs="宋体"/>
                <w:highlight w:val="none"/>
                <w:lang w:eastAsia="zh-CN"/>
              </w:rPr>
              <w:t>）</w:t>
            </w:r>
          </w:p>
        </w:tc>
      </w:tr>
      <w:tr w14:paraId="6ACF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9" w:type="dxa"/>
            <w:gridSpan w:val="3"/>
            <w:noWrap w:val="0"/>
            <w:vAlign w:val="center"/>
          </w:tcPr>
          <w:p w14:paraId="0083541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提交版</w:t>
            </w:r>
          </w:p>
        </w:tc>
        <w:tc>
          <w:tcPr>
            <w:tcW w:w="4639" w:type="dxa"/>
            <w:gridSpan w:val="3"/>
            <w:noWrap w:val="0"/>
            <w:vAlign w:val="center"/>
          </w:tcPr>
          <w:p w14:paraId="6218885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审核版</w:t>
            </w:r>
          </w:p>
        </w:tc>
      </w:tr>
      <w:tr w14:paraId="1F7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4639" w:type="dxa"/>
            <w:gridSpan w:val="3"/>
            <w:noWrap w:val="0"/>
            <w:vAlign w:val="top"/>
          </w:tcPr>
          <w:p w14:paraId="0E753060">
            <w:pPr>
              <w:pageBreakBefore w:val="0"/>
              <w:numPr>
                <w:ilvl w:val="0"/>
                <w:numId w:val="1"/>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签证原因：</w:t>
            </w:r>
          </w:p>
          <w:p w14:paraId="4CE00D5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依据联络单XXXXX，（时间、地点、签证原因、变更前后照片）</w:t>
            </w:r>
          </w:p>
          <w:p w14:paraId="170E20A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所发生的签证工程量为：（例闸阀  材质：碳钢、数量、规格、DN20 CL150 RF ASTM A182-F316L TRIM.316L D&amp;S:STL BB-BG-OS&amp;Y）及配套的计算底稿</w:t>
            </w:r>
          </w:p>
          <w:p w14:paraId="671DEC0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4D6515D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66D5773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3F708FC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7FEC97F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000000"/>
                <w:sz w:val="24"/>
                <w:highlight w:val="none"/>
                <w:lang w:val="en-US" w:eastAsia="zh-CN"/>
              </w:rPr>
              <w:t>班组提出人：</w:t>
            </w:r>
          </w:p>
        </w:tc>
        <w:tc>
          <w:tcPr>
            <w:tcW w:w="4639" w:type="dxa"/>
            <w:gridSpan w:val="3"/>
            <w:noWrap w:val="0"/>
            <w:vAlign w:val="top"/>
          </w:tcPr>
          <w:p w14:paraId="04BA993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施 工 员</w:t>
            </w:r>
            <w:r>
              <w:rPr>
                <w:rFonts w:hint="eastAsia" w:ascii="宋体" w:hAnsi="宋体" w:eastAsia="宋体" w:cs="宋体"/>
                <w:color w:val="000000"/>
                <w:sz w:val="24"/>
                <w:highlight w:val="none"/>
              </w:rPr>
              <w:t>：</w:t>
            </w:r>
          </w:p>
          <w:p w14:paraId="33917D0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C8E15B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A93F72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0589542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01F7AA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1BD17A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1FF05AF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39BE4D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465C39E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7530B8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区域经理</w:t>
            </w:r>
            <w:r>
              <w:rPr>
                <w:rFonts w:hint="eastAsia" w:ascii="宋体" w:hAnsi="宋体" w:eastAsia="宋体" w:cs="宋体"/>
                <w:color w:val="000000"/>
                <w:sz w:val="24"/>
                <w:highlight w:val="none"/>
              </w:rPr>
              <w:t xml:space="preserve">：                     </w:t>
            </w:r>
          </w:p>
          <w:p w14:paraId="0199D9A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3ABE676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5D6901E7">
            <w:pPr>
              <w:pageBreakBefore w:val="0"/>
              <w:kinsoku/>
              <w:wordWrap/>
              <w:overflowPunct/>
              <w:topLinePunct w:val="0"/>
              <w:autoSpaceDE/>
              <w:autoSpaceDN/>
              <w:bidi w:val="0"/>
              <w:adjustRightInd/>
              <w:spacing w:line="240" w:lineRule="auto"/>
              <w:ind w:left="0" w:right="0" w:firstLine="0" w:firstLineChars="0"/>
              <w:jc w:val="right"/>
              <w:textAlignment w:val="auto"/>
              <w:outlineLvl w:val="9"/>
              <w:rPr>
                <w:rFonts w:hint="eastAsia" w:ascii="宋体" w:hAnsi="宋体" w:eastAsia="宋体" w:cs="宋体"/>
                <w:color w:val="000000"/>
                <w:sz w:val="24"/>
                <w:highlight w:val="none"/>
              </w:rPr>
            </w:pPr>
          </w:p>
          <w:p w14:paraId="76CD515C">
            <w:pPr>
              <w:pageBreakBefore w:val="0"/>
              <w:kinsoku/>
              <w:wordWrap/>
              <w:overflowPunct/>
              <w:topLinePunct w:val="0"/>
              <w:autoSpaceDE/>
              <w:autoSpaceDN/>
              <w:bidi w:val="0"/>
              <w:adjustRightInd/>
              <w:spacing w:line="240" w:lineRule="auto"/>
              <w:ind w:left="0" w:right="0" w:firstLine="0" w:firstLineChars="0"/>
              <w:jc w:val="righ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color w:val="000000"/>
                <w:sz w:val="24"/>
                <w:highlight w:val="none"/>
              </w:rPr>
              <w:t>年  月  日</w:t>
            </w:r>
          </w:p>
        </w:tc>
      </w:tr>
      <w:tr w14:paraId="2D6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9278" w:type="dxa"/>
            <w:gridSpan w:val="6"/>
            <w:noWrap w:val="0"/>
            <w:vAlign w:val="top"/>
          </w:tcPr>
          <w:p w14:paraId="728C80C2">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会签意见</w:t>
            </w:r>
            <w:r>
              <w:rPr>
                <w:rFonts w:hint="eastAsia" w:ascii="宋体" w:hAnsi="宋体" w:eastAsia="宋体" w:cs="宋体"/>
                <w:sz w:val="24"/>
                <w:highlight w:val="none"/>
                <w:lang w:eastAsia="zh-CN"/>
              </w:rPr>
              <w:t>：</w:t>
            </w:r>
          </w:p>
        </w:tc>
      </w:tr>
      <w:tr w14:paraId="412D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3093" w:type="dxa"/>
            <w:gridSpan w:val="2"/>
            <w:noWrap w:val="0"/>
            <w:vAlign w:val="top"/>
          </w:tcPr>
          <w:p w14:paraId="426F3779">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技术负责人</w:t>
            </w:r>
            <w:r>
              <w:rPr>
                <w:rFonts w:hint="eastAsia" w:ascii="宋体" w:hAnsi="宋体" w:eastAsia="宋体" w:cs="宋体"/>
                <w:sz w:val="24"/>
                <w:highlight w:val="none"/>
              </w:rPr>
              <w:t>：</w:t>
            </w:r>
          </w:p>
          <w:p w14:paraId="5A2DBE4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56FD95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26B7C2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5482ECD">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E14621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tc>
        <w:tc>
          <w:tcPr>
            <w:tcW w:w="3093" w:type="dxa"/>
            <w:gridSpan w:val="2"/>
            <w:noWrap w:val="0"/>
            <w:vAlign w:val="top"/>
          </w:tcPr>
          <w:p w14:paraId="2020A7A1">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费控负责人</w:t>
            </w:r>
            <w:r>
              <w:rPr>
                <w:rFonts w:hint="eastAsia" w:ascii="宋体" w:hAnsi="宋体" w:eastAsia="宋体" w:cs="宋体"/>
                <w:sz w:val="24"/>
                <w:highlight w:val="none"/>
              </w:rPr>
              <w:t>：</w:t>
            </w:r>
          </w:p>
          <w:p w14:paraId="064EACE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59CF91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EC61F9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2EEFB75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6A61A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tc>
        <w:tc>
          <w:tcPr>
            <w:tcW w:w="3092" w:type="dxa"/>
            <w:gridSpan w:val="2"/>
            <w:noWrap w:val="0"/>
            <w:vAlign w:val="top"/>
          </w:tcPr>
          <w:p w14:paraId="4401FAD2">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项目经理</w:t>
            </w:r>
            <w:r>
              <w:rPr>
                <w:rFonts w:hint="eastAsia" w:ascii="宋体" w:hAnsi="宋体" w:eastAsia="宋体" w:cs="宋体"/>
                <w:sz w:val="24"/>
                <w:highlight w:val="none"/>
              </w:rPr>
              <w:t>：</w:t>
            </w:r>
          </w:p>
          <w:p w14:paraId="45065F7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AF690F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1EBCBD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3857E7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64E3E1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tc>
      </w:tr>
    </w:tbl>
    <w:p w14:paraId="72547EF7">
      <w:pPr>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br w:type="page"/>
      </w:r>
    </w:p>
    <w:p w14:paraId="6623DE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6：</w:t>
      </w:r>
      <w:r>
        <w:rPr>
          <w:rFonts w:hint="eastAsia" w:ascii="宋体" w:hAnsi="宋体" w:eastAsia="宋体" w:cs="宋体"/>
          <w:b/>
          <w:bCs/>
          <w:sz w:val="28"/>
          <w:szCs w:val="28"/>
          <w:highlight w:val="none"/>
          <w:lang w:val="en-US" w:eastAsia="zh-CN"/>
        </w:rPr>
        <w:t xml:space="preserve"> </w:t>
      </w:r>
    </w:p>
    <w:p w14:paraId="1BC48F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工作内容及工程量计算及计价规则</w:t>
      </w:r>
    </w:p>
    <w:p w14:paraId="1ED48C39">
      <w:pPr>
        <w:numPr>
          <w:ilvl w:val="0"/>
          <w:numId w:val="0"/>
        </w:numPr>
        <w:snapToGrid w:val="0"/>
        <w:spacing w:line="360" w:lineRule="auto"/>
        <w:jc w:val="left"/>
        <w:rPr>
          <w:rFonts w:ascii="宋体" w:hAnsi="宋体"/>
          <w:color w:val="auto"/>
          <w:spacing w:val="10"/>
          <w:sz w:val="24"/>
          <w:highlight w:val="none"/>
        </w:rPr>
      </w:pPr>
      <w:r>
        <w:rPr>
          <w:rFonts w:hint="eastAsia" w:ascii="宋体" w:hAnsi="宋体" w:eastAsia="宋体" w:cs="Times New Roman"/>
          <w:color w:val="auto"/>
          <w:spacing w:val="10"/>
          <w:kern w:val="2"/>
          <w:sz w:val="24"/>
          <w:szCs w:val="24"/>
          <w:lang w:val="en-US" w:eastAsia="zh-CN" w:bidi="ar-SA"/>
        </w:rPr>
        <w:t>一、</w:t>
      </w:r>
      <w:r>
        <w:rPr>
          <w:rFonts w:hint="eastAsia" w:ascii="宋体" w:hAnsi="宋体"/>
          <w:color w:val="auto"/>
          <w:spacing w:val="10"/>
          <w:sz w:val="24"/>
          <w:highlight w:val="none"/>
        </w:rPr>
        <w:t>工作内容：</w:t>
      </w:r>
    </w:p>
    <w:p w14:paraId="366E478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（1）综合考虑管道压力等级、施工环境、输送介质、试验方法及介质等，管道预制所需的二次设计及其图纸准备、焊接工艺评定等工作。</w:t>
      </w:r>
    </w:p>
    <w:p w14:paraId="19005F6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（2）管道切口、坡口处理，管道与管配件、法兰等接口的组对、焊接，取压、取样、静电固定件等部件安装等工作。</w:t>
      </w:r>
    </w:p>
    <w:p w14:paraId="3488D145">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（3）管子开孔、支管焊接，补强圈的制安与试验，临时支托架制安与拆除，夹套管定位板制安、打堵墙洞等工作。</w:t>
      </w:r>
    </w:p>
    <w:p w14:paraId="427C21BA">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（4）预制管段的标识及其记录和报告等工作。</w:t>
      </w:r>
    </w:p>
    <w:p w14:paraId="589F2EFC">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（5）盲法兰、试压盲板制安、法兰连接、垫片与垫环安装、螺栓紧固涂抹等工作。</w:t>
      </w:r>
    </w:p>
    <w:p w14:paraId="5F2CC03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（6）不锈钢管道焊口充氩保护及酸洗、钝化等工作。</w:t>
      </w:r>
    </w:p>
    <w:p w14:paraId="1ABA961E">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（7）管道焊缝打磨、清理、保护管道清洁度及管道防冻保护等采取的措施工作。</w:t>
      </w:r>
    </w:p>
    <w:p w14:paraId="157A5D9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（8）管道压力试验、泄漏性试验及配合清洗、吹扫、气密、蒸汽打靶、防冻保护等工作。包含试验、清洗时的阀门、仪表件及其他附件的拆除、保管、复位等工作。</w:t>
      </w:r>
    </w:p>
    <w:p w14:paraId="31CB5AF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（9）因到货壁厚偏差引起的管道与管件焊接时错口、错边的打磨工作。</w:t>
      </w:r>
    </w:p>
    <w:p w14:paraId="7D89C837">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（10）水平运输、垂直运输、脚手架搭拆以及各项防护措施工作。</w:t>
      </w:r>
    </w:p>
    <w:p w14:paraId="2D072089">
      <w:pPr>
        <w:numPr>
          <w:ilvl w:val="0"/>
          <w:numId w:val="0"/>
        </w:numPr>
        <w:snapToGrid w:val="0"/>
        <w:spacing w:line="480" w:lineRule="auto"/>
        <w:jc w:val="left"/>
        <w:rPr>
          <w:rFonts w:hint="eastAsia" w:ascii="宋体" w:hAnsi="宋体"/>
          <w:color w:val="auto"/>
          <w:spacing w:val="10"/>
          <w:sz w:val="24"/>
          <w:highlight w:val="none"/>
        </w:rPr>
      </w:pPr>
      <w:r>
        <w:rPr>
          <w:rFonts w:hint="eastAsia" w:ascii="宋体" w:hAnsi="宋体" w:eastAsia="宋体" w:cs="Times New Roman"/>
          <w:color w:val="auto"/>
          <w:spacing w:val="10"/>
          <w:kern w:val="2"/>
          <w:sz w:val="24"/>
          <w:szCs w:val="24"/>
          <w:lang w:val="en-US" w:eastAsia="zh-CN" w:bidi="ar-SA"/>
        </w:rPr>
        <w:t>二、</w:t>
      </w:r>
      <w:r>
        <w:rPr>
          <w:rFonts w:hint="eastAsia" w:ascii="宋体" w:hAnsi="宋体"/>
          <w:color w:val="auto"/>
          <w:spacing w:val="10"/>
          <w:sz w:val="24"/>
          <w:highlight w:val="none"/>
        </w:rPr>
        <w:t>计算规则：</w:t>
      </w:r>
    </w:p>
    <w:p w14:paraId="46EBA1D4">
      <w:pPr>
        <w:snapToGrid w:val="0"/>
        <w:spacing w:line="360" w:lineRule="auto"/>
        <w:jc w:val="left"/>
        <w:rPr>
          <w:rFonts w:ascii="宋体" w:hAnsi="宋体"/>
          <w:color w:val="auto"/>
          <w:spacing w:val="10"/>
          <w:sz w:val="24"/>
          <w:highlight w:val="none"/>
        </w:rPr>
      </w:pPr>
      <w:r>
        <w:rPr>
          <w:rFonts w:hint="eastAsia" w:ascii="宋体" w:hAnsi="宋体"/>
          <w:color w:val="auto"/>
          <w:spacing w:val="10"/>
          <w:sz w:val="24"/>
          <w:highlight w:val="none"/>
        </w:rPr>
        <w:t>1、依据单线图计算寸径工程量，计算示例详见下图所示：</w:t>
      </w:r>
    </w:p>
    <w:p w14:paraId="277A951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钢制管道寸径工程量计算方法示例</w:t>
      </w:r>
    </w:p>
    <w:tbl>
      <w:tblPr>
        <w:tblStyle w:val="17"/>
        <w:tblW w:w="9100" w:type="dxa"/>
        <w:tblInd w:w="0" w:type="dxa"/>
        <w:tblLayout w:type="fixed"/>
        <w:tblCellMar>
          <w:top w:w="0" w:type="dxa"/>
          <w:left w:w="0" w:type="dxa"/>
          <w:bottom w:w="0" w:type="dxa"/>
          <w:right w:w="0" w:type="dxa"/>
        </w:tblCellMar>
      </w:tblPr>
      <w:tblGrid>
        <w:gridCol w:w="600"/>
        <w:gridCol w:w="2670"/>
        <w:gridCol w:w="4050"/>
        <w:gridCol w:w="1780"/>
      </w:tblGrid>
      <w:tr w14:paraId="14215108">
        <w:tblPrEx>
          <w:tblCellMar>
            <w:top w:w="0" w:type="dxa"/>
            <w:left w:w="0" w:type="dxa"/>
            <w:bottom w:w="0" w:type="dxa"/>
            <w:right w:w="0"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E2A61">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序号</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141DE">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部件名称</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1CDEB">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焊接图例</w:t>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5E533">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寸径计算公式</w:t>
            </w:r>
          </w:p>
        </w:tc>
      </w:tr>
      <w:tr w14:paraId="171C528C">
        <w:tblPrEx>
          <w:tblCellMar>
            <w:top w:w="0" w:type="dxa"/>
            <w:left w:w="0" w:type="dxa"/>
            <w:bottom w:w="0" w:type="dxa"/>
            <w:right w:w="0" w:type="dxa"/>
          </w:tblCellMar>
        </w:tblPrEx>
        <w:trPr>
          <w:trHeight w:val="149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A88BB">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6E301">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直管段</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620FCE7">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0288" behindDoc="0" locked="0" layoutInCell="1" allowOverlap="1">
                  <wp:simplePos x="0" y="0"/>
                  <wp:positionH relativeFrom="column">
                    <wp:posOffset>465455</wp:posOffset>
                  </wp:positionH>
                  <wp:positionV relativeFrom="paragraph">
                    <wp:posOffset>200025</wp:posOffset>
                  </wp:positionV>
                  <wp:extent cx="1668780" cy="574675"/>
                  <wp:effectExtent l="0" t="0" r="762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68780" cy="57467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17A20">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20E4307B">
        <w:tblPrEx>
          <w:tblCellMar>
            <w:top w:w="0" w:type="dxa"/>
            <w:left w:w="0" w:type="dxa"/>
            <w:bottom w:w="0" w:type="dxa"/>
            <w:right w:w="0" w:type="dxa"/>
          </w:tblCellMar>
        </w:tblPrEx>
        <w:trPr>
          <w:trHeight w:val="180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D582F">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647EB">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弯头</w:t>
            </w:r>
            <w:r>
              <w:rPr>
                <w:rStyle w:val="26"/>
                <w:rFonts w:hint="default"/>
                <w:color w:val="auto"/>
                <w:sz w:val="18"/>
                <w:szCs w:val="18"/>
                <w:highlight w:val="none"/>
              </w:rPr>
              <w:t>（包括45°、</w:t>
            </w:r>
            <w:r>
              <w:rPr>
                <w:rStyle w:val="32"/>
                <w:rFonts w:hint="eastAsia" w:ascii="宋体" w:hAnsi="宋体" w:cs="宋体"/>
                <w:color w:val="auto"/>
                <w:sz w:val="18"/>
                <w:szCs w:val="18"/>
                <w:highlight w:val="none"/>
              </w:rPr>
              <w:t>90</w:t>
            </w:r>
            <w:r>
              <w:rPr>
                <w:rStyle w:val="26"/>
                <w:rFonts w:hint="default"/>
                <w:color w:val="auto"/>
                <w:sz w:val="18"/>
                <w:szCs w:val="18"/>
                <w:highlight w:val="none"/>
              </w:rPr>
              <w:t>°、</w:t>
            </w:r>
            <w:r>
              <w:rPr>
                <w:rStyle w:val="32"/>
                <w:rFonts w:hint="eastAsia" w:ascii="宋体" w:hAnsi="宋体" w:cs="宋体"/>
                <w:color w:val="auto"/>
                <w:sz w:val="18"/>
                <w:szCs w:val="18"/>
                <w:highlight w:val="none"/>
              </w:rPr>
              <w:t>180</w:t>
            </w:r>
            <w:r>
              <w:rPr>
                <w:rStyle w:val="26"/>
                <w:rFonts w:hint="default"/>
                <w:color w:val="auto"/>
                <w:sz w:val="18"/>
                <w:szCs w:val="18"/>
                <w:highlight w:val="none"/>
              </w:rPr>
              <w:t>°等各角度弯头）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4D6E322">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1312" behindDoc="0" locked="0" layoutInCell="1" allowOverlap="1">
                  <wp:simplePos x="0" y="0"/>
                  <wp:positionH relativeFrom="column">
                    <wp:posOffset>675005</wp:posOffset>
                  </wp:positionH>
                  <wp:positionV relativeFrom="paragraph">
                    <wp:posOffset>21590</wp:posOffset>
                  </wp:positionV>
                  <wp:extent cx="1086485" cy="1081405"/>
                  <wp:effectExtent l="0" t="0" r="1079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086485" cy="108140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BA718">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=A*2</w:t>
            </w:r>
          </w:p>
        </w:tc>
      </w:tr>
      <w:tr w14:paraId="28E71CAE">
        <w:tblPrEx>
          <w:tblCellMar>
            <w:top w:w="0" w:type="dxa"/>
            <w:left w:w="0" w:type="dxa"/>
            <w:bottom w:w="0" w:type="dxa"/>
            <w:right w:w="0"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2039">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9951D">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异径管</w:t>
            </w:r>
            <w:r>
              <w:rPr>
                <w:rStyle w:val="26"/>
                <w:rFonts w:hint="default"/>
                <w:color w:val="auto"/>
                <w:highlight w:val="none"/>
              </w:rPr>
              <w:t>（包括同心异径管、偏心异径管、异径弯头）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D281DEF">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2336" behindDoc="0" locked="0" layoutInCell="1" allowOverlap="1">
                  <wp:simplePos x="0" y="0"/>
                  <wp:positionH relativeFrom="column">
                    <wp:posOffset>479425</wp:posOffset>
                  </wp:positionH>
                  <wp:positionV relativeFrom="paragraph">
                    <wp:posOffset>160655</wp:posOffset>
                  </wp:positionV>
                  <wp:extent cx="1619885" cy="638175"/>
                  <wp:effectExtent l="0" t="0" r="1079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619885" cy="63817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5E23">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=A+B</w:t>
            </w:r>
          </w:p>
        </w:tc>
      </w:tr>
      <w:tr w14:paraId="15C30865">
        <w:tblPrEx>
          <w:tblCellMar>
            <w:top w:w="0" w:type="dxa"/>
            <w:left w:w="0" w:type="dxa"/>
            <w:bottom w:w="0" w:type="dxa"/>
            <w:right w:w="0" w:type="dxa"/>
          </w:tblCellMar>
        </w:tblPrEx>
        <w:trPr>
          <w:trHeight w:val="197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A7E1C">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49BF1">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三通</w:t>
            </w:r>
            <w:r>
              <w:rPr>
                <w:rStyle w:val="26"/>
                <w:rFonts w:hint="default"/>
                <w:color w:val="auto"/>
                <w:highlight w:val="none"/>
              </w:rPr>
              <w:t>（包括等径三通、异径三通、等径或异径非正交三通）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C5FBF4B">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3360" behindDoc="0" locked="0" layoutInCell="1" allowOverlap="1">
                  <wp:simplePos x="0" y="0"/>
                  <wp:positionH relativeFrom="column">
                    <wp:posOffset>429260</wp:posOffset>
                  </wp:positionH>
                  <wp:positionV relativeFrom="paragraph">
                    <wp:posOffset>38735</wp:posOffset>
                  </wp:positionV>
                  <wp:extent cx="1659255" cy="1041400"/>
                  <wp:effectExtent l="0" t="0" r="1905" b="1016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659255" cy="1041400"/>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42C7">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=A*2+B</w:t>
            </w:r>
          </w:p>
        </w:tc>
      </w:tr>
      <w:tr w14:paraId="678FD293">
        <w:tblPrEx>
          <w:tblCellMar>
            <w:top w:w="0" w:type="dxa"/>
            <w:left w:w="0" w:type="dxa"/>
            <w:bottom w:w="0" w:type="dxa"/>
            <w:right w:w="0" w:type="dxa"/>
          </w:tblCellMar>
        </w:tblPrEx>
        <w:trPr>
          <w:trHeight w:val="162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A4E44">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AACD8">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法兰</w:t>
            </w:r>
            <w:r>
              <w:rPr>
                <w:rStyle w:val="26"/>
                <w:rFonts w:hint="default"/>
                <w:color w:val="auto"/>
                <w:highlight w:val="none"/>
              </w:rPr>
              <w:t>（包括板式平焊、带颈平焊、带颈对焊、活套法兰、承插法兰等各种连接形式焊接法兰）</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9822BA">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4384" behindDoc="0" locked="0" layoutInCell="1" allowOverlap="1">
                  <wp:simplePos x="0" y="0"/>
                  <wp:positionH relativeFrom="column">
                    <wp:posOffset>420370</wp:posOffset>
                  </wp:positionH>
                  <wp:positionV relativeFrom="paragraph">
                    <wp:posOffset>77470</wp:posOffset>
                  </wp:positionV>
                  <wp:extent cx="1609725" cy="800735"/>
                  <wp:effectExtent l="0" t="0" r="5715" b="698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609725" cy="80073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A019A">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2455E044">
        <w:tblPrEx>
          <w:tblCellMar>
            <w:top w:w="0" w:type="dxa"/>
            <w:left w:w="0" w:type="dxa"/>
            <w:bottom w:w="0" w:type="dxa"/>
            <w:right w:w="0" w:type="dxa"/>
          </w:tblCellMar>
        </w:tblPrEx>
        <w:trPr>
          <w:trHeight w:val="142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06977">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C20E">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管帽</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21B48BA">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5408" behindDoc="0" locked="0" layoutInCell="1" allowOverlap="1">
                  <wp:simplePos x="0" y="0"/>
                  <wp:positionH relativeFrom="column">
                    <wp:posOffset>372745</wp:posOffset>
                  </wp:positionH>
                  <wp:positionV relativeFrom="paragraph">
                    <wp:posOffset>71120</wp:posOffset>
                  </wp:positionV>
                  <wp:extent cx="1771650" cy="706755"/>
                  <wp:effectExtent l="0" t="0" r="11430" b="9525"/>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1"/>
                          <a:stretch>
                            <a:fillRect/>
                          </a:stretch>
                        </pic:blipFill>
                        <pic:spPr>
                          <a:xfrm>
                            <a:off x="0" y="0"/>
                            <a:ext cx="1771650" cy="70675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CED9F">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5AD823BD">
        <w:tblPrEx>
          <w:tblCellMar>
            <w:top w:w="0" w:type="dxa"/>
            <w:left w:w="0" w:type="dxa"/>
            <w:bottom w:w="0" w:type="dxa"/>
            <w:right w:w="0" w:type="dxa"/>
          </w:tblCellMar>
        </w:tblPrEx>
        <w:trPr>
          <w:trHeight w:val="1489"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6104D">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4C680">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支管台</w:t>
            </w:r>
            <w:r>
              <w:rPr>
                <w:rStyle w:val="26"/>
                <w:rFonts w:hint="default"/>
                <w:color w:val="auto"/>
                <w:highlight w:val="none"/>
              </w:rPr>
              <w:t>（包括管台、管座、半管接头等）</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ABE7AC0">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6432" behindDoc="0" locked="0" layoutInCell="1" allowOverlap="1">
                  <wp:simplePos x="0" y="0"/>
                  <wp:positionH relativeFrom="column">
                    <wp:posOffset>454660</wp:posOffset>
                  </wp:positionH>
                  <wp:positionV relativeFrom="paragraph">
                    <wp:posOffset>94615</wp:posOffset>
                  </wp:positionV>
                  <wp:extent cx="1734820" cy="845820"/>
                  <wp:effectExtent l="0" t="0" r="2540" b="762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1734820" cy="845820"/>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63E47">
            <w:pPr>
              <w:widowControl/>
              <w:spacing w:line="360" w:lineRule="auto"/>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w:t>
            </w:r>
            <w:r>
              <w:rPr>
                <w:rStyle w:val="32"/>
                <w:rFonts w:hint="eastAsia" w:ascii="宋体" w:hAnsi="宋体" w:cs="宋体"/>
                <w:color w:val="auto"/>
                <w:highlight w:val="none"/>
                <w:lang w:val="en-US" w:eastAsia="zh-CN"/>
              </w:rPr>
              <w:t>1.5B</w:t>
            </w:r>
          </w:p>
        </w:tc>
      </w:tr>
      <w:tr w14:paraId="483BDEBB">
        <w:tblPrEx>
          <w:tblCellMar>
            <w:top w:w="0" w:type="dxa"/>
            <w:left w:w="0" w:type="dxa"/>
            <w:bottom w:w="0" w:type="dxa"/>
            <w:right w:w="0" w:type="dxa"/>
          </w:tblCellMar>
        </w:tblPrEx>
        <w:trPr>
          <w:trHeight w:val="160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CAD1">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FB139">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挖眼三通</w:t>
            </w:r>
            <w:r>
              <w:rPr>
                <w:rStyle w:val="26"/>
                <w:rFonts w:hint="default"/>
                <w:color w:val="auto"/>
                <w:sz w:val="18"/>
                <w:szCs w:val="18"/>
                <w:highlight w:val="none"/>
              </w:rPr>
              <w:t>（</w:t>
            </w:r>
            <w:r>
              <w:rPr>
                <w:rStyle w:val="28"/>
                <w:rFonts w:hint="default"/>
                <w:color w:val="auto"/>
                <w:sz w:val="18"/>
                <w:szCs w:val="18"/>
                <w:highlight w:val="none"/>
                <w:vertAlign w:val="baseline"/>
              </w:rPr>
              <w:t>无补强圈</w:t>
            </w:r>
            <w:r>
              <w:rPr>
                <w:rStyle w:val="26"/>
                <w:rFonts w:hint="default"/>
                <w:color w:val="auto"/>
                <w:sz w:val="18"/>
                <w:szCs w:val="18"/>
                <w:highlight w:val="none"/>
              </w:rPr>
              <w:t>，包括正交、斜交或任意角度形式挖眼三通）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8F17BC">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7456" behindDoc="0" locked="0" layoutInCell="1" allowOverlap="1">
                  <wp:simplePos x="0" y="0"/>
                  <wp:positionH relativeFrom="column">
                    <wp:posOffset>429260</wp:posOffset>
                  </wp:positionH>
                  <wp:positionV relativeFrom="paragraph">
                    <wp:posOffset>43180</wp:posOffset>
                  </wp:positionV>
                  <wp:extent cx="1584325" cy="969645"/>
                  <wp:effectExtent l="0" t="0" r="635" b="5715"/>
                  <wp:wrapNone/>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1584325" cy="96964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C6670">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=B</w:t>
            </w:r>
          </w:p>
        </w:tc>
      </w:tr>
      <w:tr w14:paraId="58088AA1">
        <w:tblPrEx>
          <w:tblCellMar>
            <w:top w:w="0" w:type="dxa"/>
            <w:left w:w="0" w:type="dxa"/>
            <w:bottom w:w="0" w:type="dxa"/>
            <w:right w:w="0" w:type="dxa"/>
          </w:tblCellMar>
        </w:tblPrEx>
        <w:trPr>
          <w:trHeight w:val="234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56AD9">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C52E4">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挖眼三通</w:t>
            </w:r>
            <w:r>
              <w:rPr>
                <w:rStyle w:val="26"/>
                <w:rFonts w:hint="default"/>
                <w:color w:val="auto"/>
                <w:highlight w:val="none"/>
              </w:rPr>
              <w:t>（有补强圈，包括正交、斜交或任意角度形式挖眼三通）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0F0D7B5">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8480" behindDoc="0" locked="0" layoutInCell="1" allowOverlap="1">
                  <wp:simplePos x="0" y="0"/>
                  <wp:positionH relativeFrom="column">
                    <wp:posOffset>438150</wp:posOffset>
                  </wp:positionH>
                  <wp:positionV relativeFrom="paragraph">
                    <wp:posOffset>254635</wp:posOffset>
                  </wp:positionV>
                  <wp:extent cx="1544320" cy="1078865"/>
                  <wp:effectExtent l="0" t="0" r="10160" b="317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4"/>
                          <a:stretch>
                            <a:fillRect/>
                          </a:stretch>
                        </pic:blipFill>
                        <pic:spPr>
                          <a:xfrm>
                            <a:off x="0" y="0"/>
                            <a:ext cx="1544320" cy="107886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04C7C">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=B+(B+C)*0.5</w:t>
            </w:r>
            <w:r>
              <w:rPr>
                <w:rStyle w:val="26"/>
                <w:rFonts w:hint="default"/>
                <w:color w:val="auto"/>
                <w:highlight w:val="none"/>
              </w:rPr>
              <w:t>，若补强圈单独计算,则补强圈寸径（Din）=(B+C)*0.5</w:t>
            </w:r>
          </w:p>
        </w:tc>
      </w:tr>
    </w:tbl>
    <w:p w14:paraId="4B964E84">
      <w:pPr>
        <w:keepNext w:val="0"/>
        <w:keepLines w:val="0"/>
        <w:pageBreakBefore w:val="0"/>
        <w:widowControl w:val="0"/>
        <w:kinsoku/>
        <w:wordWrap/>
        <w:overflowPunct/>
        <w:topLinePunct w:val="0"/>
        <w:autoSpaceDE/>
        <w:autoSpaceDN/>
        <w:bidi w:val="0"/>
        <w:adjustRightInd/>
        <w:snapToGrid w:val="0"/>
        <w:spacing w:before="164" w:beforeLines="50"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（1）示例表中尺寸标注为公称直径对应寸径。</w:t>
      </w:r>
    </w:p>
    <w:p w14:paraId="4F8CEDA1">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乙方应依据《SH3501-2015石油化工有毒可燃介质钢制管道工程施工及验收规范》要求，焊接工作完成后在单线图（轴测图）上标明焊缝编号、焊工代号、固定焊接位置（2G或5G）、无损检测方法、返修焊缝位置等可追溯标识。</w:t>
      </w:r>
    </w:p>
    <w:p w14:paraId="67BDA952">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（3）吋径工程量依据项目部逐张确认的标注焊缝编号的单线图计算，</w:t>
      </w:r>
    </w:p>
    <w:p w14:paraId="690C105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（4）若现场管道为供货厂家或其它单位已完成组对、焊接工作，乙方现场仅需安装及完成相应各类试验、吹扫工作，不区分管道材质执行碳钢管道预制安装综合单价×0.6，工程量依据签证据实计取。</w:t>
      </w:r>
    </w:p>
    <w:p w14:paraId="40950DFE">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2、管道支架</w:t>
      </w:r>
    </w:p>
    <w:p w14:paraId="0D33ECC6">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（1）现场制安的管支吊架按施工图纸所示尺寸计算工程量，不计取焊接或螺栓连接增加的重量。</w:t>
      </w:r>
    </w:p>
    <w:p w14:paraId="46576028">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（2）单件重量≥100Kg的管支架执行装置区框架钢结构制作安装全费用综合单价。</w:t>
      </w:r>
    </w:p>
    <w:p w14:paraId="3EAA8574">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（3）成品支架按厂家提供理论重量或设计图集、标准计算工程量。</w:t>
      </w:r>
    </w:p>
    <w:p w14:paraId="18BE070D">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color w:val="auto"/>
          <w:spacing w:val="10"/>
          <w:sz w:val="24"/>
          <w:highlight w:val="none"/>
        </w:rPr>
      </w:pPr>
      <w:r>
        <w:rPr>
          <w:rFonts w:hint="eastAsia" w:ascii="宋体" w:hAnsi="宋体"/>
          <w:color w:val="auto"/>
          <w:spacing w:val="10"/>
          <w:sz w:val="24"/>
          <w:highlight w:val="none"/>
        </w:rPr>
        <w:t>三、管道安装工程全费用综合单价按施工阶段分配，分别是预制阶段50%、安装阶段30%、试压等20%。</w:t>
      </w:r>
    </w:p>
    <w:p w14:paraId="613B77F8">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四、</w:t>
      </w:r>
      <w:r>
        <w:rPr>
          <w:rFonts w:hint="eastAsia" w:ascii="宋体" w:hAnsi="宋体" w:eastAsia="宋体" w:cs="宋体"/>
          <w:sz w:val="24"/>
          <w:highlight w:val="none"/>
        </w:rPr>
        <w:t>本</w:t>
      </w:r>
      <w:r>
        <w:rPr>
          <w:rFonts w:hint="eastAsia" w:ascii="宋体" w:hAnsi="宋体" w:cs="宋体"/>
          <w:sz w:val="24"/>
          <w:highlight w:val="none"/>
          <w:lang w:val="en-US" w:eastAsia="zh-CN"/>
        </w:rPr>
        <w:t>计量计价规则随合同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0EF6D711">
      <w:pPr>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br w:type="page"/>
      </w:r>
    </w:p>
    <w:p w14:paraId="7C85160C">
      <w:pPr>
        <w:keepNext/>
        <w:keepLines/>
        <w:pageBreakBefore w:val="0"/>
        <w:widowControl w:val="0"/>
        <w:kinsoku/>
        <w:wordWrap/>
        <w:overflowPunct/>
        <w:topLinePunct w:val="0"/>
        <w:autoSpaceDE/>
        <w:autoSpaceDN/>
        <w:bidi w:val="0"/>
        <w:adjustRightInd/>
        <w:snapToGrid/>
        <w:spacing w:before="100" w:after="100" w:line="360" w:lineRule="auto"/>
        <w:textAlignment w:val="auto"/>
        <w:outlineLvl w:val="0"/>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六、施工图纸及技术要求（如有另册提供）</w:t>
      </w:r>
    </w:p>
    <w:p w14:paraId="78A70B95">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p w14:paraId="677A15C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p w14:paraId="563F9CF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sectPr>
      <w:pgSz w:w="11907" w:h="16840"/>
      <w:pgMar w:top="1417" w:right="1418" w:bottom="1417" w:left="1418" w:header="850" w:footer="850" w:gutter="0"/>
      <w:pgBorders>
        <w:top w:val="none" w:sz="0" w:space="0"/>
        <w:left w:val="none" w:sz="0" w:space="0"/>
        <w:bottom w:val="none" w:sz="0" w:space="0"/>
        <w:right w:val="none" w:sz="0" w:space="0"/>
      </w:pgBorders>
      <w:pgNumType w:fmt="decimal" w:start="1"/>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31F9">
    <w:pPr>
      <w:pStyle w:val="12"/>
      <w:rPr>
        <w:rFonts w:hint="eastAsia" w:ascii="宋体" w:hAnsi="宋体"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6BF7"/>
    <w:multiLevelType w:val="singleLevel"/>
    <w:tmpl w:val="0EC46B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TahL9c7O3K2KdU6Wjm/+GmbXBg=" w:salt="fZjPl/PeMWEN+HtyBPffew=="/>
  <w:defaultTabStop w:val="0"/>
  <w:hyphenationZone w:val="360"/>
  <w:drawingGridHorizontalSpacing w:val="9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ODU5NjdkZjg4NTBlZWI0MGRlMDIyZjZkODg3OGIifQ=="/>
  </w:docVars>
  <w:rsids>
    <w:rsidRoot w:val="00172A27"/>
    <w:rsid w:val="000002E5"/>
    <w:rsid w:val="0003689A"/>
    <w:rsid w:val="000506FA"/>
    <w:rsid w:val="000575F7"/>
    <w:rsid w:val="0006213B"/>
    <w:rsid w:val="0007220D"/>
    <w:rsid w:val="00073939"/>
    <w:rsid w:val="0007503F"/>
    <w:rsid w:val="000753CE"/>
    <w:rsid w:val="00076791"/>
    <w:rsid w:val="00077CC8"/>
    <w:rsid w:val="0009024E"/>
    <w:rsid w:val="00092509"/>
    <w:rsid w:val="000977CA"/>
    <w:rsid w:val="00097950"/>
    <w:rsid w:val="000B14DC"/>
    <w:rsid w:val="000B3ADA"/>
    <w:rsid w:val="000B4D90"/>
    <w:rsid w:val="000B5242"/>
    <w:rsid w:val="000B7C72"/>
    <w:rsid w:val="000C0770"/>
    <w:rsid w:val="000C2BED"/>
    <w:rsid w:val="000C365F"/>
    <w:rsid w:val="000C5014"/>
    <w:rsid w:val="000F20B0"/>
    <w:rsid w:val="000F3DEE"/>
    <w:rsid w:val="00106244"/>
    <w:rsid w:val="0011526D"/>
    <w:rsid w:val="00120C58"/>
    <w:rsid w:val="00125001"/>
    <w:rsid w:val="001333AE"/>
    <w:rsid w:val="00135CD4"/>
    <w:rsid w:val="0013632B"/>
    <w:rsid w:val="00145EA5"/>
    <w:rsid w:val="001463C1"/>
    <w:rsid w:val="00147A89"/>
    <w:rsid w:val="0015100B"/>
    <w:rsid w:val="00162900"/>
    <w:rsid w:val="0016367C"/>
    <w:rsid w:val="00164F61"/>
    <w:rsid w:val="00165C61"/>
    <w:rsid w:val="00170B74"/>
    <w:rsid w:val="00174F7F"/>
    <w:rsid w:val="0018369F"/>
    <w:rsid w:val="0019226C"/>
    <w:rsid w:val="00197DB5"/>
    <w:rsid w:val="001A1667"/>
    <w:rsid w:val="001A32DA"/>
    <w:rsid w:val="001B2008"/>
    <w:rsid w:val="001B31FF"/>
    <w:rsid w:val="001C048E"/>
    <w:rsid w:val="001C0E79"/>
    <w:rsid w:val="001C137C"/>
    <w:rsid w:val="001C2155"/>
    <w:rsid w:val="001C365E"/>
    <w:rsid w:val="001C7080"/>
    <w:rsid w:val="001D4206"/>
    <w:rsid w:val="001D4239"/>
    <w:rsid w:val="001D6D2F"/>
    <w:rsid w:val="001E08C7"/>
    <w:rsid w:val="001F0F21"/>
    <w:rsid w:val="001F277E"/>
    <w:rsid w:val="001F6890"/>
    <w:rsid w:val="00200606"/>
    <w:rsid w:val="00200BCE"/>
    <w:rsid w:val="00202C45"/>
    <w:rsid w:val="00203033"/>
    <w:rsid w:val="00205B8D"/>
    <w:rsid w:val="00206010"/>
    <w:rsid w:val="00213074"/>
    <w:rsid w:val="00214912"/>
    <w:rsid w:val="0023243A"/>
    <w:rsid w:val="00234157"/>
    <w:rsid w:val="002503B2"/>
    <w:rsid w:val="00252CC8"/>
    <w:rsid w:val="00257160"/>
    <w:rsid w:val="00271BAE"/>
    <w:rsid w:val="0027212E"/>
    <w:rsid w:val="002772E4"/>
    <w:rsid w:val="002840CD"/>
    <w:rsid w:val="00285141"/>
    <w:rsid w:val="00291DA5"/>
    <w:rsid w:val="00292824"/>
    <w:rsid w:val="00293CF8"/>
    <w:rsid w:val="00294959"/>
    <w:rsid w:val="00297E67"/>
    <w:rsid w:val="002A098D"/>
    <w:rsid w:val="002A3DFB"/>
    <w:rsid w:val="002A406F"/>
    <w:rsid w:val="002B01A1"/>
    <w:rsid w:val="002B16D2"/>
    <w:rsid w:val="002B31FF"/>
    <w:rsid w:val="002B4F7A"/>
    <w:rsid w:val="002C2299"/>
    <w:rsid w:val="002C50A8"/>
    <w:rsid w:val="002D5A78"/>
    <w:rsid w:val="002E0BB4"/>
    <w:rsid w:val="002E3108"/>
    <w:rsid w:val="002F0545"/>
    <w:rsid w:val="002F0569"/>
    <w:rsid w:val="002F1BE2"/>
    <w:rsid w:val="002F1D69"/>
    <w:rsid w:val="002F2AE6"/>
    <w:rsid w:val="002F370E"/>
    <w:rsid w:val="00302FB3"/>
    <w:rsid w:val="00303673"/>
    <w:rsid w:val="00306543"/>
    <w:rsid w:val="003067B6"/>
    <w:rsid w:val="00307A95"/>
    <w:rsid w:val="00311441"/>
    <w:rsid w:val="003152EC"/>
    <w:rsid w:val="003266CA"/>
    <w:rsid w:val="00331AE6"/>
    <w:rsid w:val="00334BF7"/>
    <w:rsid w:val="0033695E"/>
    <w:rsid w:val="00337FEE"/>
    <w:rsid w:val="00343EAD"/>
    <w:rsid w:val="00344151"/>
    <w:rsid w:val="003553BC"/>
    <w:rsid w:val="00357F3D"/>
    <w:rsid w:val="0037009A"/>
    <w:rsid w:val="003713C4"/>
    <w:rsid w:val="00374C16"/>
    <w:rsid w:val="003835BF"/>
    <w:rsid w:val="00392EAF"/>
    <w:rsid w:val="00392F01"/>
    <w:rsid w:val="003970C0"/>
    <w:rsid w:val="00397492"/>
    <w:rsid w:val="003A219A"/>
    <w:rsid w:val="003A2D4E"/>
    <w:rsid w:val="003A6788"/>
    <w:rsid w:val="003A69BA"/>
    <w:rsid w:val="003B1B3D"/>
    <w:rsid w:val="003B3244"/>
    <w:rsid w:val="003C0F15"/>
    <w:rsid w:val="003C1618"/>
    <w:rsid w:val="003D20B8"/>
    <w:rsid w:val="003D420D"/>
    <w:rsid w:val="003D5985"/>
    <w:rsid w:val="003D5FA1"/>
    <w:rsid w:val="003E3938"/>
    <w:rsid w:val="003E68AC"/>
    <w:rsid w:val="003E6E8C"/>
    <w:rsid w:val="003F5753"/>
    <w:rsid w:val="004008FB"/>
    <w:rsid w:val="00403C53"/>
    <w:rsid w:val="00405556"/>
    <w:rsid w:val="004146AA"/>
    <w:rsid w:val="00415EB2"/>
    <w:rsid w:val="004176B6"/>
    <w:rsid w:val="00423C2F"/>
    <w:rsid w:val="00425EBD"/>
    <w:rsid w:val="00426A2D"/>
    <w:rsid w:val="00426EDC"/>
    <w:rsid w:val="00433AA9"/>
    <w:rsid w:val="00433F1F"/>
    <w:rsid w:val="0044080E"/>
    <w:rsid w:val="00441793"/>
    <w:rsid w:val="00442596"/>
    <w:rsid w:val="00443188"/>
    <w:rsid w:val="0046040F"/>
    <w:rsid w:val="004605D7"/>
    <w:rsid w:val="00462A83"/>
    <w:rsid w:val="00463ECD"/>
    <w:rsid w:val="0047119B"/>
    <w:rsid w:val="00472549"/>
    <w:rsid w:val="00481283"/>
    <w:rsid w:val="004825EC"/>
    <w:rsid w:val="004834A3"/>
    <w:rsid w:val="00485647"/>
    <w:rsid w:val="00487160"/>
    <w:rsid w:val="00496A5B"/>
    <w:rsid w:val="00496D03"/>
    <w:rsid w:val="004A152F"/>
    <w:rsid w:val="004A219E"/>
    <w:rsid w:val="004A3547"/>
    <w:rsid w:val="004A4ADC"/>
    <w:rsid w:val="004B5368"/>
    <w:rsid w:val="004B643E"/>
    <w:rsid w:val="004C2418"/>
    <w:rsid w:val="004C3BBE"/>
    <w:rsid w:val="004D62C7"/>
    <w:rsid w:val="004F1ECA"/>
    <w:rsid w:val="004F224C"/>
    <w:rsid w:val="005001C4"/>
    <w:rsid w:val="00505891"/>
    <w:rsid w:val="00506137"/>
    <w:rsid w:val="005061B9"/>
    <w:rsid w:val="00511070"/>
    <w:rsid w:val="00512C65"/>
    <w:rsid w:val="005152E4"/>
    <w:rsid w:val="00520428"/>
    <w:rsid w:val="005206F9"/>
    <w:rsid w:val="0053087B"/>
    <w:rsid w:val="0053114E"/>
    <w:rsid w:val="00532D52"/>
    <w:rsid w:val="00535DC3"/>
    <w:rsid w:val="00547A62"/>
    <w:rsid w:val="00563805"/>
    <w:rsid w:val="00563E45"/>
    <w:rsid w:val="00570207"/>
    <w:rsid w:val="00572465"/>
    <w:rsid w:val="00576FBF"/>
    <w:rsid w:val="005805E1"/>
    <w:rsid w:val="00582506"/>
    <w:rsid w:val="00583979"/>
    <w:rsid w:val="00583F76"/>
    <w:rsid w:val="00584A09"/>
    <w:rsid w:val="0059139E"/>
    <w:rsid w:val="00595EC2"/>
    <w:rsid w:val="00597D67"/>
    <w:rsid w:val="00597E23"/>
    <w:rsid w:val="005A0856"/>
    <w:rsid w:val="005A3CFF"/>
    <w:rsid w:val="005B0674"/>
    <w:rsid w:val="005B6DF7"/>
    <w:rsid w:val="005C088A"/>
    <w:rsid w:val="005D0634"/>
    <w:rsid w:val="005D14B1"/>
    <w:rsid w:val="005E2B98"/>
    <w:rsid w:val="005E31C1"/>
    <w:rsid w:val="005E6F9C"/>
    <w:rsid w:val="005E7B14"/>
    <w:rsid w:val="005F3AD3"/>
    <w:rsid w:val="005F4890"/>
    <w:rsid w:val="005F66C0"/>
    <w:rsid w:val="006002F9"/>
    <w:rsid w:val="00601657"/>
    <w:rsid w:val="00602002"/>
    <w:rsid w:val="006140A1"/>
    <w:rsid w:val="006162F8"/>
    <w:rsid w:val="00623D04"/>
    <w:rsid w:val="006253D6"/>
    <w:rsid w:val="006313A9"/>
    <w:rsid w:val="006321BA"/>
    <w:rsid w:val="00655A01"/>
    <w:rsid w:val="00664490"/>
    <w:rsid w:val="00666B57"/>
    <w:rsid w:val="00671CE7"/>
    <w:rsid w:val="00675481"/>
    <w:rsid w:val="0067582C"/>
    <w:rsid w:val="006856B5"/>
    <w:rsid w:val="006942EF"/>
    <w:rsid w:val="00694515"/>
    <w:rsid w:val="006946B3"/>
    <w:rsid w:val="006956F5"/>
    <w:rsid w:val="0069744B"/>
    <w:rsid w:val="006A4652"/>
    <w:rsid w:val="006A5609"/>
    <w:rsid w:val="006B2CCA"/>
    <w:rsid w:val="006B3FE6"/>
    <w:rsid w:val="006C181C"/>
    <w:rsid w:val="006C4453"/>
    <w:rsid w:val="006C6F3D"/>
    <w:rsid w:val="006D06A1"/>
    <w:rsid w:val="006D0AF9"/>
    <w:rsid w:val="006D6F46"/>
    <w:rsid w:val="006E0C24"/>
    <w:rsid w:val="006E13A5"/>
    <w:rsid w:val="006E39E1"/>
    <w:rsid w:val="006E3C7B"/>
    <w:rsid w:val="006E3CD5"/>
    <w:rsid w:val="006E4E69"/>
    <w:rsid w:val="006F2CF6"/>
    <w:rsid w:val="006F4EB8"/>
    <w:rsid w:val="00702633"/>
    <w:rsid w:val="00706D6A"/>
    <w:rsid w:val="00713239"/>
    <w:rsid w:val="00713D7E"/>
    <w:rsid w:val="00720EDA"/>
    <w:rsid w:val="00740F58"/>
    <w:rsid w:val="00746810"/>
    <w:rsid w:val="007521E7"/>
    <w:rsid w:val="00756712"/>
    <w:rsid w:val="00765800"/>
    <w:rsid w:val="0076763B"/>
    <w:rsid w:val="00772C2B"/>
    <w:rsid w:val="007778A6"/>
    <w:rsid w:val="00781DC3"/>
    <w:rsid w:val="00784664"/>
    <w:rsid w:val="00787141"/>
    <w:rsid w:val="00793F54"/>
    <w:rsid w:val="007B6AA6"/>
    <w:rsid w:val="007C27E1"/>
    <w:rsid w:val="007C3FC9"/>
    <w:rsid w:val="007C5CDC"/>
    <w:rsid w:val="007C66F8"/>
    <w:rsid w:val="007C67F9"/>
    <w:rsid w:val="007D31A6"/>
    <w:rsid w:val="007D540F"/>
    <w:rsid w:val="007D6083"/>
    <w:rsid w:val="007D6C3C"/>
    <w:rsid w:val="007E24C5"/>
    <w:rsid w:val="007E43C2"/>
    <w:rsid w:val="007F370B"/>
    <w:rsid w:val="00827F13"/>
    <w:rsid w:val="00844AC0"/>
    <w:rsid w:val="008477DF"/>
    <w:rsid w:val="00854792"/>
    <w:rsid w:val="0085507B"/>
    <w:rsid w:val="00860B76"/>
    <w:rsid w:val="00861A76"/>
    <w:rsid w:val="00862D5E"/>
    <w:rsid w:val="00862D70"/>
    <w:rsid w:val="008632CB"/>
    <w:rsid w:val="00866361"/>
    <w:rsid w:val="00870B7E"/>
    <w:rsid w:val="00873397"/>
    <w:rsid w:val="00875275"/>
    <w:rsid w:val="00875D2A"/>
    <w:rsid w:val="0087634F"/>
    <w:rsid w:val="008764E9"/>
    <w:rsid w:val="00891EA0"/>
    <w:rsid w:val="008A4A5B"/>
    <w:rsid w:val="008A520D"/>
    <w:rsid w:val="008A5578"/>
    <w:rsid w:val="008B034B"/>
    <w:rsid w:val="008B0C1D"/>
    <w:rsid w:val="008B4AA3"/>
    <w:rsid w:val="008B5DA6"/>
    <w:rsid w:val="008C16C1"/>
    <w:rsid w:val="008C2331"/>
    <w:rsid w:val="008C494A"/>
    <w:rsid w:val="008C49E6"/>
    <w:rsid w:val="008C4BAF"/>
    <w:rsid w:val="008C7E4D"/>
    <w:rsid w:val="008D14A0"/>
    <w:rsid w:val="008D6F52"/>
    <w:rsid w:val="008E3F62"/>
    <w:rsid w:val="008E5E89"/>
    <w:rsid w:val="008E761A"/>
    <w:rsid w:val="00902AA5"/>
    <w:rsid w:val="009049D8"/>
    <w:rsid w:val="00911876"/>
    <w:rsid w:val="00911ED2"/>
    <w:rsid w:val="00912623"/>
    <w:rsid w:val="00917C2B"/>
    <w:rsid w:val="00922CED"/>
    <w:rsid w:val="009314D8"/>
    <w:rsid w:val="00933D9D"/>
    <w:rsid w:val="00937096"/>
    <w:rsid w:val="009452EC"/>
    <w:rsid w:val="00957285"/>
    <w:rsid w:val="00960AE5"/>
    <w:rsid w:val="00963236"/>
    <w:rsid w:val="00963CA8"/>
    <w:rsid w:val="009659E7"/>
    <w:rsid w:val="0096661E"/>
    <w:rsid w:val="0097180E"/>
    <w:rsid w:val="009718AD"/>
    <w:rsid w:val="00975812"/>
    <w:rsid w:val="0097689E"/>
    <w:rsid w:val="00977175"/>
    <w:rsid w:val="0098271D"/>
    <w:rsid w:val="00986C18"/>
    <w:rsid w:val="009946BC"/>
    <w:rsid w:val="00997535"/>
    <w:rsid w:val="009A0937"/>
    <w:rsid w:val="009A3FB0"/>
    <w:rsid w:val="009C14E6"/>
    <w:rsid w:val="009C377D"/>
    <w:rsid w:val="009D0721"/>
    <w:rsid w:val="009D09E0"/>
    <w:rsid w:val="009E0D5A"/>
    <w:rsid w:val="009E15FF"/>
    <w:rsid w:val="009E4BE5"/>
    <w:rsid w:val="009E70F5"/>
    <w:rsid w:val="009F227A"/>
    <w:rsid w:val="00A04845"/>
    <w:rsid w:val="00A050B3"/>
    <w:rsid w:val="00A071DE"/>
    <w:rsid w:val="00A178DF"/>
    <w:rsid w:val="00A32572"/>
    <w:rsid w:val="00A45306"/>
    <w:rsid w:val="00A47888"/>
    <w:rsid w:val="00A56474"/>
    <w:rsid w:val="00A57DC2"/>
    <w:rsid w:val="00A607BC"/>
    <w:rsid w:val="00A709D6"/>
    <w:rsid w:val="00A74587"/>
    <w:rsid w:val="00A77E93"/>
    <w:rsid w:val="00A80A5C"/>
    <w:rsid w:val="00A81CE5"/>
    <w:rsid w:val="00A87617"/>
    <w:rsid w:val="00A970F0"/>
    <w:rsid w:val="00AB1123"/>
    <w:rsid w:val="00AB53D8"/>
    <w:rsid w:val="00AB5419"/>
    <w:rsid w:val="00AC520C"/>
    <w:rsid w:val="00AC608B"/>
    <w:rsid w:val="00AC7877"/>
    <w:rsid w:val="00AD3B47"/>
    <w:rsid w:val="00AD5686"/>
    <w:rsid w:val="00AD6E75"/>
    <w:rsid w:val="00AE7BE7"/>
    <w:rsid w:val="00AF4613"/>
    <w:rsid w:val="00AF5AD8"/>
    <w:rsid w:val="00AF6D56"/>
    <w:rsid w:val="00B0214C"/>
    <w:rsid w:val="00B023F5"/>
    <w:rsid w:val="00B03650"/>
    <w:rsid w:val="00B03E0C"/>
    <w:rsid w:val="00B06CAC"/>
    <w:rsid w:val="00B1076F"/>
    <w:rsid w:val="00B129EC"/>
    <w:rsid w:val="00B13ED0"/>
    <w:rsid w:val="00B14C51"/>
    <w:rsid w:val="00B17A9D"/>
    <w:rsid w:val="00B27AD2"/>
    <w:rsid w:val="00B32F57"/>
    <w:rsid w:val="00B336B0"/>
    <w:rsid w:val="00B40B5B"/>
    <w:rsid w:val="00B5087D"/>
    <w:rsid w:val="00B62360"/>
    <w:rsid w:val="00B64A8D"/>
    <w:rsid w:val="00B65641"/>
    <w:rsid w:val="00B702BA"/>
    <w:rsid w:val="00B8454E"/>
    <w:rsid w:val="00B860AD"/>
    <w:rsid w:val="00B86F82"/>
    <w:rsid w:val="00B875AA"/>
    <w:rsid w:val="00B90902"/>
    <w:rsid w:val="00B93CEF"/>
    <w:rsid w:val="00BA001D"/>
    <w:rsid w:val="00BB16FA"/>
    <w:rsid w:val="00BB2DDA"/>
    <w:rsid w:val="00BB4DFA"/>
    <w:rsid w:val="00BB6F3E"/>
    <w:rsid w:val="00BD1930"/>
    <w:rsid w:val="00BD7F4C"/>
    <w:rsid w:val="00BE7577"/>
    <w:rsid w:val="00BF1123"/>
    <w:rsid w:val="00C01049"/>
    <w:rsid w:val="00C02078"/>
    <w:rsid w:val="00C02F8A"/>
    <w:rsid w:val="00C144DA"/>
    <w:rsid w:val="00C15FEC"/>
    <w:rsid w:val="00C221A7"/>
    <w:rsid w:val="00C35840"/>
    <w:rsid w:val="00C36A1A"/>
    <w:rsid w:val="00C527E1"/>
    <w:rsid w:val="00C6151C"/>
    <w:rsid w:val="00C6422F"/>
    <w:rsid w:val="00C65666"/>
    <w:rsid w:val="00C72E0C"/>
    <w:rsid w:val="00C738D2"/>
    <w:rsid w:val="00C836FF"/>
    <w:rsid w:val="00C837BA"/>
    <w:rsid w:val="00C83A00"/>
    <w:rsid w:val="00C85E9C"/>
    <w:rsid w:val="00C8741F"/>
    <w:rsid w:val="00C97A88"/>
    <w:rsid w:val="00CA64D5"/>
    <w:rsid w:val="00CB35C6"/>
    <w:rsid w:val="00CB4664"/>
    <w:rsid w:val="00CB49C8"/>
    <w:rsid w:val="00CB4B39"/>
    <w:rsid w:val="00CB7B58"/>
    <w:rsid w:val="00CC1B9D"/>
    <w:rsid w:val="00CC7098"/>
    <w:rsid w:val="00CD005E"/>
    <w:rsid w:val="00CD0784"/>
    <w:rsid w:val="00CD1262"/>
    <w:rsid w:val="00CD3471"/>
    <w:rsid w:val="00CD6A05"/>
    <w:rsid w:val="00CD72B7"/>
    <w:rsid w:val="00CD7676"/>
    <w:rsid w:val="00CE4796"/>
    <w:rsid w:val="00CF133A"/>
    <w:rsid w:val="00CF24D4"/>
    <w:rsid w:val="00CF4F36"/>
    <w:rsid w:val="00CF622C"/>
    <w:rsid w:val="00D008E8"/>
    <w:rsid w:val="00D00A99"/>
    <w:rsid w:val="00D1016D"/>
    <w:rsid w:val="00D156AC"/>
    <w:rsid w:val="00D26ECE"/>
    <w:rsid w:val="00D27701"/>
    <w:rsid w:val="00D41913"/>
    <w:rsid w:val="00D467A4"/>
    <w:rsid w:val="00D51AB1"/>
    <w:rsid w:val="00D52587"/>
    <w:rsid w:val="00D5688F"/>
    <w:rsid w:val="00D67773"/>
    <w:rsid w:val="00D76321"/>
    <w:rsid w:val="00D77D49"/>
    <w:rsid w:val="00D82C82"/>
    <w:rsid w:val="00D91796"/>
    <w:rsid w:val="00D94D5C"/>
    <w:rsid w:val="00D9747A"/>
    <w:rsid w:val="00DA262E"/>
    <w:rsid w:val="00DA6328"/>
    <w:rsid w:val="00DA642B"/>
    <w:rsid w:val="00DB20F7"/>
    <w:rsid w:val="00DB31FC"/>
    <w:rsid w:val="00DC02C3"/>
    <w:rsid w:val="00DC16B4"/>
    <w:rsid w:val="00DC2623"/>
    <w:rsid w:val="00DC49EC"/>
    <w:rsid w:val="00DD3196"/>
    <w:rsid w:val="00DD5331"/>
    <w:rsid w:val="00DD64FD"/>
    <w:rsid w:val="00DD6AA5"/>
    <w:rsid w:val="00DD7906"/>
    <w:rsid w:val="00DE56A1"/>
    <w:rsid w:val="00DE5A91"/>
    <w:rsid w:val="00DF0715"/>
    <w:rsid w:val="00DF146B"/>
    <w:rsid w:val="00DF480C"/>
    <w:rsid w:val="00E01E0B"/>
    <w:rsid w:val="00E109A3"/>
    <w:rsid w:val="00E14553"/>
    <w:rsid w:val="00E1667F"/>
    <w:rsid w:val="00E23127"/>
    <w:rsid w:val="00E27B0A"/>
    <w:rsid w:val="00E3087C"/>
    <w:rsid w:val="00E32DFF"/>
    <w:rsid w:val="00E377C5"/>
    <w:rsid w:val="00E412BB"/>
    <w:rsid w:val="00E45CF9"/>
    <w:rsid w:val="00E46C7E"/>
    <w:rsid w:val="00E53C2A"/>
    <w:rsid w:val="00E54DD8"/>
    <w:rsid w:val="00E55B96"/>
    <w:rsid w:val="00E62E7A"/>
    <w:rsid w:val="00E63DC8"/>
    <w:rsid w:val="00E64BC7"/>
    <w:rsid w:val="00E7294F"/>
    <w:rsid w:val="00E73EB3"/>
    <w:rsid w:val="00E85E84"/>
    <w:rsid w:val="00E90A55"/>
    <w:rsid w:val="00EB146D"/>
    <w:rsid w:val="00EB4990"/>
    <w:rsid w:val="00EB5AE7"/>
    <w:rsid w:val="00EB7FAE"/>
    <w:rsid w:val="00EC2181"/>
    <w:rsid w:val="00EC71DE"/>
    <w:rsid w:val="00ED64EB"/>
    <w:rsid w:val="00EE1B4B"/>
    <w:rsid w:val="00EE299C"/>
    <w:rsid w:val="00EE6D4C"/>
    <w:rsid w:val="00EF0ABD"/>
    <w:rsid w:val="00EF0ACA"/>
    <w:rsid w:val="00EF1C88"/>
    <w:rsid w:val="00EF7D82"/>
    <w:rsid w:val="00F01B5C"/>
    <w:rsid w:val="00F05F22"/>
    <w:rsid w:val="00F1077A"/>
    <w:rsid w:val="00F1178D"/>
    <w:rsid w:val="00F134D5"/>
    <w:rsid w:val="00F14658"/>
    <w:rsid w:val="00F3126C"/>
    <w:rsid w:val="00F47ADD"/>
    <w:rsid w:val="00F52D1D"/>
    <w:rsid w:val="00F54BEA"/>
    <w:rsid w:val="00F57725"/>
    <w:rsid w:val="00F61086"/>
    <w:rsid w:val="00F72872"/>
    <w:rsid w:val="00F73BC3"/>
    <w:rsid w:val="00F80CA4"/>
    <w:rsid w:val="00F8103B"/>
    <w:rsid w:val="00F8201A"/>
    <w:rsid w:val="00F8291C"/>
    <w:rsid w:val="00F8542A"/>
    <w:rsid w:val="00F861CF"/>
    <w:rsid w:val="00F965F7"/>
    <w:rsid w:val="00F9716D"/>
    <w:rsid w:val="00F97F99"/>
    <w:rsid w:val="00FA12BF"/>
    <w:rsid w:val="00FA1EA7"/>
    <w:rsid w:val="00FA4902"/>
    <w:rsid w:val="00FA639C"/>
    <w:rsid w:val="00FB1665"/>
    <w:rsid w:val="00FC02BF"/>
    <w:rsid w:val="00FC2540"/>
    <w:rsid w:val="00FC6A9C"/>
    <w:rsid w:val="00FD22DC"/>
    <w:rsid w:val="00FD23BF"/>
    <w:rsid w:val="00FD4A19"/>
    <w:rsid w:val="00FE5248"/>
    <w:rsid w:val="00FF076C"/>
    <w:rsid w:val="0117445B"/>
    <w:rsid w:val="01207B0A"/>
    <w:rsid w:val="01293C05"/>
    <w:rsid w:val="014063FE"/>
    <w:rsid w:val="01423632"/>
    <w:rsid w:val="01447A73"/>
    <w:rsid w:val="014F6641"/>
    <w:rsid w:val="016814B1"/>
    <w:rsid w:val="016A5229"/>
    <w:rsid w:val="016E2F6B"/>
    <w:rsid w:val="01712D82"/>
    <w:rsid w:val="017D4F5C"/>
    <w:rsid w:val="01875DDB"/>
    <w:rsid w:val="01995B0E"/>
    <w:rsid w:val="019F58B7"/>
    <w:rsid w:val="01A050EF"/>
    <w:rsid w:val="01A801B3"/>
    <w:rsid w:val="01B6046E"/>
    <w:rsid w:val="01C20BC1"/>
    <w:rsid w:val="01D5597A"/>
    <w:rsid w:val="01F1594A"/>
    <w:rsid w:val="02000E9C"/>
    <w:rsid w:val="020654E4"/>
    <w:rsid w:val="020F65B7"/>
    <w:rsid w:val="02105DD0"/>
    <w:rsid w:val="02184C85"/>
    <w:rsid w:val="021C69C5"/>
    <w:rsid w:val="021D673F"/>
    <w:rsid w:val="022E6257"/>
    <w:rsid w:val="02337D11"/>
    <w:rsid w:val="023A2E4D"/>
    <w:rsid w:val="024540E0"/>
    <w:rsid w:val="02581525"/>
    <w:rsid w:val="02587777"/>
    <w:rsid w:val="025B2CB1"/>
    <w:rsid w:val="025D6B3C"/>
    <w:rsid w:val="02685C0C"/>
    <w:rsid w:val="0284231A"/>
    <w:rsid w:val="028440C8"/>
    <w:rsid w:val="029702A0"/>
    <w:rsid w:val="029A1B3E"/>
    <w:rsid w:val="029C7664"/>
    <w:rsid w:val="029F53A6"/>
    <w:rsid w:val="02A209F3"/>
    <w:rsid w:val="02A429BD"/>
    <w:rsid w:val="02A6540B"/>
    <w:rsid w:val="02AE53FB"/>
    <w:rsid w:val="02AE555A"/>
    <w:rsid w:val="02B11879"/>
    <w:rsid w:val="02B32C00"/>
    <w:rsid w:val="02C2251F"/>
    <w:rsid w:val="02D45050"/>
    <w:rsid w:val="02DA6AC8"/>
    <w:rsid w:val="02DF39F5"/>
    <w:rsid w:val="02E32A26"/>
    <w:rsid w:val="02E80AFB"/>
    <w:rsid w:val="03084CFA"/>
    <w:rsid w:val="030D2310"/>
    <w:rsid w:val="03100052"/>
    <w:rsid w:val="03181948"/>
    <w:rsid w:val="0328539C"/>
    <w:rsid w:val="032E7049"/>
    <w:rsid w:val="03351867"/>
    <w:rsid w:val="03470948"/>
    <w:rsid w:val="0349110B"/>
    <w:rsid w:val="034D6BB0"/>
    <w:rsid w:val="035C5045"/>
    <w:rsid w:val="03601943"/>
    <w:rsid w:val="0362043F"/>
    <w:rsid w:val="03795BF7"/>
    <w:rsid w:val="03906A9D"/>
    <w:rsid w:val="0397607D"/>
    <w:rsid w:val="039B237D"/>
    <w:rsid w:val="03B01E63"/>
    <w:rsid w:val="03BB6210"/>
    <w:rsid w:val="03C03826"/>
    <w:rsid w:val="03C230FA"/>
    <w:rsid w:val="03CC48BF"/>
    <w:rsid w:val="03CE7CF1"/>
    <w:rsid w:val="03D42E2E"/>
    <w:rsid w:val="03DF2ED1"/>
    <w:rsid w:val="03E219EE"/>
    <w:rsid w:val="03EC0177"/>
    <w:rsid w:val="04115E30"/>
    <w:rsid w:val="04213C80"/>
    <w:rsid w:val="04333258"/>
    <w:rsid w:val="043C42A1"/>
    <w:rsid w:val="04441D61"/>
    <w:rsid w:val="04463D2B"/>
    <w:rsid w:val="044C50BA"/>
    <w:rsid w:val="04526B27"/>
    <w:rsid w:val="0462437B"/>
    <w:rsid w:val="046E5030"/>
    <w:rsid w:val="04705D62"/>
    <w:rsid w:val="047168CE"/>
    <w:rsid w:val="047A39D5"/>
    <w:rsid w:val="047D5273"/>
    <w:rsid w:val="0482288A"/>
    <w:rsid w:val="04826D2E"/>
    <w:rsid w:val="04854128"/>
    <w:rsid w:val="049C1B9D"/>
    <w:rsid w:val="04AE367F"/>
    <w:rsid w:val="04B35139"/>
    <w:rsid w:val="04B769D7"/>
    <w:rsid w:val="04BD1D44"/>
    <w:rsid w:val="04CB7801"/>
    <w:rsid w:val="04D8694E"/>
    <w:rsid w:val="04E4425F"/>
    <w:rsid w:val="04E452F2"/>
    <w:rsid w:val="04F217BD"/>
    <w:rsid w:val="04F86F86"/>
    <w:rsid w:val="04FF212C"/>
    <w:rsid w:val="051060E7"/>
    <w:rsid w:val="05157BA2"/>
    <w:rsid w:val="05174F51"/>
    <w:rsid w:val="051E6A56"/>
    <w:rsid w:val="052102F4"/>
    <w:rsid w:val="05235E1B"/>
    <w:rsid w:val="05243941"/>
    <w:rsid w:val="052B2F21"/>
    <w:rsid w:val="053E2C54"/>
    <w:rsid w:val="05425230"/>
    <w:rsid w:val="0543026B"/>
    <w:rsid w:val="054A784B"/>
    <w:rsid w:val="055036EB"/>
    <w:rsid w:val="056703FD"/>
    <w:rsid w:val="056F1060"/>
    <w:rsid w:val="05746676"/>
    <w:rsid w:val="057743B8"/>
    <w:rsid w:val="057C552B"/>
    <w:rsid w:val="05822DD6"/>
    <w:rsid w:val="05834B0B"/>
    <w:rsid w:val="05850883"/>
    <w:rsid w:val="059F47CA"/>
    <w:rsid w:val="05B22F4A"/>
    <w:rsid w:val="05BB26B2"/>
    <w:rsid w:val="05C869C2"/>
    <w:rsid w:val="05CF5FA2"/>
    <w:rsid w:val="05E337FC"/>
    <w:rsid w:val="05F71525"/>
    <w:rsid w:val="05FD48BE"/>
    <w:rsid w:val="06035C4C"/>
    <w:rsid w:val="06040976"/>
    <w:rsid w:val="0614521D"/>
    <w:rsid w:val="06255BC2"/>
    <w:rsid w:val="06255E28"/>
    <w:rsid w:val="06287ED2"/>
    <w:rsid w:val="063F2EBC"/>
    <w:rsid w:val="064E5119"/>
    <w:rsid w:val="066C559F"/>
    <w:rsid w:val="066E57BB"/>
    <w:rsid w:val="068D17CA"/>
    <w:rsid w:val="06955A9B"/>
    <w:rsid w:val="06967316"/>
    <w:rsid w:val="069B51C0"/>
    <w:rsid w:val="069E50DE"/>
    <w:rsid w:val="06A44D39"/>
    <w:rsid w:val="06AC1E40"/>
    <w:rsid w:val="06AE3E0A"/>
    <w:rsid w:val="06B106C0"/>
    <w:rsid w:val="06B97731"/>
    <w:rsid w:val="06C54CB0"/>
    <w:rsid w:val="06C947A0"/>
    <w:rsid w:val="06CA3863"/>
    <w:rsid w:val="06DB7EDB"/>
    <w:rsid w:val="06DD024B"/>
    <w:rsid w:val="06E635A4"/>
    <w:rsid w:val="06EE0437"/>
    <w:rsid w:val="06FC6923"/>
    <w:rsid w:val="07100621"/>
    <w:rsid w:val="072347D7"/>
    <w:rsid w:val="07241C87"/>
    <w:rsid w:val="072A7934"/>
    <w:rsid w:val="0744651C"/>
    <w:rsid w:val="0748600C"/>
    <w:rsid w:val="07495C18"/>
    <w:rsid w:val="0753050D"/>
    <w:rsid w:val="075612B2"/>
    <w:rsid w:val="0757624F"/>
    <w:rsid w:val="075B5D40"/>
    <w:rsid w:val="0764271A"/>
    <w:rsid w:val="07701D96"/>
    <w:rsid w:val="0774295E"/>
    <w:rsid w:val="0777126E"/>
    <w:rsid w:val="077A2BCD"/>
    <w:rsid w:val="077E558A"/>
    <w:rsid w:val="078E1545"/>
    <w:rsid w:val="07941EA7"/>
    <w:rsid w:val="079528D4"/>
    <w:rsid w:val="07966D78"/>
    <w:rsid w:val="07977B51"/>
    <w:rsid w:val="079C5DDB"/>
    <w:rsid w:val="07A61A70"/>
    <w:rsid w:val="07AD2313"/>
    <w:rsid w:val="07BF5DE3"/>
    <w:rsid w:val="07CA4C73"/>
    <w:rsid w:val="07CD3E58"/>
    <w:rsid w:val="07CF4038"/>
    <w:rsid w:val="07F85502"/>
    <w:rsid w:val="07FC3CF5"/>
    <w:rsid w:val="080A5070"/>
    <w:rsid w:val="081128A2"/>
    <w:rsid w:val="08183341"/>
    <w:rsid w:val="081D1247"/>
    <w:rsid w:val="0837398B"/>
    <w:rsid w:val="084F1A56"/>
    <w:rsid w:val="08640C24"/>
    <w:rsid w:val="08676E02"/>
    <w:rsid w:val="086A3D60"/>
    <w:rsid w:val="0874698D"/>
    <w:rsid w:val="08756F63"/>
    <w:rsid w:val="08805332"/>
    <w:rsid w:val="088C1F29"/>
    <w:rsid w:val="089C542D"/>
    <w:rsid w:val="089D7C92"/>
    <w:rsid w:val="08A060F3"/>
    <w:rsid w:val="08A2174C"/>
    <w:rsid w:val="08BF5E5A"/>
    <w:rsid w:val="08C24B98"/>
    <w:rsid w:val="08C44A90"/>
    <w:rsid w:val="08CA7394"/>
    <w:rsid w:val="08CB0CA3"/>
    <w:rsid w:val="08CF045B"/>
    <w:rsid w:val="08D86F1C"/>
    <w:rsid w:val="08DD2784"/>
    <w:rsid w:val="08EB30F3"/>
    <w:rsid w:val="08ED62FB"/>
    <w:rsid w:val="08F169C1"/>
    <w:rsid w:val="08F326DF"/>
    <w:rsid w:val="08F8136C"/>
    <w:rsid w:val="09156F29"/>
    <w:rsid w:val="0926412B"/>
    <w:rsid w:val="092C7268"/>
    <w:rsid w:val="09497E1A"/>
    <w:rsid w:val="094C6CA1"/>
    <w:rsid w:val="09523172"/>
    <w:rsid w:val="0953613B"/>
    <w:rsid w:val="095962AF"/>
    <w:rsid w:val="097924AD"/>
    <w:rsid w:val="09806034"/>
    <w:rsid w:val="09815806"/>
    <w:rsid w:val="0983157E"/>
    <w:rsid w:val="09976DD7"/>
    <w:rsid w:val="09A700F4"/>
    <w:rsid w:val="09A92667"/>
    <w:rsid w:val="09B41737"/>
    <w:rsid w:val="09B54461"/>
    <w:rsid w:val="09C6146A"/>
    <w:rsid w:val="09D0246F"/>
    <w:rsid w:val="09F2225F"/>
    <w:rsid w:val="09F2400E"/>
    <w:rsid w:val="09F45FD8"/>
    <w:rsid w:val="0A0106F5"/>
    <w:rsid w:val="0A044CED"/>
    <w:rsid w:val="0A157CFC"/>
    <w:rsid w:val="0A1E4E03"/>
    <w:rsid w:val="0A206DCD"/>
    <w:rsid w:val="0A216ED9"/>
    <w:rsid w:val="0A27433A"/>
    <w:rsid w:val="0A2E4A14"/>
    <w:rsid w:val="0A312D88"/>
    <w:rsid w:val="0A4C5FFA"/>
    <w:rsid w:val="0A517CAA"/>
    <w:rsid w:val="0A690774"/>
    <w:rsid w:val="0A791B72"/>
    <w:rsid w:val="0A7B04A7"/>
    <w:rsid w:val="0A842E95"/>
    <w:rsid w:val="0A854E82"/>
    <w:rsid w:val="0A9D041D"/>
    <w:rsid w:val="0AAB0D8C"/>
    <w:rsid w:val="0AB17A25"/>
    <w:rsid w:val="0ABD461B"/>
    <w:rsid w:val="0ABF1974"/>
    <w:rsid w:val="0AC37758"/>
    <w:rsid w:val="0AC7737E"/>
    <w:rsid w:val="0AC8263F"/>
    <w:rsid w:val="0ADB2CF4"/>
    <w:rsid w:val="0AEF054D"/>
    <w:rsid w:val="0AF0197B"/>
    <w:rsid w:val="0AF049F1"/>
    <w:rsid w:val="0B0B182B"/>
    <w:rsid w:val="0B100BEF"/>
    <w:rsid w:val="0B233E98"/>
    <w:rsid w:val="0B2823DD"/>
    <w:rsid w:val="0B293402"/>
    <w:rsid w:val="0B2B3C7B"/>
    <w:rsid w:val="0B2B5A29"/>
    <w:rsid w:val="0B2F146B"/>
    <w:rsid w:val="0B310B66"/>
    <w:rsid w:val="0B505490"/>
    <w:rsid w:val="0B534F80"/>
    <w:rsid w:val="0B552AA6"/>
    <w:rsid w:val="0B5807E8"/>
    <w:rsid w:val="0B64718D"/>
    <w:rsid w:val="0B670337"/>
    <w:rsid w:val="0B6A0ABF"/>
    <w:rsid w:val="0B753148"/>
    <w:rsid w:val="0B776EC0"/>
    <w:rsid w:val="0B7A69B0"/>
    <w:rsid w:val="0B884C29"/>
    <w:rsid w:val="0B89058A"/>
    <w:rsid w:val="0B9176F8"/>
    <w:rsid w:val="0B923CFA"/>
    <w:rsid w:val="0BAB4DBC"/>
    <w:rsid w:val="0BC67500"/>
    <w:rsid w:val="0BC814CA"/>
    <w:rsid w:val="0BC96FF0"/>
    <w:rsid w:val="0BD31C1D"/>
    <w:rsid w:val="0BDC4F75"/>
    <w:rsid w:val="0BED35B4"/>
    <w:rsid w:val="0BF12D54"/>
    <w:rsid w:val="0C063DA0"/>
    <w:rsid w:val="0C0C0C04"/>
    <w:rsid w:val="0C1F4E62"/>
    <w:rsid w:val="0C2165A2"/>
    <w:rsid w:val="0C272694"/>
    <w:rsid w:val="0C720239"/>
    <w:rsid w:val="0C874EE1"/>
    <w:rsid w:val="0C8971A3"/>
    <w:rsid w:val="0C8A2C23"/>
    <w:rsid w:val="0C9475FE"/>
    <w:rsid w:val="0C9B6BDE"/>
    <w:rsid w:val="0CB83782"/>
    <w:rsid w:val="0CB952B6"/>
    <w:rsid w:val="0CBA4EED"/>
    <w:rsid w:val="0CBC5489"/>
    <w:rsid w:val="0CBE467B"/>
    <w:rsid w:val="0CC56A07"/>
    <w:rsid w:val="0CC7352F"/>
    <w:rsid w:val="0CC9374C"/>
    <w:rsid w:val="0CDF4D1D"/>
    <w:rsid w:val="0CE258B1"/>
    <w:rsid w:val="0CE438B4"/>
    <w:rsid w:val="0CE44695"/>
    <w:rsid w:val="0CE57E5A"/>
    <w:rsid w:val="0CED5152"/>
    <w:rsid w:val="0CF102A5"/>
    <w:rsid w:val="0CFC11DB"/>
    <w:rsid w:val="0D0776FE"/>
    <w:rsid w:val="0D186481"/>
    <w:rsid w:val="0D275AE3"/>
    <w:rsid w:val="0D2941EA"/>
    <w:rsid w:val="0D2A3ABE"/>
    <w:rsid w:val="0D336E17"/>
    <w:rsid w:val="0D417786"/>
    <w:rsid w:val="0D5079C9"/>
    <w:rsid w:val="0D6214AA"/>
    <w:rsid w:val="0D6276FC"/>
    <w:rsid w:val="0D660F9A"/>
    <w:rsid w:val="0D735465"/>
    <w:rsid w:val="0D782A7C"/>
    <w:rsid w:val="0D7A13FF"/>
    <w:rsid w:val="0D7A67F4"/>
    <w:rsid w:val="0D8D2969"/>
    <w:rsid w:val="0DA63A8D"/>
    <w:rsid w:val="0DB52A0B"/>
    <w:rsid w:val="0DB717F6"/>
    <w:rsid w:val="0DD24882"/>
    <w:rsid w:val="0DED346A"/>
    <w:rsid w:val="0E09388E"/>
    <w:rsid w:val="0E097B78"/>
    <w:rsid w:val="0E0F33E0"/>
    <w:rsid w:val="0E124C7E"/>
    <w:rsid w:val="0E1E7AC7"/>
    <w:rsid w:val="0E22254B"/>
    <w:rsid w:val="0E2E2351"/>
    <w:rsid w:val="0E4312DC"/>
    <w:rsid w:val="0E450FD8"/>
    <w:rsid w:val="0E455054"/>
    <w:rsid w:val="0E47210D"/>
    <w:rsid w:val="0E4C621D"/>
    <w:rsid w:val="0E5139F9"/>
    <w:rsid w:val="0E574695"/>
    <w:rsid w:val="0E653000"/>
    <w:rsid w:val="0E6C4642"/>
    <w:rsid w:val="0E72571D"/>
    <w:rsid w:val="0E780094"/>
    <w:rsid w:val="0E796AAB"/>
    <w:rsid w:val="0E8536A2"/>
    <w:rsid w:val="0E8A515C"/>
    <w:rsid w:val="0E8D5C3C"/>
    <w:rsid w:val="0E981627"/>
    <w:rsid w:val="0EA0672E"/>
    <w:rsid w:val="0EB251CD"/>
    <w:rsid w:val="0EC56195"/>
    <w:rsid w:val="0ECA5559"/>
    <w:rsid w:val="0ECC12D1"/>
    <w:rsid w:val="0ECE329B"/>
    <w:rsid w:val="0ED14B39"/>
    <w:rsid w:val="0ED168E7"/>
    <w:rsid w:val="0EE4486D"/>
    <w:rsid w:val="0EFD553B"/>
    <w:rsid w:val="0F0C1EE6"/>
    <w:rsid w:val="0F0E7B3C"/>
    <w:rsid w:val="0F144A26"/>
    <w:rsid w:val="0F20565C"/>
    <w:rsid w:val="0F25670C"/>
    <w:rsid w:val="0F2C1D70"/>
    <w:rsid w:val="0F3C1993"/>
    <w:rsid w:val="0F8E47D8"/>
    <w:rsid w:val="0F94357C"/>
    <w:rsid w:val="0F9455C2"/>
    <w:rsid w:val="0F9C5147"/>
    <w:rsid w:val="0F9D4A1B"/>
    <w:rsid w:val="0FAB7138"/>
    <w:rsid w:val="0FAC2EB1"/>
    <w:rsid w:val="0FAD5046"/>
    <w:rsid w:val="0FB73D2F"/>
    <w:rsid w:val="0FBF40A0"/>
    <w:rsid w:val="0FC17CE3"/>
    <w:rsid w:val="0FC41FA8"/>
    <w:rsid w:val="0FD837B2"/>
    <w:rsid w:val="0FDC19E8"/>
    <w:rsid w:val="0FDE00A1"/>
    <w:rsid w:val="0FE91A0F"/>
    <w:rsid w:val="0FEB5787"/>
    <w:rsid w:val="0FF24D67"/>
    <w:rsid w:val="0FF80A8B"/>
    <w:rsid w:val="10066495"/>
    <w:rsid w:val="10120F66"/>
    <w:rsid w:val="101271B8"/>
    <w:rsid w:val="10222AF8"/>
    <w:rsid w:val="10280789"/>
    <w:rsid w:val="102B0279"/>
    <w:rsid w:val="102D16D9"/>
    <w:rsid w:val="102E1B18"/>
    <w:rsid w:val="10305890"/>
    <w:rsid w:val="103B4960"/>
    <w:rsid w:val="1041003A"/>
    <w:rsid w:val="10466E61"/>
    <w:rsid w:val="10524FCD"/>
    <w:rsid w:val="105253A5"/>
    <w:rsid w:val="105A3BF9"/>
    <w:rsid w:val="107E7938"/>
    <w:rsid w:val="108160EB"/>
    <w:rsid w:val="10862F4B"/>
    <w:rsid w:val="10881228"/>
    <w:rsid w:val="108F25B6"/>
    <w:rsid w:val="109951E3"/>
    <w:rsid w:val="10AA2392"/>
    <w:rsid w:val="10AB4F16"/>
    <w:rsid w:val="10B63FE7"/>
    <w:rsid w:val="10BB15FD"/>
    <w:rsid w:val="10BB784F"/>
    <w:rsid w:val="10C55FD8"/>
    <w:rsid w:val="10D02918"/>
    <w:rsid w:val="10D34B99"/>
    <w:rsid w:val="10DC4A71"/>
    <w:rsid w:val="10E36DA6"/>
    <w:rsid w:val="10F354AA"/>
    <w:rsid w:val="10F62635"/>
    <w:rsid w:val="110C32D9"/>
    <w:rsid w:val="110E3E23"/>
    <w:rsid w:val="11124BFD"/>
    <w:rsid w:val="11252F1A"/>
    <w:rsid w:val="11254CC9"/>
    <w:rsid w:val="11380EA0"/>
    <w:rsid w:val="114333A1"/>
    <w:rsid w:val="114A32C1"/>
    <w:rsid w:val="11535CDA"/>
    <w:rsid w:val="11561326"/>
    <w:rsid w:val="11606A5E"/>
    <w:rsid w:val="117479FE"/>
    <w:rsid w:val="117F262B"/>
    <w:rsid w:val="118D7330"/>
    <w:rsid w:val="118F3A1C"/>
    <w:rsid w:val="11953187"/>
    <w:rsid w:val="11A227BD"/>
    <w:rsid w:val="11A26319"/>
    <w:rsid w:val="11A77DD3"/>
    <w:rsid w:val="11BA3309"/>
    <w:rsid w:val="11CB1D14"/>
    <w:rsid w:val="11CE55DE"/>
    <w:rsid w:val="11DA1F57"/>
    <w:rsid w:val="11E01CA4"/>
    <w:rsid w:val="11EC63A9"/>
    <w:rsid w:val="11FB65D5"/>
    <w:rsid w:val="1211524D"/>
    <w:rsid w:val="12174F59"/>
    <w:rsid w:val="12372F05"/>
    <w:rsid w:val="12413D84"/>
    <w:rsid w:val="12450AA7"/>
    <w:rsid w:val="12483364"/>
    <w:rsid w:val="12492C39"/>
    <w:rsid w:val="124F64A1"/>
    <w:rsid w:val="12555A81"/>
    <w:rsid w:val="126974CC"/>
    <w:rsid w:val="126A18A4"/>
    <w:rsid w:val="12706417"/>
    <w:rsid w:val="127759F8"/>
    <w:rsid w:val="127E0301"/>
    <w:rsid w:val="127E0B34"/>
    <w:rsid w:val="12902616"/>
    <w:rsid w:val="1295415B"/>
    <w:rsid w:val="12A22D09"/>
    <w:rsid w:val="12AF5192"/>
    <w:rsid w:val="12BC165D"/>
    <w:rsid w:val="12C007A1"/>
    <w:rsid w:val="12D22C2E"/>
    <w:rsid w:val="12E017EF"/>
    <w:rsid w:val="12E82452"/>
    <w:rsid w:val="12F26461"/>
    <w:rsid w:val="12F42BA4"/>
    <w:rsid w:val="12FC00C4"/>
    <w:rsid w:val="130003A3"/>
    <w:rsid w:val="130D590C"/>
    <w:rsid w:val="13257202"/>
    <w:rsid w:val="13257826"/>
    <w:rsid w:val="1330447D"/>
    <w:rsid w:val="13313D44"/>
    <w:rsid w:val="136A2E67"/>
    <w:rsid w:val="1371777C"/>
    <w:rsid w:val="13737F6D"/>
    <w:rsid w:val="137A2124"/>
    <w:rsid w:val="137B1518"/>
    <w:rsid w:val="137D2B9A"/>
    <w:rsid w:val="13A04ADA"/>
    <w:rsid w:val="13A30D83"/>
    <w:rsid w:val="13AF44BA"/>
    <w:rsid w:val="13B567D8"/>
    <w:rsid w:val="13BA3DEE"/>
    <w:rsid w:val="13BB1914"/>
    <w:rsid w:val="13BD743A"/>
    <w:rsid w:val="13CE1647"/>
    <w:rsid w:val="13D6674E"/>
    <w:rsid w:val="13E250F3"/>
    <w:rsid w:val="13E42C19"/>
    <w:rsid w:val="13E93BC1"/>
    <w:rsid w:val="13EF601F"/>
    <w:rsid w:val="13F05A62"/>
    <w:rsid w:val="13F866C4"/>
    <w:rsid w:val="13FB7F63"/>
    <w:rsid w:val="13FF53F6"/>
    <w:rsid w:val="141A034E"/>
    <w:rsid w:val="141A7453"/>
    <w:rsid w:val="141F1EA3"/>
    <w:rsid w:val="14263199"/>
    <w:rsid w:val="14292D22"/>
    <w:rsid w:val="142A04B0"/>
    <w:rsid w:val="142E20E6"/>
    <w:rsid w:val="14300EAC"/>
    <w:rsid w:val="14302302"/>
    <w:rsid w:val="143463BC"/>
    <w:rsid w:val="143D057B"/>
    <w:rsid w:val="144E2788"/>
    <w:rsid w:val="146124BC"/>
    <w:rsid w:val="14675840"/>
    <w:rsid w:val="148A272A"/>
    <w:rsid w:val="149363ED"/>
    <w:rsid w:val="149503B7"/>
    <w:rsid w:val="149E726C"/>
    <w:rsid w:val="14A44728"/>
    <w:rsid w:val="14B01127"/>
    <w:rsid w:val="14B20F69"/>
    <w:rsid w:val="14BE790E"/>
    <w:rsid w:val="14C03F2A"/>
    <w:rsid w:val="14D26F15"/>
    <w:rsid w:val="14E14D06"/>
    <w:rsid w:val="14E53FF8"/>
    <w:rsid w:val="14ED1FA1"/>
    <w:rsid w:val="15001CD4"/>
    <w:rsid w:val="15142B5C"/>
    <w:rsid w:val="151439D2"/>
    <w:rsid w:val="15155054"/>
    <w:rsid w:val="15204125"/>
    <w:rsid w:val="15336827"/>
    <w:rsid w:val="15353F92"/>
    <w:rsid w:val="15396F94"/>
    <w:rsid w:val="153D58E5"/>
    <w:rsid w:val="1542409B"/>
    <w:rsid w:val="154479A2"/>
    <w:rsid w:val="154E0A15"/>
    <w:rsid w:val="15673B02"/>
    <w:rsid w:val="157B75AD"/>
    <w:rsid w:val="159C1804"/>
    <w:rsid w:val="15A30DC6"/>
    <w:rsid w:val="15A46742"/>
    <w:rsid w:val="15B4486D"/>
    <w:rsid w:val="15C01464"/>
    <w:rsid w:val="15CC605B"/>
    <w:rsid w:val="15D867AD"/>
    <w:rsid w:val="15E72E94"/>
    <w:rsid w:val="160475A2"/>
    <w:rsid w:val="16185891"/>
    <w:rsid w:val="161B669A"/>
    <w:rsid w:val="1629525B"/>
    <w:rsid w:val="162E0AC3"/>
    <w:rsid w:val="16414353"/>
    <w:rsid w:val="165E3157"/>
    <w:rsid w:val="1666200B"/>
    <w:rsid w:val="16691AFB"/>
    <w:rsid w:val="1672245B"/>
    <w:rsid w:val="16753FFC"/>
    <w:rsid w:val="167F30CD"/>
    <w:rsid w:val="16842FF2"/>
    <w:rsid w:val="16924D25"/>
    <w:rsid w:val="16985F3D"/>
    <w:rsid w:val="169A3A63"/>
    <w:rsid w:val="169B37FD"/>
    <w:rsid w:val="169E4116"/>
    <w:rsid w:val="16A11295"/>
    <w:rsid w:val="16A86180"/>
    <w:rsid w:val="16AE183F"/>
    <w:rsid w:val="16B67CD2"/>
    <w:rsid w:val="16B9038D"/>
    <w:rsid w:val="16DA6555"/>
    <w:rsid w:val="16E660E8"/>
    <w:rsid w:val="17024B78"/>
    <w:rsid w:val="17032EB3"/>
    <w:rsid w:val="17033CFE"/>
    <w:rsid w:val="170535D2"/>
    <w:rsid w:val="170830C2"/>
    <w:rsid w:val="17147CB9"/>
    <w:rsid w:val="17285513"/>
    <w:rsid w:val="172D0D7B"/>
    <w:rsid w:val="173043C7"/>
    <w:rsid w:val="1735378C"/>
    <w:rsid w:val="17410382"/>
    <w:rsid w:val="1758293B"/>
    <w:rsid w:val="17614581"/>
    <w:rsid w:val="1763479D"/>
    <w:rsid w:val="17683B61"/>
    <w:rsid w:val="17690439"/>
    <w:rsid w:val="176D5C4E"/>
    <w:rsid w:val="176F3141"/>
    <w:rsid w:val="17795D6E"/>
    <w:rsid w:val="17944956"/>
    <w:rsid w:val="17B35C58"/>
    <w:rsid w:val="17C60605"/>
    <w:rsid w:val="17CA3814"/>
    <w:rsid w:val="17DB67AF"/>
    <w:rsid w:val="17E07B9B"/>
    <w:rsid w:val="17E31C44"/>
    <w:rsid w:val="17E72CD8"/>
    <w:rsid w:val="17E94CA2"/>
    <w:rsid w:val="17F11DA8"/>
    <w:rsid w:val="17F821C9"/>
    <w:rsid w:val="17FD51E2"/>
    <w:rsid w:val="18195995"/>
    <w:rsid w:val="183103F7"/>
    <w:rsid w:val="18351C95"/>
    <w:rsid w:val="183D3240"/>
    <w:rsid w:val="184F22A9"/>
    <w:rsid w:val="185A794E"/>
    <w:rsid w:val="185F6D12"/>
    <w:rsid w:val="186D58D3"/>
    <w:rsid w:val="18713C0D"/>
    <w:rsid w:val="1881312C"/>
    <w:rsid w:val="1890336F"/>
    <w:rsid w:val="189C1D14"/>
    <w:rsid w:val="18A230A3"/>
    <w:rsid w:val="18B51C19"/>
    <w:rsid w:val="18BF10A6"/>
    <w:rsid w:val="18D47700"/>
    <w:rsid w:val="18D81E43"/>
    <w:rsid w:val="18E35B95"/>
    <w:rsid w:val="18F002B2"/>
    <w:rsid w:val="18FF64A4"/>
    <w:rsid w:val="191D05E3"/>
    <w:rsid w:val="192B48EC"/>
    <w:rsid w:val="192D5062"/>
    <w:rsid w:val="193463F1"/>
    <w:rsid w:val="19421CF8"/>
    <w:rsid w:val="19433422"/>
    <w:rsid w:val="19460C23"/>
    <w:rsid w:val="19466124"/>
    <w:rsid w:val="19483C4A"/>
    <w:rsid w:val="194D300E"/>
    <w:rsid w:val="194E5294"/>
    <w:rsid w:val="194F4FD8"/>
    <w:rsid w:val="195720DF"/>
    <w:rsid w:val="19612025"/>
    <w:rsid w:val="19617EA5"/>
    <w:rsid w:val="196F567B"/>
    <w:rsid w:val="19722A75"/>
    <w:rsid w:val="19792A8D"/>
    <w:rsid w:val="19861EDA"/>
    <w:rsid w:val="19866520"/>
    <w:rsid w:val="198E5EAA"/>
    <w:rsid w:val="19906C5A"/>
    <w:rsid w:val="199155F1"/>
    <w:rsid w:val="199B52F9"/>
    <w:rsid w:val="19A357D9"/>
    <w:rsid w:val="19AA220F"/>
    <w:rsid w:val="19AC242B"/>
    <w:rsid w:val="19B60BB4"/>
    <w:rsid w:val="19C15D47"/>
    <w:rsid w:val="19C239FC"/>
    <w:rsid w:val="19C5529B"/>
    <w:rsid w:val="19C71013"/>
    <w:rsid w:val="19D64143"/>
    <w:rsid w:val="19D83220"/>
    <w:rsid w:val="19E219A9"/>
    <w:rsid w:val="19E41BC5"/>
    <w:rsid w:val="19EA6AAF"/>
    <w:rsid w:val="19ED0DE8"/>
    <w:rsid w:val="19ED659F"/>
    <w:rsid w:val="19EE2A43"/>
    <w:rsid w:val="19F4792E"/>
    <w:rsid w:val="19F53DD2"/>
    <w:rsid w:val="1A120229"/>
    <w:rsid w:val="1A18361C"/>
    <w:rsid w:val="1A187AC0"/>
    <w:rsid w:val="1A1D728B"/>
    <w:rsid w:val="1A295829"/>
    <w:rsid w:val="1A32785E"/>
    <w:rsid w:val="1A3C34C2"/>
    <w:rsid w:val="1A4305C2"/>
    <w:rsid w:val="1A55661F"/>
    <w:rsid w:val="1A6E5932"/>
    <w:rsid w:val="1A824F3A"/>
    <w:rsid w:val="1A8B2040"/>
    <w:rsid w:val="1A9D1D74"/>
    <w:rsid w:val="1AAB623F"/>
    <w:rsid w:val="1AB31597"/>
    <w:rsid w:val="1ABC669E"/>
    <w:rsid w:val="1ABD7EA0"/>
    <w:rsid w:val="1ABF1101"/>
    <w:rsid w:val="1AD5775F"/>
    <w:rsid w:val="1AD744FA"/>
    <w:rsid w:val="1ADC0AEE"/>
    <w:rsid w:val="1AE41750"/>
    <w:rsid w:val="1B117962"/>
    <w:rsid w:val="1B2110EE"/>
    <w:rsid w:val="1B28788F"/>
    <w:rsid w:val="1B2B6049"/>
    <w:rsid w:val="1B4F12C0"/>
    <w:rsid w:val="1B530684"/>
    <w:rsid w:val="1B754A9E"/>
    <w:rsid w:val="1B8307F5"/>
    <w:rsid w:val="1B832459"/>
    <w:rsid w:val="1B83540D"/>
    <w:rsid w:val="1B882A24"/>
    <w:rsid w:val="1B9118D8"/>
    <w:rsid w:val="1B9A62B3"/>
    <w:rsid w:val="1B9C202B"/>
    <w:rsid w:val="1BA10E42"/>
    <w:rsid w:val="1BA55CBF"/>
    <w:rsid w:val="1BA809D0"/>
    <w:rsid w:val="1BB71ADC"/>
    <w:rsid w:val="1BBC26CD"/>
    <w:rsid w:val="1BBC447B"/>
    <w:rsid w:val="1BC51582"/>
    <w:rsid w:val="1BCE23CF"/>
    <w:rsid w:val="1BD6553D"/>
    <w:rsid w:val="1BE063BC"/>
    <w:rsid w:val="1C0025BA"/>
    <w:rsid w:val="1C0C5403"/>
    <w:rsid w:val="1C224C26"/>
    <w:rsid w:val="1C330BE1"/>
    <w:rsid w:val="1C336C2A"/>
    <w:rsid w:val="1C56042C"/>
    <w:rsid w:val="1C5A43C0"/>
    <w:rsid w:val="1C6A6992"/>
    <w:rsid w:val="1C6B037B"/>
    <w:rsid w:val="1C715266"/>
    <w:rsid w:val="1C7D6C93"/>
    <w:rsid w:val="1C8925AF"/>
    <w:rsid w:val="1C9D24FF"/>
    <w:rsid w:val="1CA23671"/>
    <w:rsid w:val="1CC25AC1"/>
    <w:rsid w:val="1CC63804"/>
    <w:rsid w:val="1CC730D8"/>
    <w:rsid w:val="1CCE26B8"/>
    <w:rsid w:val="1CD00BDB"/>
    <w:rsid w:val="1CD13D2A"/>
    <w:rsid w:val="1CE13FEE"/>
    <w:rsid w:val="1CF00880"/>
    <w:rsid w:val="1CF814E3"/>
    <w:rsid w:val="1CFF40A9"/>
    <w:rsid w:val="1D061E52"/>
    <w:rsid w:val="1D1E3640"/>
    <w:rsid w:val="1D216C8C"/>
    <w:rsid w:val="1D2B18B9"/>
    <w:rsid w:val="1D2C3199"/>
    <w:rsid w:val="1D350989"/>
    <w:rsid w:val="1D3764AF"/>
    <w:rsid w:val="1D3F646E"/>
    <w:rsid w:val="1D436EDC"/>
    <w:rsid w:val="1D4C1494"/>
    <w:rsid w:val="1D4F1A4B"/>
    <w:rsid w:val="1D5033C1"/>
    <w:rsid w:val="1D5A219E"/>
    <w:rsid w:val="1D61177E"/>
    <w:rsid w:val="1D6B6E89"/>
    <w:rsid w:val="1D6F14F6"/>
    <w:rsid w:val="1D72312F"/>
    <w:rsid w:val="1D7F39B2"/>
    <w:rsid w:val="1D835251"/>
    <w:rsid w:val="1D8611E5"/>
    <w:rsid w:val="1D8E4E63"/>
    <w:rsid w:val="1D903E12"/>
    <w:rsid w:val="1D9A4FDF"/>
    <w:rsid w:val="1D9E652E"/>
    <w:rsid w:val="1DAA4ED3"/>
    <w:rsid w:val="1DC07CF2"/>
    <w:rsid w:val="1DC835AB"/>
    <w:rsid w:val="1DCB6BF8"/>
    <w:rsid w:val="1DCD0BC2"/>
    <w:rsid w:val="1DD40180"/>
    <w:rsid w:val="1DD737EE"/>
    <w:rsid w:val="1DE57CB9"/>
    <w:rsid w:val="1DEC28B5"/>
    <w:rsid w:val="1E0C0B57"/>
    <w:rsid w:val="1E124468"/>
    <w:rsid w:val="1E135665"/>
    <w:rsid w:val="1E2E46BF"/>
    <w:rsid w:val="1E334EC9"/>
    <w:rsid w:val="1E34479D"/>
    <w:rsid w:val="1E465846"/>
    <w:rsid w:val="1E4F15D7"/>
    <w:rsid w:val="1E643CE7"/>
    <w:rsid w:val="1E6C3F37"/>
    <w:rsid w:val="1E786D7F"/>
    <w:rsid w:val="1E94348E"/>
    <w:rsid w:val="1E9634CA"/>
    <w:rsid w:val="1E965458"/>
    <w:rsid w:val="1E9B0CC0"/>
    <w:rsid w:val="1E9D0594"/>
    <w:rsid w:val="1EA23DFC"/>
    <w:rsid w:val="1EA90CE7"/>
    <w:rsid w:val="1EAC4C7B"/>
    <w:rsid w:val="1EBB27F5"/>
    <w:rsid w:val="1EC867F8"/>
    <w:rsid w:val="1ECB5F6A"/>
    <w:rsid w:val="1ECC546F"/>
    <w:rsid w:val="1ECE4BF1"/>
    <w:rsid w:val="1ED55F80"/>
    <w:rsid w:val="1EDD3086"/>
    <w:rsid w:val="1EF87EC0"/>
    <w:rsid w:val="1EFC71C2"/>
    <w:rsid w:val="1EFD7285"/>
    <w:rsid w:val="1F093E7B"/>
    <w:rsid w:val="1F0B7BF4"/>
    <w:rsid w:val="1F1F369F"/>
    <w:rsid w:val="1F204D21"/>
    <w:rsid w:val="1F244811"/>
    <w:rsid w:val="1F254F67"/>
    <w:rsid w:val="1F264A2D"/>
    <w:rsid w:val="1F2E404A"/>
    <w:rsid w:val="1F334A54"/>
    <w:rsid w:val="1F3C1B5B"/>
    <w:rsid w:val="1F443106"/>
    <w:rsid w:val="1F446C62"/>
    <w:rsid w:val="1F464788"/>
    <w:rsid w:val="1F494278"/>
    <w:rsid w:val="1F4A4CA5"/>
    <w:rsid w:val="1F4B1294"/>
    <w:rsid w:val="1F4E188E"/>
    <w:rsid w:val="1F533349"/>
    <w:rsid w:val="1F5570C1"/>
    <w:rsid w:val="1F5F3A9B"/>
    <w:rsid w:val="1F7F4A50"/>
    <w:rsid w:val="1F811C64"/>
    <w:rsid w:val="1F8654CC"/>
    <w:rsid w:val="1F962CF2"/>
    <w:rsid w:val="1F973235"/>
    <w:rsid w:val="1FA12306"/>
    <w:rsid w:val="1FAA740D"/>
    <w:rsid w:val="1FB1447B"/>
    <w:rsid w:val="1FB931AC"/>
    <w:rsid w:val="1FBA1D7F"/>
    <w:rsid w:val="1FC35DD8"/>
    <w:rsid w:val="1FDC333E"/>
    <w:rsid w:val="1FE65F6B"/>
    <w:rsid w:val="200D1749"/>
    <w:rsid w:val="20125029"/>
    <w:rsid w:val="201B1867"/>
    <w:rsid w:val="201D3832"/>
    <w:rsid w:val="202B7A06"/>
    <w:rsid w:val="202E37B6"/>
    <w:rsid w:val="2043516B"/>
    <w:rsid w:val="206A2812"/>
    <w:rsid w:val="206B2DA6"/>
    <w:rsid w:val="207417C9"/>
    <w:rsid w:val="20747241"/>
    <w:rsid w:val="20831A0C"/>
    <w:rsid w:val="208E288A"/>
    <w:rsid w:val="20914D43"/>
    <w:rsid w:val="20934234"/>
    <w:rsid w:val="20983709"/>
    <w:rsid w:val="20A35C0A"/>
    <w:rsid w:val="20B971DB"/>
    <w:rsid w:val="20BB2F53"/>
    <w:rsid w:val="20C813D6"/>
    <w:rsid w:val="20D236AA"/>
    <w:rsid w:val="20DA5ACF"/>
    <w:rsid w:val="20DD1B10"/>
    <w:rsid w:val="20E26732"/>
    <w:rsid w:val="20E424AA"/>
    <w:rsid w:val="20EF721E"/>
    <w:rsid w:val="20F51111"/>
    <w:rsid w:val="20F52909"/>
    <w:rsid w:val="20FE2EF4"/>
    <w:rsid w:val="210112AE"/>
    <w:rsid w:val="21022930"/>
    <w:rsid w:val="210B0F4A"/>
    <w:rsid w:val="210F504D"/>
    <w:rsid w:val="21132D8F"/>
    <w:rsid w:val="21156B08"/>
    <w:rsid w:val="211A5ECC"/>
    <w:rsid w:val="21244F9D"/>
    <w:rsid w:val="2129610F"/>
    <w:rsid w:val="212B00D9"/>
    <w:rsid w:val="21303941"/>
    <w:rsid w:val="21350F58"/>
    <w:rsid w:val="21442C28"/>
    <w:rsid w:val="21505D92"/>
    <w:rsid w:val="215313DE"/>
    <w:rsid w:val="216058A9"/>
    <w:rsid w:val="21751354"/>
    <w:rsid w:val="217C6B87"/>
    <w:rsid w:val="21894E00"/>
    <w:rsid w:val="218E2416"/>
    <w:rsid w:val="2197576F"/>
    <w:rsid w:val="219F63D1"/>
    <w:rsid w:val="21A32365"/>
    <w:rsid w:val="21A97250"/>
    <w:rsid w:val="21AB746C"/>
    <w:rsid w:val="21B04A82"/>
    <w:rsid w:val="21C56DF1"/>
    <w:rsid w:val="21CE6CB6"/>
    <w:rsid w:val="21D4251F"/>
    <w:rsid w:val="21D70261"/>
    <w:rsid w:val="21DA1AFF"/>
    <w:rsid w:val="21DA38AD"/>
    <w:rsid w:val="21DC5877"/>
    <w:rsid w:val="21DD6EFA"/>
    <w:rsid w:val="21E94FBA"/>
    <w:rsid w:val="21ED35E0"/>
    <w:rsid w:val="21F66939"/>
    <w:rsid w:val="21F7620D"/>
    <w:rsid w:val="21F93D33"/>
    <w:rsid w:val="21FE134A"/>
    <w:rsid w:val="21FE759C"/>
    <w:rsid w:val="2206234A"/>
    <w:rsid w:val="220D5A31"/>
    <w:rsid w:val="221125E5"/>
    <w:rsid w:val="22222E58"/>
    <w:rsid w:val="22254289"/>
    <w:rsid w:val="222D1C2F"/>
    <w:rsid w:val="2234120F"/>
    <w:rsid w:val="22451BC7"/>
    <w:rsid w:val="22521696"/>
    <w:rsid w:val="2254540E"/>
    <w:rsid w:val="22597779"/>
    <w:rsid w:val="2268710B"/>
    <w:rsid w:val="226F199F"/>
    <w:rsid w:val="22820F48"/>
    <w:rsid w:val="22853819"/>
    <w:rsid w:val="228B346E"/>
    <w:rsid w:val="2297354C"/>
    <w:rsid w:val="2299544E"/>
    <w:rsid w:val="22995516"/>
    <w:rsid w:val="229B303C"/>
    <w:rsid w:val="22A068A5"/>
    <w:rsid w:val="22A16179"/>
    <w:rsid w:val="22A46395"/>
    <w:rsid w:val="22BD7457"/>
    <w:rsid w:val="22C34341"/>
    <w:rsid w:val="22D95913"/>
    <w:rsid w:val="22E03B48"/>
    <w:rsid w:val="22E744D4"/>
    <w:rsid w:val="22F1429A"/>
    <w:rsid w:val="22F20D52"/>
    <w:rsid w:val="23040BE2"/>
    <w:rsid w:val="23056708"/>
    <w:rsid w:val="230B6CAA"/>
    <w:rsid w:val="230C1F3B"/>
    <w:rsid w:val="232E2103"/>
    <w:rsid w:val="23333275"/>
    <w:rsid w:val="2333633B"/>
    <w:rsid w:val="23416715"/>
    <w:rsid w:val="235F2857"/>
    <w:rsid w:val="2372447B"/>
    <w:rsid w:val="23865A9B"/>
    <w:rsid w:val="23887A65"/>
    <w:rsid w:val="23902475"/>
    <w:rsid w:val="23962861"/>
    <w:rsid w:val="23971A56"/>
    <w:rsid w:val="239E5934"/>
    <w:rsid w:val="23AA3203"/>
    <w:rsid w:val="23AE4FF1"/>
    <w:rsid w:val="23B51EDC"/>
    <w:rsid w:val="23BB2620"/>
    <w:rsid w:val="23BC14BC"/>
    <w:rsid w:val="23BC7767"/>
    <w:rsid w:val="23BD0D69"/>
    <w:rsid w:val="23BF0FAD"/>
    <w:rsid w:val="23C203D7"/>
    <w:rsid w:val="23C41ED8"/>
    <w:rsid w:val="23C72304"/>
    <w:rsid w:val="23D34A58"/>
    <w:rsid w:val="23D46034"/>
    <w:rsid w:val="23DE6210"/>
    <w:rsid w:val="23E7405F"/>
    <w:rsid w:val="23E822B1"/>
    <w:rsid w:val="23F21382"/>
    <w:rsid w:val="23F30C56"/>
    <w:rsid w:val="23F5677C"/>
    <w:rsid w:val="24084702"/>
    <w:rsid w:val="240864B0"/>
    <w:rsid w:val="24091CE0"/>
    <w:rsid w:val="24134E54"/>
    <w:rsid w:val="2424504C"/>
    <w:rsid w:val="24297F24"/>
    <w:rsid w:val="242A17CA"/>
    <w:rsid w:val="242F4753"/>
    <w:rsid w:val="243A0633"/>
    <w:rsid w:val="2444388B"/>
    <w:rsid w:val="2446522A"/>
    <w:rsid w:val="244D4ED3"/>
    <w:rsid w:val="24596D0B"/>
    <w:rsid w:val="245D4D7B"/>
    <w:rsid w:val="245E2574"/>
    <w:rsid w:val="245E2EB0"/>
    <w:rsid w:val="245E35F5"/>
    <w:rsid w:val="246A53BC"/>
    <w:rsid w:val="246D27B7"/>
    <w:rsid w:val="2483022C"/>
    <w:rsid w:val="24855D52"/>
    <w:rsid w:val="248E73BE"/>
    <w:rsid w:val="248F3633"/>
    <w:rsid w:val="2492221D"/>
    <w:rsid w:val="249C4E4A"/>
    <w:rsid w:val="24A24B56"/>
    <w:rsid w:val="24B84A84"/>
    <w:rsid w:val="24B85AC3"/>
    <w:rsid w:val="24C0322E"/>
    <w:rsid w:val="24C745BD"/>
    <w:rsid w:val="24CA5E5B"/>
    <w:rsid w:val="24CE594B"/>
    <w:rsid w:val="24CE772C"/>
    <w:rsid w:val="24DA1828"/>
    <w:rsid w:val="24DB1E16"/>
    <w:rsid w:val="24E0742D"/>
    <w:rsid w:val="24E077C8"/>
    <w:rsid w:val="24EA3E07"/>
    <w:rsid w:val="24EC4023"/>
    <w:rsid w:val="24ED38F7"/>
    <w:rsid w:val="250436C8"/>
    <w:rsid w:val="251B1226"/>
    <w:rsid w:val="25387269"/>
    <w:rsid w:val="25396B3D"/>
    <w:rsid w:val="25397790"/>
    <w:rsid w:val="254002A6"/>
    <w:rsid w:val="25445C0D"/>
    <w:rsid w:val="2547125A"/>
    <w:rsid w:val="255120D8"/>
    <w:rsid w:val="25535E50"/>
    <w:rsid w:val="25537BFE"/>
    <w:rsid w:val="255D0A7D"/>
    <w:rsid w:val="2561056D"/>
    <w:rsid w:val="256367CC"/>
    <w:rsid w:val="25785599"/>
    <w:rsid w:val="258C1362"/>
    <w:rsid w:val="258E0C37"/>
    <w:rsid w:val="25916979"/>
    <w:rsid w:val="259734E4"/>
    <w:rsid w:val="25A14E0E"/>
    <w:rsid w:val="25AE3087"/>
    <w:rsid w:val="25B70817"/>
    <w:rsid w:val="25BC1C48"/>
    <w:rsid w:val="25C76BB6"/>
    <w:rsid w:val="25D23219"/>
    <w:rsid w:val="25D725DE"/>
    <w:rsid w:val="25DF1492"/>
    <w:rsid w:val="25DF175E"/>
    <w:rsid w:val="25EB4C4B"/>
    <w:rsid w:val="25EB6089"/>
    <w:rsid w:val="25F50646"/>
    <w:rsid w:val="25F82554"/>
    <w:rsid w:val="25FA051D"/>
    <w:rsid w:val="25FA451E"/>
    <w:rsid w:val="25FD6643"/>
    <w:rsid w:val="260730D7"/>
    <w:rsid w:val="26154EB4"/>
    <w:rsid w:val="261750D0"/>
    <w:rsid w:val="26211AAB"/>
    <w:rsid w:val="26357304"/>
    <w:rsid w:val="265359DC"/>
    <w:rsid w:val="26541E80"/>
    <w:rsid w:val="265A3A36"/>
    <w:rsid w:val="265D1D80"/>
    <w:rsid w:val="265F50AF"/>
    <w:rsid w:val="2663431E"/>
    <w:rsid w:val="267A11BB"/>
    <w:rsid w:val="267E514F"/>
    <w:rsid w:val="267E6EFD"/>
    <w:rsid w:val="26871C47"/>
    <w:rsid w:val="26872AE9"/>
    <w:rsid w:val="26893EC7"/>
    <w:rsid w:val="26971D6D"/>
    <w:rsid w:val="269D2661"/>
    <w:rsid w:val="269E461F"/>
    <w:rsid w:val="26A21FBB"/>
    <w:rsid w:val="26A31218"/>
    <w:rsid w:val="26AD333E"/>
    <w:rsid w:val="26B20955"/>
    <w:rsid w:val="26B52253"/>
    <w:rsid w:val="26BA48C5"/>
    <w:rsid w:val="26C10153"/>
    <w:rsid w:val="26D11723"/>
    <w:rsid w:val="26DB7EAB"/>
    <w:rsid w:val="26EC20B9"/>
    <w:rsid w:val="26F176CF"/>
    <w:rsid w:val="26F31699"/>
    <w:rsid w:val="27003DB6"/>
    <w:rsid w:val="27015B5E"/>
    <w:rsid w:val="27167136"/>
    <w:rsid w:val="27181100"/>
    <w:rsid w:val="27182EAE"/>
    <w:rsid w:val="271E423C"/>
    <w:rsid w:val="27225ADA"/>
    <w:rsid w:val="2725381D"/>
    <w:rsid w:val="272730F1"/>
    <w:rsid w:val="27277595"/>
    <w:rsid w:val="273D4376"/>
    <w:rsid w:val="273E043A"/>
    <w:rsid w:val="274A6DDF"/>
    <w:rsid w:val="274E5B1C"/>
    <w:rsid w:val="2758774E"/>
    <w:rsid w:val="276C31F9"/>
    <w:rsid w:val="276C5F99"/>
    <w:rsid w:val="27736336"/>
    <w:rsid w:val="27757240"/>
    <w:rsid w:val="27814EF7"/>
    <w:rsid w:val="27870033"/>
    <w:rsid w:val="27897907"/>
    <w:rsid w:val="278B2C87"/>
    <w:rsid w:val="279462AC"/>
    <w:rsid w:val="279F0E77"/>
    <w:rsid w:val="27AD4712"/>
    <w:rsid w:val="27B01338"/>
    <w:rsid w:val="27CD7B4E"/>
    <w:rsid w:val="27D35027"/>
    <w:rsid w:val="27D53AB7"/>
    <w:rsid w:val="27DB3EDB"/>
    <w:rsid w:val="27E775DD"/>
    <w:rsid w:val="27F136FF"/>
    <w:rsid w:val="27F37477"/>
    <w:rsid w:val="27F82CDF"/>
    <w:rsid w:val="27FA25B3"/>
    <w:rsid w:val="28096C9A"/>
    <w:rsid w:val="28284C17"/>
    <w:rsid w:val="283E5EF8"/>
    <w:rsid w:val="28422237"/>
    <w:rsid w:val="285735F9"/>
    <w:rsid w:val="286B1703"/>
    <w:rsid w:val="288E0F4E"/>
    <w:rsid w:val="28945E55"/>
    <w:rsid w:val="289522DC"/>
    <w:rsid w:val="28A01E65"/>
    <w:rsid w:val="28A33897"/>
    <w:rsid w:val="28AB0C28"/>
    <w:rsid w:val="28B30264"/>
    <w:rsid w:val="28CD7CC8"/>
    <w:rsid w:val="28D63020"/>
    <w:rsid w:val="28F2772E"/>
    <w:rsid w:val="28F96D0F"/>
    <w:rsid w:val="29003BF9"/>
    <w:rsid w:val="29046020"/>
    <w:rsid w:val="29121B7F"/>
    <w:rsid w:val="291E6775"/>
    <w:rsid w:val="29257B04"/>
    <w:rsid w:val="292C578B"/>
    <w:rsid w:val="29332221"/>
    <w:rsid w:val="29345F99"/>
    <w:rsid w:val="2936586D"/>
    <w:rsid w:val="294855A0"/>
    <w:rsid w:val="294A756A"/>
    <w:rsid w:val="295D104C"/>
    <w:rsid w:val="296323DA"/>
    <w:rsid w:val="29651DB6"/>
    <w:rsid w:val="29683274"/>
    <w:rsid w:val="297B1B90"/>
    <w:rsid w:val="297D349C"/>
    <w:rsid w:val="29A46E4B"/>
    <w:rsid w:val="29AC5B2F"/>
    <w:rsid w:val="29B50E88"/>
    <w:rsid w:val="29B727FF"/>
    <w:rsid w:val="29CA2459"/>
    <w:rsid w:val="29CE5AA6"/>
    <w:rsid w:val="29D07A70"/>
    <w:rsid w:val="29DA269C"/>
    <w:rsid w:val="2A0140CD"/>
    <w:rsid w:val="2A027E45"/>
    <w:rsid w:val="2A063491"/>
    <w:rsid w:val="2A07545B"/>
    <w:rsid w:val="2A1831C5"/>
    <w:rsid w:val="2A2878AC"/>
    <w:rsid w:val="2A2B2EF8"/>
    <w:rsid w:val="2A2C55DC"/>
    <w:rsid w:val="2A353D77"/>
    <w:rsid w:val="2A3938C1"/>
    <w:rsid w:val="2A406BE9"/>
    <w:rsid w:val="2A41271B"/>
    <w:rsid w:val="2A587A65"/>
    <w:rsid w:val="2A5B2AC2"/>
    <w:rsid w:val="2A5C7555"/>
    <w:rsid w:val="2A782080"/>
    <w:rsid w:val="2A7A3E7F"/>
    <w:rsid w:val="2A8C1716"/>
    <w:rsid w:val="2A8E4390"/>
    <w:rsid w:val="2A9F38E6"/>
    <w:rsid w:val="2AA131BA"/>
    <w:rsid w:val="2AA96E7A"/>
    <w:rsid w:val="2AAD1B5F"/>
    <w:rsid w:val="2AAE3A4E"/>
    <w:rsid w:val="2AB54EB7"/>
    <w:rsid w:val="2AB74D6A"/>
    <w:rsid w:val="2AC1560A"/>
    <w:rsid w:val="2ACB21DF"/>
    <w:rsid w:val="2AD03A9F"/>
    <w:rsid w:val="2AD552A4"/>
    <w:rsid w:val="2ADB29E2"/>
    <w:rsid w:val="2AE56425"/>
    <w:rsid w:val="2AED4651"/>
    <w:rsid w:val="2AF14141"/>
    <w:rsid w:val="2AF754D0"/>
    <w:rsid w:val="2AFA28CA"/>
    <w:rsid w:val="2B004385"/>
    <w:rsid w:val="2B050B4A"/>
    <w:rsid w:val="2B0970C8"/>
    <w:rsid w:val="2B0A5203"/>
    <w:rsid w:val="2B12230A"/>
    <w:rsid w:val="2B164325"/>
    <w:rsid w:val="2B165956"/>
    <w:rsid w:val="2B1909F5"/>
    <w:rsid w:val="2B1B11BE"/>
    <w:rsid w:val="2B32787F"/>
    <w:rsid w:val="2B406E77"/>
    <w:rsid w:val="2B4600C5"/>
    <w:rsid w:val="2B473D61"/>
    <w:rsid w:val="2B485D2C"/>
    <w:rsid w:val="2B4A3852"/>
    <w:rsid w:val="2B4D3342"/>
    <w:rsid w:val="2B4F1381"/>
    <w:rsid w:val="2B51698E"/>
    <w:rsid w:val="2B597F39"/>
    <w:rsid w:val="2B5C620E"/>
    <w:rsid w:val="2B676954"/>
    <w:rsid w:val="2B683CD8"/>
    <w:rsid w:val="2B6A7A50"/>
    <w:rsid w:val="2B6C7B04"/>
    <w:rsid w:val="2B726905"/>
    <w:rsid w:val="2B9B22FF"/>
    <w:rsid w:val="2B9F5F14"/>
    <w:rsid w:val="2BAA5659"/>
    <w:rsid w:val="2BB46F1D"/>
    <w:rsid w:val="2BC058C2"/>
    <w:rsid w:val="2BCC24B9"/>
    <w:rsid w:val="2BDA1A1F"/>
    <w:rsid w:val="2BDC5F73"/>
    <w:rsid w:val="2BE50EDD"/>
    <w:rsid w:val="2BE94E19"/>
    <w:rsid w:val="2BF36AFE"/>
    <w:rsid w:val="2BF612E4"/>
    <w:rsid w:val="2BFA7026"/>
    <w:rsid w:val="2C0C4FAB"/>
    <w:rsid w:val="2C0E487F"/>
    <w:rsid w:val="2C106849"/>
    <w:rsid w:val="2C1A1476"/>
    <w:rsid w:val="2C2022A4"/>
    <w:rsid w:val="2C2220D9"/>
    <w:rsid w:val="2C300F0D"/>
    <w:rsid w:val="2C3818FC"/>
    <w:rsid w:val="2C3F4256"/>
    <w:rsid w:val="2C424529"/>
    <w:rsid w:val="2C5F157F"/>
    <w:rsid w:val="2C696A9D"/>
    <w:rsid w:val="2C710E56"/>
    <w:rsid w:val="2C714951"/>
    <w:rsid w:val="2C8B4122"/>
    <w:rsid w:val="2C90798A"/>
    <w:rsid w:val="2C9A4978"/>
    <w:rsid w:val="2C9F5E1F"/>
    <w:rsid w:val="2CA15DD6"/>
    <w:rsid w:val="2CA451E4"/>
    <w:rsid w:val="2CA91BD2"/>
    <w:rsid w:val="2CAB0320"/>
    <w:rsid w:val="2CAB6572"/>
    <w:rsid w:val="2CAD1E3D"/>
    <w:rsid w:val="2CB24CAA"/>
    <w:rsid w:val="2CB25B52"/>
    <w:rsid w:val="2CB82A3D"/>
    <w:rsid w:val="2CB847EB"/>
    <w:rsid w:val="2CCD272F"/>
    <w:rsid w:val="2CE11F94"/>
    <w:rsid w:val="2CF125AC"/>
    <w:rsid w:val="2CF72D2A"/>
    <w:rsid w:val="2CF972DD"/>
    <w:rsid w:val="2CFB3C58"/>
    <w:rsid w:val="2CFE2B46"/>
    <w:rsid w:val="2D0637A8"/>
    <w:rsid w:val="2D162CD5"/>
    <w:rsid w:val="2D241E80"/>
    <w:rsid w:val="2D376532"/>
    <w:rsid w:val="2D3B78F6"/>
    <w:rsid w:val="2D4A5D8B"/>
    <w:rsid w:val="2D4F514F"/>
    <w:rsid w:val="2D4F6EFD"/>
    <w:rsid w:val="2D5B1D46"/>
    <w:rsid w:val="2D5E5392"/>
    <w:rsid w:val="2D60735C"/>
    <w:rsid w:val="2D630BFB"/>
    <w:rsid w:val="2D654973"/>
    <w:rsid w:val="2D687FBF"/>
    <w:rsid w:val="2D7C1CBC"/>
    <w:rsid w:val="2D7E5A35"/>
    <w:rsid w:val="2D8C0151"/>
    <w:rsid w:val="2D8E3DD3"/>
    <w:rsid w:val="2D955700"/>
    <w:rsid w:val="2D9640B1"/>
    <w:rsid w:val="2D9708A4"/>
    <w:rsid w:val="2D971362"/>
    <w:rsid w:val="2DA01E4F"/>
    <w:rsid w:val="2DA116B6"/>
    <w:rsid w:val="2DA336ED"/>
    <w:rsid w:val="2DAA682A"/>
    <w:rsid w:val="2DB80F46"/>
    <w:rsid w:val="2DCF0BED"/>
    <w:rsid w:val="2DD07C74"/>
    <w:rsid w:val="2DDA7C16"/>
    <w:rsid w:val="2DDC3596"/>
    <w:rsid w:val="2DDD3DC1"/>
    <w:rsid w:val="2DE47F8D"/>
    <w:rsid w:val="2DE81100"/>
    <w:rsid w:val="2DF45796"/>
    <w:rsid w:val="2DF87595"/>
    <w:rsid w:val="2E0221C2"/>
    <w:rsid w:val="2E0F2B31"/>
    <w:rsid w:val="2E304F81"/>
    <w:rsid w:val="2E3C21B3"/>
    <w:rsid w:val="2E433B73"/>
    <w:rsid w:val="2E5017C7"/>
    <w:rsid w:val="2E514EF7"/>
    <w:rsid w:val="2E5642BC"/>
    <w:rsid w:val="2E586286"/>
    <w:rsid w:val="2E5C5D76"/>
    <w:rsid w:val="2E5D564A"/>
    <w:rsid w:val="2E5E2442"/>
    <w:rsid w:val="2E6A4DEA"/>
    <w:rsid w:val="2E7110F5"/>
    <w:rsid w:val="2E804559"/>
    <w:rsid w:val="2E904977"/>
    <w:rsid w:val="2E972849"/>
    <w:rsid w:val="2EA94D33"/>
    <w:rsid w:val="2EB06C80"/>
    <w:rsid w:val="2EBD11F7"/>
    <w:rsid w:val="2EC456C9"/>
    <w:rsid w:val="2EC90F31"/>
    <w:rsid w:val="2ED0406E"/>
    <w:rsid w:val="2EDA071F"/>
    <w:rsid w:val="2EE713B8"/>
    <w:rsid w:val="2EE80551"/>
    <w:rsid w:val="2F195A15"/>
    <w:rsid w:val="2F1F6192"/>
    <w:rsid w:val="2F206591"/>
    <w:rsid w:val="2F234AE5"/>
    <w:rsid w:val="2F2755E5"/>
    <w:rsid w:val="2F2B1BEC"/>
    <w:rsid w:val="2F324D29"/>
    <w:rsid w:val="2F340C40"/>
    <w:rsid w:val="2F397E65"/>
    <w:rsid w:val="2F447895"/>
    <w:rsid w:val="2F480119"/>
    <w:rsid w:val="2F487756"/>
    <w:rsid w:val="2F522CD5"/>
    <w:rsid w:val="2F5B427F"/>
    <w:rsid w:val="2F650C5A"/>
    <w:rsid w:val="2F6767FD"/>
    <w:rsid w:val="2F68739C"/>
    <w:rsid w:val="2F6A001E"/>
    <w:rsid w:val="2F737930"/>
    <w:rsid w:val="2F7B66D0"/>
    <w:rsid w:val="2F7C41F6"/>
    <w:rsid w:val="2F84182F"/>
    <w:rsid w:val="2F875074"/>
    <w:rsid w:val="2F8A06C1"/>
    <w:rsid w:val="2F8F217B"/>
    <w:rsid w:val="2F927575"/>
    <w:rsid w:val="2F94153F"/>
    <w:rsid w:val="2F950E14"/>
    <w:rsid w:val="2F974B8C"/>
    <w:rsid w:val="2F990904"/>
    <w:rsid w:val="2F9C21A2"/>
    <w:rsid w:val="2F9F7A4B"/>
    <w:rsid w:val="2FA01C92"/>
    <w:rsid w:val="2FC17E5A"/>
    <w:rsid w:val="2FD7142C"/>
    <w:rsid w:val="2FDA08A6"/>
    <w:rsid w:val="2FDB0F1C"/>
    <w:rsid w:val="2FE34275"/>
    <w:rsid w:val="2FE8533D"/>
    <w:rsid w:val="2FE87E8A"/>
    <w:rsid w:val="2FF43D8C"/>
    <w:rsid w:val="2FF63A03"/>
    <w:rsid w:val="2FF7387C"/>
    <w:rsid w:val="2FFD7923"/>
    <w:rsid w:val="300D4E4E"/>
    <w:rsid w:val="30136908"/>
    <w:rsid w:val="30240CA1"/>
    <w:rsid w:val="302A1EA4"/>
    <w:rsid w:val="302C6ACD"/>
    <w:rsid w:val="302E3742"/>
    <w:rsid w:val="30330D58"/>
    <w:rsid w:val="303D3985"/>
    <w:rsid w:val="304A745A"/>
    <w:rsid w:val="30583189"/>
    <w:rsid w:val="306839D6"/>
    <w:rsid w:val="306F78B6"/>
    <w:rsid w:val="30731155"/>
    <w:rsid w:val="307B625B"/>
    <w:rsid w:val="30803872"/>
    <w:rsid w:val="30823A8E"/>
    <w:rsid w:val="30872E52"/>
    <w:rsid w:val="30894E1C"/>
    <w:rsid w:val="308B46F0"/>
    <w:rsid w:val="30907F59"/>
    <w:rsid w:val="30937A49"/>
    <w:rsid w:val="30A01F2A"/>
    <w:rsid w:val="30A25EDE"/>
    <w:rsid w:val="30AB6B41"/>
    <w:rsid w:val="30BA6D84"/>
    <w:rsid w:val="30BF25EC"/>
    <w:rsid w:val="30BF439A"/>
    <w:rsid w:val="30BF71D8"/>
    <w:rsid w:val="30CC18AD"/>
    <w:rsid w:val="30CC3179"/>
    <w:rsid w:val="30D37E45"/>
    <w:rsid w:val="30DD6F16"/>
    <w:rsid w:val="30E00BAA"/>
    <w:rsid w:val="30EE4C7F"/>
    <w:rsid w:val="30EF31D8"/>
    <w:rsid w:val="30F73B34"/>
    <w:rsid w:val="30FC739C"/>
    <w:rsid w:val="310B330B"/>
    <w:rsid w:val="310B75DF"/>
    <w:rsid w:val="31164A27"/>
    <w:rsid w:val="311F752F"/>
    <w:rsid w:val="313703D4"/>
    <w:rsid w:val="313C3C3D"/>
    <w:rsid w:val="313D63DB"/>
    <w:rsid w:val="313F54DB"/>
    <w:rsid w:val="31434FCB"/>
    <w:rsid w:val="31436D79"/>
    <w:rsid w:val="31496359"/>
    <w:rsid w:val="314E1A73"/>
    <w:rsid w:val="3150593A"/>
    <w:rsid w:val="315620F9"/>
    <w:rsid w:val="315973DA"/>
    <w:rsid w:val="315E1E05"/>
    <w:rsid w:val="316118F5"/>
    <w:rsid w:val="316E3354"/>
    <w:rsid w:val="31785CDB"/>
    <w:rsid w:val="31794E91"/>
    <w:rsid w:val="317C04DD"/>
    <w:rsid w:val="317D2E18"/>
    <w:rsid w:val="317F00BE"/>
    <w:rsid w:val="31857392"/>
    <w:rsid w:val="318B4309"/>
    <w:rsid w:val="319B6BB5"/>
    <w:rsid w:val="31A67308"/>
    <w:rsid w:val="31C5366E"/>
    <w:rsid w:val="31CB2FF8"/>
    <w:rsid w:val="31D00D53"/>
    <w:rsid w:val="31DE6AA2"/>
    <w:rsid w:val="31E10FA6"/>
    <w:rsid w:val="31F2079F"/>
    <w:rsid w:val="31FC517A"/>
    <w:rsid w:val="3200779C"/>
    <w:rsid w:val="3207424B"/>
    <w:rsid w:val="321B1AA4"/>
    <w:rsid w:val="323963CE"/>
    <w:rsid w:val="32427031"/>
    <w:rsid w:val="32586854"/>
    <w:rsid w:val="325904C6"/>
    <w:rsid w:val="326A0012"/>
    <w:rsid w:val="326A6587"/>
    <w:rsid w:val="326E7E26"/>
    <w:rsid w:val="32711FC2"/>
    <w:rsid w:val="32713375"/>
    <w:rsid w:val="32780143"/>
    <w:rsid w:val="327921DC"/>
    <w:rsid w:val="327C0C81"/>
    <w:rsid w:val="32847649"/>
    <w:rsid w:val="328E671A"/>
    <w:rsid w:val="32963820"/>
    <w:rsid w:val="329C3E12"/>
    <w:rsid w:val="329D695D"/>
    <w:rsid w:val="329F4483"/>
    <w:rsid w:val="32A61CB5"/>
    <w:rsid w:val="32A70188"/>
    <w:rsid w:val="32A721EF"/>
    <w:rsid w:val="32BF0681"/>
    <w:rsid w:val="32C453D4"/>
    <w:rsid w:val="32C57C62"/>
    <w:rsid w:val="32CB171C"/>
    <w:rsid w:val="32CE4D68"/>
    <w:rsid w:val="32CE61B4"/>
    <w:rsid w:val="32D00AE0"/>
    <w:rsid w:val="32D37E41"/>
    <w:rsid w:val="32DD31FD"/>
    <w:rsid w:val="32DE0B4C"/>
    <w:rsid w:val="32E20907"/>
    <w:rsid w:val="3309799D"/>
    <w:rsid w:val="330B7D6A"/>
    <w:rsid w:val="331309CD"/>
    <w:rsid w:val="33152997"/>
    <w:rsid w:val="33185297"/>
    <w:rsid w:val="331D35FA"/>
    <w:rsid w:val="33285E23"/>
    <w:rsid w:val="332901F1"/>
    <w:rsid w:val="3330332D"/>
    <w:rsid w:val="33311FA0"/>
    <w:rsid w:val="33323549"/>
    <w:rsid w:val="33354DE7"/>
    <w:rsid w:val="33481151"/>
    <w:rsid w:val="33503E39"/>
    <w:rsid w:val="33525999"/>
    <w:rsid w:val="33550FE6"/>
    <w:rsid w:val="3355548A"/>
    <w:rsid w:val="336074D2"/>
    <w:rsid w:val="33615BDC"/>
    <w:rsid w:val="33656245"/>
    <w:rsid w:val="336851BD"/>
    <w:rsid w:val="336C4DD7"/>
    <w:rsid w:val="336F654B"/>
    <w:rsid w:val="33863895"/>
    <w:rsid w:val="339C66A4"/>
    <w:rsid w:val="33A855B9"/>
    <w:rsid w:val="33AE3B69"/>
    <w:rsid w:val="33C82ED5"/>
    <w:rsid w:val="33CA5530"/>
    <w:rsid w:val="33CB45CF"/>
    <w:rsid w:val="33D77C4D"/>
    <w:rsid w:val="33DC5263"/>
    <w:rsid w:val="33E10ACB"/>
    <w:rsid w:val="33EA3E24"/>
    <w:rsid w:val="33F56325"/>
    <w:rsid w:val="34034EE6"/>
    <w:rsid w:val="34050C5E"/>
    <w:rsid w:val="340B78F6"/>
    <w:rsid w:val="341B5D8B"/>
    <w:rsid w:val="34270BD4"/>
    <w:rsid w:val="342A06C4"/>
    <w:rsid w:val="342A2472"/>
    <w:rsid w:val="3435494F"/>
    <w:rsid w:val="34394463"/>
    <w:rsid w:val="34473024"/>
    <w:rsid w:val="34474DD2"/>
    <w:rsid w:val="344C4197"/>
    <w:rsid w:val="344D6161"/>
    <w:rsid w:val="34566669"/>
    <w:rsid w:val="345832FE"/>
    <w:rsid w:val="34670FD0"/>
    <w:rsid w:val="34675474"/>
    <w:rsid w:val="34766219"/>
    <w:rsid w:val="34781430"/>
    <w:rsid w:val="34790D04"/>
    <w:rsid w:val="347B2CCE"/>
    <w:rsid w:val="347E631A"/>
    <w:rsid w:val="347F27BE"/>
    <w:rsid w:val="347F3A43"/>
    <w:rsid w:val="34874D6D"/>
    <w:rsid w:val="34897199"/>
    <w:rsid w:val="34907349"/>
    <w:rsid w:val="34B47F8E"/>
    <w:rsid w:val="34C74165"/>
    <w:rsid w:val="34DB230B"/>
    <w:rsid w:val="34DB7E75"/>
    <w:rsid w:val="34E40873"/>
    <w:rsid w:val="34E95E89"/>
    <w:rsid w:val="34F32864"/>
    <w:rsid w:val="35074561"/>
    <w:rsid w:val="35092088"/>
    <w:rsid w:val="350C1B78"/>
    <w:rsid w:val="35123632"/>
    <w:rsid w:val="351750E2"/>
    <w:rsid w:val="351A24E7"/>
    <w:rsid w:val="351D3D85"/>
    <w:rsid w:val="352F5B2A"/>
    <w:rsid w:val="35301D0A"/>
    <w:rsid w:val="3542559A"/>
    <w:rsid w:val="35496928"/>
    <w:rsid w:val="35501C72"/>
    <w:rsid w:val="355724C8"/>
    <w:rsid w:val="355B7F36"/>
    <w:rsid w:val="355C665B"/>
    <w:rsid w:val="35635B24"/>
    <w:rsid w:val="35645468"/>
    <w:rsid w:val="3586192A"/>
    <w:rsid w:val="35990E27"/>
    <w:rsid w:val="35A324DC"/>
    <w:rsid w:val="35A9284F"/>
    <w:rsid w:val="35D61BDD"/>
    <w:rsid w:val="35E172E8"/>
    <w:rsid w:val="35EF127D"/>
    <w:rsid w:val="35F04FF6"/>
    <w:rsid w:val="35FA7E72"/>
    <w:rsid w:val="36074868"/>
    <w:rsid w:val="360D5BA8"/>
    <w:rsid w:val="361231BE"/>
    <w:rsid w:val="362C24D2"/>
    <w:rsid w:val="362F3D70"/>
    <w:rsid w:val="364610BA"/>
    <w:rsid w:val="364E023B"/>
    <w:rsid w:val="365365D2"/>
    <w:rsid w:val="366645D0"/>
    <w:rsid w:val="366C4FC4"/>
    <w:rsid w:val="366D6646"/>
    <w:rsid w:val="3671265A"/>
    <w:rsid w:val="367F4CF7"/>
    <w:rsid w:val="36820344"/>
    <w:rsid w:val="36910587"/>
    <w:rsid w:val="36963DEF"/>
    <w:rsid w:val="369D6F2B"/>
    <w:rsid w:val="36A007CA"/>
    <w:rsid w:val="36A858D0"/>
    <w:rsid w:val="36B129D7"/>
    <w:rsid w:val="36BA628E"/>
    <w:rsid w:val="36BC44FE"/>
    <w:rsid w:val="36C8706A"/>
    <w:rsid w:val="36CE5337"/>
    <w:rsid w:val="36CF2106"/>
    <w:rsid w:val="36D54C76"/>
    <w:rsid w:val="36D861B6"/>
    <w:rsid w:val="36DF0D50"/>
    <w:rsid w:val="36E0150E"/>
    <w:rsid w:val="36E3096F"/>
    <w:rsid w:val="36EF34FF"/>
    <w:rsid w:val="36F32FEF"/>
    <w:rsid w:val="36FA437E"/>
    <w:rsid w:val="3700570C"/>
    <w:rsid w:val="370B749C"/>
    <w:rsid w:val="370E607B"/>
    <w:rsid w:val="37192687"/>
    <w:rsid w:val="37225683"/>
    <w:rsid w:val="372413FB"/>
    <w:rsid w:val="372E4027"/>
    <w:rsid w:val="37307DA0"/>
    <w:rsid w:val="373A6E70"/>
    <w:rsid w:val="373D070E"/>
    <w:rsid w:val="37476E97"/>
    <w:rsid w:val="374B0846"/>
    <w:rsid w:val="375D66BB"/>
    <w:rsid w:val="37621F23"/>
    <w:rsid w:val="37667C65"/>
    <w:rsid w:val="37702A00"/>
    <w:rsid w:val="37773C20"/>
    <w:rsid w:val="37794054"/>
    <w:rsid w:val="37797999"/>
    <w:rsid w:val="379403E9"/>
    <w:rsid w:val="37A75B88"/>
    <w:rsid w:val="37AB1B1C"/>
    <w:rsid w:val="37AD2E61"/>
    <w:rsid w:val="37BF1123"/>
    <w:rsid w:val="37C37093"/>
    <w:rsid w:val="37C52BDE"/>
    <w:rsid w:val="37C91FA2"/>
    <w:rsid w:val="37D01583"/>
    <w:rsid w:val="37D42E21"/>
    <w:rsid w:val="37E42938"/>
    <w:rsid w:val="37F039D3"/>
    <w:rsid w:val="37F0752F"/>
    <w:rsid w:val="3800229F"/>
    <w:rsid w:val="380B25BB"/>
    <w:rsid w:val="381152A7"/>
    <w:rsid w:val="381E409C"/>
    <w:rsid w:val="381F2A1F"/>
    <w:rsid w:val="3825542A"/>
    <w:rsid w:val="3839282A"/>
    <w:rsid w:val="3844015B"/>
    <w:rsid w:val="384653A1"/>
    <w:rsid w:val="384F24A7"/>
    <w:rsid w:val="385B709E"/>
    <w:rsid w:val="385C4BC4"/>
    <w:rsid w:val="385D4E22"/>
    <w:rsid w:val="386F66A6"/>
    <w:rsid w:val="38787C50"/>
    <w:rsid w:val="38836D57"/>
    <w:rsid w:val="3885411B"/>
    <w:rsid w:val="388B5AF9"/>
    <w:rsid w:val="388D2FD0"/>
    <w:rsid w:val="388F4F9A"/>
    <w:rsid w:val="3891486E"/>
    <w:rsid w:val="389425B0"/>
    <w:rsid w:val="3894435E"/>
    <w:rsid w:val="38953AEE"/>
    <w:rsid w:val="38B60778"/>
    <w:rsid w:val="38BE4A83"/>
    <w:rsid w:val="38C77330"/>
    <w:rsid w:val="38CC7F9C"/>
    <w:rsid w:val="38D4735D"/>
    <w:rsid w:val="38E47094"/>
    <w:rsid w:val="38E52E0C"/>
    <w:rsid w:val="38E658DA"/>
    <w:rsid w:val="38E76B84"/>
    <w:rsid w:val="38EA0422"/>
    <w:rsid w:val="38EB1BA0"/>
    <w:rsid w:val="38F71526"/>
    <w:rsid w:val="38FC1B6B"/>
    <w:rsid w:val="390019F4"/>
    <w:rsid w:val="390E5EBF"/>
    <w:rsid w:val="392C12C7"/>
    <w:rsid w:val="39330DE0"/>
    <w:rsid w:val="393D6750"/>
    <w:rsid w:val="394144E6"/>
    <w:rsid w:val="395104A1"/>
    <w:rsid w:val="39561B76"/>
    <w:rsid w:val="395C1320"/>
    <w:rsid w:val="3962620A"/>
    <w:rsid w:val="3963760F"/>
    <w:rsid w:val="396B3311"/>
    <w:rsid w:val="396E2E01"/>
    <w:rsid w:val="39706B79"/>
    <w:rsid w:val="39812B34"/>
    <w:rsid w:val="398674E4"/>
    <w:rsid w:val="39AD2179"/>
    <w:rsid w:val="39AD3929"/>
    <w:rsid w:val="39B0341A"/>
    <w:rsid w:val="39B61661"/>
    <w:rsid w:val="39C46EC5"/>
    <w:rsid w:val="39C649EB"/>
    <w:rsid w:val="39C80763"/>
    <w:rsid w:val="39C82975"/>
    <w:rsid w:val="39C96E2B"/>
    <w:rsid w:val="39D16F75"/>
    <w:rsid w:val="39F94DC1"/>
    <w:rsid w:val="3A015A23"/>
    <w:rsid w:val="3A045513"/>
    <w:rsid w:val="3A0A0D7C"/>
    <w:rsid w:val="3A2160C5"/>
    <w:rsid w:val="3A231E3E"/>
    <w:rsid w:val="3A241712"/>
    <w:rsid w:val="3A3359A9"/>
    <w:rsid w:val="3A410516"/>
    <w:rsid w:val="3A413702"/>
    <w:rsid w:val="3A443B62"/>
    <w:rsid w:val="3A451DB4"/>
    <w:rsid w:val="3A490ECA"/>
    <w:rsid w:val="3A4A1178"/>
    <w:rsid w:val="3A62669D"/>
    <w:rsid w:val="3A6F6E31"/>
    <w:rsid w:val="3A742699"/>
    <w:rsid w:val="3A8328DC"/>
    <w:rsid w:val="3A837D71"/>
    <w:rsid w:val="3A992100"/>
    <w:rsid w:val="3AB111F7"/>
    <w:rsid w:val="3AB53FBA"/>
    <w:rsid w:val="3AC21656"/>
    <w:rsid w:val="3AC846FC"/>
    <w:rsid w:val="3AE16E59"/>
    <w:rsid w:val="3AF4084D"/>
    <w:rsid w:val="3AFD61EB"/>
    <w:rsid w:val="3AFF70CF"/>
    <w:rsid w:val="3B06561F"/>
    <w:rsid w:val="3B181276"/>
    <w:rsid w:val="3B196D9D"/>
    <w:rsid w:val="3B20637D"/>
    <w:rsid w:val="3B31058A"/>
    <w:rsid w:val="3B345984"/>
    <w:rsid w:val="3B3A743F"/>
    <w:rsid w:val="3B4402BD"/>
    <w:rsid w:val="3B4A33FA"/>
    <w:rsid w:val="3B4F27BE"/>
    <w:rsid w:val="3B5129DA"/>
    <w:rsid w:val="3B5D137F"/>
    <w:rsid w:val="3B5E2485"/>
    <w:rsid w:val="3B5F0C53"/>
    <w:rsid w:val="3B5F50F7"/>
    <w:rsid w:val="3B620744"/>
    <w:rsid w:val="3B6A3D5C"/>
    <w:rsid w:val="3B6C511E"/>
    <w:rsid w:val="3B7B1805"/>
    <w:rsid w:val="3B7D557D"/>
    <w:rsid w:val="3B7E2F1A"/>
    <w:rsid w:val="3B854D55"/>
    <w:rsid w:val="3B9A1C8B"/>
    <w:rsid w:val="3BA809DB"/>
    <w:rsid w:val="3BAA4B37"/>
    <w:rsid w:val="3BAC19BF"/>
    <w:rsid w:val="3BAC7C11"/>
    <w:rsid w:val="3BAF3466"/>
    <w:rsid w:val="3BB16FD5"/>
    <w:rsid w:val="3BBA0580"/>
    <w:rsid w:val="3BBE7B2F"/>
    <w:rsid w:val="3BBF5B96"/>
    <w:rsid w:val="3BC9431F"/>
    <w:rsid w:val="3BD50F16"/>
    <w:rsid w:val="3BD86C58"/>
    <w:rsid w:val="3BDD426E"/>
    <w:rsid w:val="3C046AB8"/>
    <w:rsid w:val="3C090BBF"/>
    <w:rsid w:val="3C1958CC"/>
    <w:rsid w:val="3C3A521C"/>
    <w:rsid w:val="3C4A1903"/>
    <w:rsid w:val="3C4B71F8"/>
    <w:rsid w:val="3C5701AD"/>
    <w:rsid w:val="3C5D3843"/>
    <w:rsid w:val="3C756255"/>
    <w:rsid w:val="3C7C5835"/>
    <w:rsid w:val="3CA3789E"/>
    <w:rsid w:val="3CAA7476"/>
    <w:rsid w:val="3CB925E5"/>
    <w:rsid w:val="3CBA20A0"/>
    <w:rsid w:val="3CBC3E83"/>
    <w:rsid w:val="3CCF3BB7"/>
    <w:rsid w:val="3CD76F0F"/>
    <w:rsid w:val="3CEA279F"/>
    <w:rsid w:val="3CED228F"/>
    <w:rsid w:val="3CEF6007"/>
    <w:rsid w:val="3CF16DA5"/>
    <w:rsid w:val="3CF278A5"/>
    <w:rsid w:val="3CFA4B0B"/>
    <w:rsid w:val="3CFB0E50"/>
    <w:rsid w:val="3CFD3A64"/>
    <w:rsid w:val="3D023F8C"/>
    <w:rsid w:val="3D0D6C88"/>
    <w:rsid w:val="3D106945"/>
    <w:rsid w:val="3D141416"/>
    <w:rsid w:val="3D1E68EC"/>
    <w:rsid w:val="3D26440A"/>
    <w:rsid w:val="3D2E4D81"/>
    <w:rsid w:val="3D443BFF"/>
    <w:rsid w:val="3D74650C"/>
    <w:rsid w:val="3D7D7AB7"/>
    <w:rsid w:val="3D840E45"/>
    <w:rsid w:val="3D8574A8"/>
    <w:rsid w:val="3D89645B"/>
    <w:rsid w:val="3D8A59E6"/>
    <w:rsid w:val="3D8F1598"/>
    <w:rsid w:val="3D932E36"/>
    <w:rsid w:val="3DA52B6A"/>
    <w:rsid w:val="3DDA6CB7"/>
    <w:rsid w:val="3DDF7E2A"/>
    <w:rsid w:val="3DE03BA2"/>
    <w:rsid w:val="3DE418E4"/>
    <w:rsid w:val="3DF338D5"/>
    <w:rsid w:val="3DF8484A"/>
    <w:rsid w:val="3E077380"/>
    <w:rsid w:val="3E0B6E71"/>
    <w:rsid w:val="3E0E4BB3"/>
    <w:rsid w:val="3E18158D"/>
    <w:rsid w:val="3E23065E"/>
    <w:rsid w:val="3E371A14"/>
    <w:rsid w:val="3E3D2DA2"/>
    <w:rsid w:val="3E6566FD"/>
    <w:rsid w:val="3E657D73"/>
    <w:rsid w:val="3E80217E"/>
    <w:rsid w:val="3E9861AD"/>
    <w:rsid w:val="3E99447C"/>
    <w:rsid w:val="3E9C22B3"/>
    <w:rsid w:val="3EA177D5"/>
    <w:rsid w:val="3EB07A18"/>
    <w:rsid w:val="3EC3599D"/>
    <w:rsid w:val="3ECA56C6"/>
    <w:rsid w:val="3ED03C16"/>
    <w:rsid w:val="3ED25BE0"/>
    <w:rsid w:val="3EDE27D7"/>
    <w:rsid w:val="3EDE4585"/>
    <w:rsid w:val="3EE8025B"/>
    <w:rsid w:val="3EF26282"/>
    <w:rsid w:val="3EF9316D"/>
    <w:rsid w:val="3F073ADC"/>
    <w:rsid w:val="3F0A35CC"/>
    <w:rsid w:val="3F0A537A"/>
    <w:rsid w:val="3F253F62"/>
    <w:rsid w:val="3F2A1FD8"/>
    <w:rsid w:val="3F2D62D4"/>
    <w:rsid w:val="3F316DAB"/>
    <w:rsid w:val="3F375A43"/>
    <w:rsid w:val="3F3C4311"/>
    <w:rsid w:val="3F4A5777"/>
    <w:rsid w:val="3F4E170B"/>
    <w:rsid w:val="3F4F7231"/>
    <w:rsid w:val="3F504BCE"/>
    <w:rsid w:val="3F5860E5"/>
    <w:rsid w:val="3F621BB4"/>
    <w:rsid w:val="3F67249C"/>
    <w:rsid w:val="3F695DAF"/>
    <w:rsid w:val="3F79605C"/>
    <w:rsid w:val="3F7F4A91"/>
    <w:rsid w:val="3F7F7B16"/>
    <w:rsid w:val="3F852C53"/>
    <w:rsid w:val="3F854A01"/>
    <w:rsid w:val="3F942E96"/>
    <w:rsid w:val="3F9904AC"/>
    <w:rsid w:val="3F9E237A"/>
    <w:rsid w:val="3FA36D96"/>
    <w:rsid w:val="3FAE03FB"/>
    <w:rsid w:val="3FC96FE3"/>
    <w:rsid w:val="3FC97621"/>
    <w:rsid w:val="3FE61943"/>
    <w:rsid w:val="3FE838B7"/>
    <w:rsid w:val="3FF349FC"/>
    <w:rsid w:val="400B3158"/>
    <w:rsid w:val="400E5D55"/>
    <w:rsid w:val="40285A55"/>
    <w:rsid w:val="402B55A8"/>
    <w:rsid w:val="403C5A07"/>
    <w:rsid w:val="404F4551"/>
    <w:rsid w:val="40550877"/>
    <w:rsid w:val="40646D0C"/>
    <w:rsid w:val="406D21CA"/>
    <w:rsid w:val="407451A1"/>
    <w:rsid w:val="40784565"/>
    <w:rsid w:val="407D1B7C"/>
    <w:rsid w:val="408812A1"/>
    <w:rsid w:val="408F39F1"/>
    <w:rsid w:val="40920940"/>
    <w:rsid w:val="4093098F"/>
    <w:rsid w:val="40980764"/>
    <w:rsid w:val="409C036C"/>
    <w:rsid w:val="40A9471F"/>
    <w:rsid w:val="40AA0BC3"/>
    <w:rsid w:val="40B51316"/>
    <w:rsid w:val="40C559FD"/>
    <w:rsid w:val="40CA3013"/>
    <w:rsid w:val="40CD665F"/>
    <w:rsid w:val="40D1060A"/>
    <w:rsid w:val="40D948D2"/>
    <w:rsid w:val="40F0011E"/>
    <w:rsid w:val="40FC1AE2"/>
    <w:rsid w:val="41004C87"/>
    <w:rsid w:val="410D4CAE"/>
    <w:rsid w:val="41195D48"/>
    <w:rsid w:val="411E335F"/>
    <w:rsid w:val="41306BEE"/>
    <w:rsid w:val="4134048C"/>
    <w:rsid w:val="413C7D3D"/>
    <w:rsid w:val="413E207F"/>
    <w:rsid w:val="41483F38"/>
    <w:rsid w:val="41484815"/>
    <w:rsid w:val="414A14AB"/>
    <w:rsid w:val="414A5F02"/>
    <w:rsid w:val="415C0895"/>
    <w:rsid w:val="41656898"/>
    <w:rsid w:val="416914E8"/>
    <w:rsid w:val="41742F7F"/>
    <w:rsid w:val="41833FF4"/>
    <w:rsid w:val="41990C37"/>
    <w:rsid w:val="41AC3BB4"/>
    <w:rsid w:val="41B65345"/>
    <w:rsid w:val="41C71300"/>
    <w:rsid w:val="41D10845"/>
    <w:rsid w:val="41D34149"/>
    <w:rsid w:val="41D41C6F"/>
    <w:rsid w:val="41D81175"/>
    <w:rsid w:val="41E0422D"/>
    <w:rsid w:val="41E33C60"/>
    <w:rsid w:val="41E606A4"/>
    <w:rsid w:val="41FF4F3E"/>
    <w:rsid w:val="4202058A"/>
    <w:rsid w:val="42075B30"/>
    <w:rsid w:val="420A7D6E"/>
    <w:rsid w:val="420C31B7"/>
    <w:rsid w:val="421502BE"/>
    <w:rsid w:val="421A1D78"/>
    <w:rsid w:val="421F738E"/>
    <w:rsid w:val="422C5636"/>
    <w:rsid w:val="42334BE8"/>
    <w:rsid w:val="42380450"/>
    <w:rsid w:val="42641245"/>
    <w:rsid w:val="426C3C56"/>
    <w:rsid w:val="426C5343"/>
    <w:rsid w:val="42815953"/>
    <w:rsid w:val="42823479"/>
    <w:rsid w:val="42857B53"/>
    <w:rsid w:val="428B67D2"/>
    <w:rsid w:val="428C6069"/>
    <w:rsid w:val="42905B96"/>
    <w:rsid w:val="42A41642"/>
    <w:rsid w:val="42B3773B"/>
    <w:rsid w:val="42C550A4"/>
    <w:rsid w:val="42CB6BCE"/>
    <w:rsid w:val="42CD2D1A"/>
    <w:rsid w:val="42D77361"/>
    <w:rsid w:val="42DE2DA6"/>
    <w:rsid w:val="42F205FF"/>
    <w:rsid w:val="42F75C15"/>
    <w:rsid w:val="43147B68"/>
    <w:rsid w:val="43193DDE"/>
    <w:rsid w:val="433168C8"/>
    <w:rsid w:val="43370708"/>
    <w:rsid w:val="43505326"/>
    <w:rsid w:val="435577AD"/>
    <w:rsid w:val="43650DD1"/>
    <w:rsid w:val="436C03B1"/>
    <w:rsid w:val="43713A0D"/>
    <w:rsid w:val="437A0603"/>
    <w:rsid w:val="437D7322"/>
    <w:rsid w:val="43803E5D"/>
    <w:rsid w:val="43893C7E"/>
    <w:rsid w:val="4391606A"/>
    <w:rsid w:val="4392593E"/>
    <w:rsid w:val="43C256B0"/>
    <w:rsid w:val="43C401ED"/>
    <w:rsid w:val="43C57AC2"/>
    <w:rsid w:val="43CB6A50"/>
    <w:rsid w:val="43CE2A24"/>
    <w:rsid w:val="44024872"/>
    <w:rsid w:val="44135387"/>
    <w:rsid w:val="44185E43"/>
    <w:rsid w:val="441B74E4"/>
    <w:rsid w:val="442E06CB"/>
    <w:rsid w:val="44324E9D"/>
    <w:rsid w:val="44457410"/>
    <w:rsid w:val="44583DF0"/>
    <w:rsid w:val="446472DA"/>
    <w:rsid w:val="446B68BB"/>
    <w:rsid w:val="447918D0"/>
    <w:rsid w:val="44866BBB"/>
    <w:rsid w:val="448D0FE1"/>
    <w:rsid w:val="448E07FB"/>
    <w:rsid w:val="449556E6"/>
    <w:rsid w:val="44993977"/>
    <w:rsid w:val="44BC3044"/>
    <w:rsid w:val="44C0425C"/>
    <w:rsid w:val="44C138E2"/>
    <w:rsid w:val="44C61D43"/>
    <w:rsid w:val="44C77869"/>
    <w:rsid w:val="44CA7E6B"/>
    <w:rsid w:val="44DC50C3"/>
    <w:rsid w:val="44E93C84"/>
    <w:rsid w:val="44ED3784"/>
    <w:rsid w:val="44F9599A"/>
    <w:rsid w:val="44FA19ED"/>
    <w:rsid w:val="44FD1FE2"/>
    <w:rsid w:val="45036AF3"/>
    <w:rsid w:val="4504286C"/>
    <w:rsid w:val="450B1E4C"/>
    <w:rsid w:val="450B3BFA"/>
    <w:rsid w:val="450E7246"/>
    <w:rsid w:val="451707F1"/>
    <w:rsid w:val="451758BA"/>
    <w:rsid w:val="451E392D"/>
    <w:rsid w:val="45237196"/>
    <w:rsid w:val="452E1696"/>
    <w:rsid w:val="453942C3"/>
    <w:rsid w:val="454278F8"/>
    <w:rsid w:val="454B2248"/>
    <w:rsid w:val="454D612E"/>
    <w:rsid w:val="45521829"/>
    <w:rsid w:val="45525385"/>
    <w:rsid w:val="45592BB7"/>
    <w:rsid w:val="455F7AA2"/>
    <w:rsid w:val="45633A36"/>
    <w:rsid w:val="456A0921"/>
    <w:rsid w:val="4574179F"/>
    <w:rsid w:val="45773D67"/>
    <w:rsid w:val="45815C6A"/>
    <w:rsid w:val="45991206"/>
    <w:rsid w:val="459B4F7E"/>
    <w:rsid w:val="459E61AA"/>
    <w:rsid w:val="45AF7874"/>
    <w:rsid w:val="45BB73CE"/>
    <w:rsid w:val="45BD0E95"/>
    <w:rsid w:val="45C21F3E"/>
    <w:rsid w:val="45CD7101"/>
    <w:rsid w:val="45DE130F"/>
    <w:rsid w:val="45DE30BD"/>
    <w:rsid w:val="45EE1AFF"/>
    <w:rsid w:val="45F428E0"/>
    <w:rsid w:val="45FD1795"/>
    <w:rsid w:val="46001AF9"/>
    <w:rsid w:val="46004DE1"/>
    <w:rsid w:val="460123B2"/>
    <w:rsid w:val="46094FCA"/>
    <w:rsid w:val="460F771A"/>
    <w:rsid w:val="46162856"/>
    <w:rsid w:val="461D1E37"/>
    <w:rsid w:val="462D6C1B"/>
    <w:rsid w:val="46396545"/>
    <w:rsid w:val="464C6278"/>
    <w:rsid w:val="46572CEA"/>
    <w:rsid w:val="46601D24"/>
    <w:rsid w:val="46641814"/>
    <w:rsid w:val="466760C1"/>
    <w:rsid w:val="46690BD8"/>
    <w:rsid w:val="4669318B"/>
    <w:rsid w:val="466B2BA2"/>
    <w:rsid w:val="46724F2F"/>
    <w:rsid w:val="46780E1B"/>
    <w:rsid w:val="468D5AAF"/>
    <w:rsid w:val="46933EA7"/>
    <w:rsid w:val="46965745"/>
    <w:rsid w:val="469B0FAE"/>
    <w:rsid w:val="46A04C6D"/>
    <w:rsid w:val="46AB7443"/>
    <w:rsid w:val="46B1432D"/>
    <w:rsid w:val="46BF6A4A"/>
    <w:rsid w:val="46C73B51"/>
    <w:rsid w:val="46CD560B"/>
    <w:rsid w:val="46CE3131"/>
    <w:rsid w:val="46CE77DF"/>
    <w:rsid w:val="46D36999"/>
    <w:rsid w:val="46F72688"/>
    <w:rsid w:val="47030569"/>
    <w:rsid w:val="470D3C59"/>
    <w:rsid w:val="472703A0"/>
    <w:rsid w:val="472D42FC"/>
    <w:rsid w:val="47372A84"/>
    <w:rsid w:val="473A2575"/>
    <w:rsid w:val="473A4323"/>
    <w:rsid w:val="4740402F"/>
    <w:rsid w:val="474D04FA"/>
    <w:rsid w:val="474F4272"/>
    <w:rsid w:val="47504913"/>
    <w:rsid w:val="47573505"/>
    <w:rsid w:val="476870E2"/>
    <w:rsid w:val="477A6E15"/>
    <w:rsid w:val="477E09F4"/>
    <w:rsid w:val="478832E0"/>
    <w:rsid w:val="478A3743"/>
    <w:rsid w:val="4796216E"/>
    <w:rsid w:val="479A6CE9"/>
    <w:rsid w:val="479B1CA5"/>
    <w:rsid w:val="479F5846"/>
    <w:rsid w:val="47A345BE"/>
    <w:rsid w:val="47A44213"/>
    <w:rsid w:val="47AD4F03"/>
    <w:rsid w:val="47B136C8"/>
    <w:rsid w:val="47B440D5"/>
    <w:rsid w:val="47B95B8F"/>
    <w:rsid w:val="47CA56A6"/>
    <w:rsid w:val="47CA7D9C"/>
    <w:rsid w:val="47E2084E"/>
    <w:rsid w:val="47E901A7"/>
    <w:rsid w:val="47ED5839"/>
    <w:rsid w:val="47F210A1"/>
    <w:rsid w:val="47FD3CCE"/>
    <w:rsid w:val="47FE7A46"/>
    <w:rsid w:val="480A63EB"/>
    <w:rsid w:val="48141018"/>
    <w:rsid w:val="48147269"/>
    <w:rsid w:val="481B03C9"/>
    <w:rsid w:val="481B05F8"/>
    <w:rsid w:val="4825500D"/>
    <w:rsid w:val="482A4397"/>
    <w:rsid w:val="482D208F"/>
    <w:rsid w:val="4855065A"/>
    <w:rsid w:val="48591F5E"/>
    <w:rsid w:val="485E04E5"/>
    <w:rsid w:val="4860600B"/>
    <w:rsid w:val="48644BB4"/>
    <w:rsid w:val="48651873"/>
    <w:rsid w:val="48657AC5"/>
    <w:rsid w:val="48734A9B"/>
    <w:rsid w:val="4884619D"/>
    <w:rsid w:val="488D240B"/>
    <w:rsid w:val="488E0DCA"/>
    <w:rsid w:val="48937013"/>
    <w:rsid w:val="48967C7F"/>
    <w:rsid w:val="489B7043"/>
    <w:rsid w:val="489D642B"/>
    <w:rsid w:val="489E30D7"/>
    <w:rsid w:val="48A028AB"/>
    <w:rsid w:val="48A56518"/>
    <w:rsid w:val="48C647DB"/>
    <w:rsid w:val="48D20D16"/>
    <w:rsid w:val="48EC789E"/>
    <w:rsid w:val="48F21359"/>
    <w:rsid w:val="48F51A16"/>
    <w:rsid w:val="4900334A"/>
    <w:rsid w:val="4901159C"/>
    <w:rsid w:val="490E3CB9"/>
    <w:rsid w:val="49221512"/>
    <w:rsid w:val="493504C2"/>
    <w:rsid w:val="493C5C3D"/>
    <w:rsid w:val="49415E3C"/>
    <w:rsid w:val="49423962"/>
    <w:rsid w:val="49431BB4"/>
    <w:rsid w:val="49463453"/>
    <w:rsid w:val="496A4D0B"/>
    <w:rsid w:val="496D6C31"/>
    <w:rsid w:val="496F65E0"/>
    <w:rsid w:val="49725FF6"/>
    <w:rsid w:val="497A134E"/>
    <w:rsid w:val="498134E7"/>
    <w:rsid w:val="49830203"/>
    <w:rsid w:val="49885819"/>
    <w:rsid w:val="498875C7"/>
    <w:rsid w:val="49A272E3"/>
    <w:rsid w:val="49A42C3D"/>
    <w:rsid w:val="49A47292"/>
    <w:rsid w:val="49A563CB"/>
    <w:rsid w:val="49AA39E1"/>
    <w:rsid w:val="49BA174B"/>
    <w:rsid w:val="49CC1211"/>
    <w:rsid w:val="49D24CE6"/>
    <w:rsid w:val="49DF575F"/>
    <w:rsid w:val="49DF5B29"/>
    <w:rsid w:val="49EE6E87"/>
    <w:rsid w:val="49EF4C86"/>
    <w:rsid w:val="49F11610"/>
    <w:rsid w:val="49F509D5"/>
    <w:rsid w:val="49FD6207"/>
    <w:rsid w:val="4A001853"/>
    <w:rsid w:val="4A1A47F4"/>
    <w:rsid w:val="4A1C53BF"/>
    <w:rsid w:val="4A20402D"/>
    <w:rsid w:val="4A2117CA"/>
    <w:rsid w:val="4A2A68D0"/>
    <w:rsid w:val="4A3D2AA8"/>
    <w:rsid w:val="4A435BE4"/>
    <w:rsid w:val="4A4A212F"/>
    <w:rsid w:val="4A4B7699"/>
    <w:rsid w:val="4A527BD5"/>
    <w:rsid w:val="4A534079"/>
    <w:rsid w:val="4A653DAC"/>
    <w:rsid w:val="4A754E17"/>
    <w:rsid w:val="4A977E5D"/>
    <w:rsid w:val="4A9B7AED"/>
    <w:rsid w:val="4AA76173"/>
    <w:rsid w:val="4ABA117A"/>
    <w:rsid w:val="4AC130EB"/>
    <w:rsid w:val="4AC5779A"/>
    <w:rsid w:val="4AC72144"/>
    <w:rsid w:val="4ADF3B5F"/>
    <w:rsid w:val="4AE632DA"/>
    <w:rsid w:val="4AE90539"/>
    <w:rsid w:val="4AF64A04"/>
    <w:rsid w:val="4AF73F53"/>
    <w:rsid w:val="4AFF5FAF"/>
    <w:rsid w:val="4B0B6702"/>
    <w:rsid w:val="4B1F18FF"/>
    <w:rsid w:val="4B2937C8"/>
    <w:rsid w:val="4B321018"/>
    <w:rsid w:val="4B3317B5"/>
    <w:rsid w:val="4B35552D"/>
    <w:rsid w:val="4B3D2633"/>
    <w:rsid w:val="4B471525"/>
    <w:rsid w:val="4B481704"/>
    <w:rsid w:val="4B534731"/>
    <w:rsid w:val="4B550087"/>
    <w:rsid w:val="4B5F07FC"/>
    <w:rsid w:val="4B6151A0"/>
    <w:rsid w:val="4B6776B0"/>
    <w:rsid w:val="4B6B53F2"/>
    <w:rsid w:val="4B6D51B9"/>
    <w:rsid w:val="4B700C5B"/>
    <w:rsid w:val="4B75001F"/>
    <w:rsid w:val="4B75264A"/>
    <w:rsid w:val="4B7E7D72"/>
    <w:rsid w:val="4B8A461C"/>
    <w:rsid w:val="4BB5666E"/>
    <w:rsid w:val="4BB87F0C"/>
    <w:rsid w:val="4BBC79FC"/>
    <w:rsid w:val="4BC56B3C"/>
    <w:rsid w:val="4BDC698D"/>
    <w:rsid w:val="4BE156B5"/>
    <w:rsid w:val="4BE17463"/>
    <w:rsid w:val="4BE4292A"/>
    <w:rsid w:val="4BE8458F"/>
    <w:rsid w:val="4BEC3C0D"/>
    <w:rsid w:val="4BF124B3"/>
    <w:rsid w:val="4BF52F0E"/>
    <w:rsid w:val="4C001D6D"/>
    <w:rsid w:val="4C0118B3"/>
    <w:rsid w:val="4C0647B3"/>
    <w:rsid w:val="4C0F5D7E"/>
    <w:rsid w:val="4C1635B0"/>
    <w:rsid w:val="4C172E84"/>
    <w:rsid w:val="4C313A81"/>
    <w:rsid w:val="4C324162"/>
    <w:rsid w:val="4C327CBE"/>
    <w:rsid w:val="4C342175"/>
    <w:rsid w:val="4C343AF5"/>
    <w:rsid w:val="4C3457E4"/>
    <w:rsid w:val="4C41508C"/>
    <w:rsid w:val="4C580E93"/>
    <w:rsid w:val="4C5F42DF"/>
    <w:rsid w:val="4C611B1B"/>
    <w:rsid w:val="4C6836E0"/>
    <w:rsid w:val="4C6853AB"/>
    <w:rsid w:val="4C720BE2"/>
    <w:rsid w:val="4C793B3F"/>
    <w:rsid w:val="4C847D2F"/>
    <w:rsid w:val="4C8D1398"/>
    <w:rsid w:val="4C96024D"/>
    <w:rsid w:val="4CA80FE3"/>
    <w:rsid w:val="4CB041A4"/>
    <w:rsid w:val="4CBD57DA"/>
    <w:rsid w:val="4CC052CA"/>
    <w:rsid w:val="4CCE1CCF"/>
    <w:rsid w:val="4CE06773"/>
    <w:rsid w:val="4CF3744D"/>
    <w:rsid w:val="4D0C0239"/>
    <w:rsid w:val="4D113D78"/>
    <w:rsid w:val="4D1B0752"/>
    <w:rsid w:val="4D3335ED"/>
    <w:rsid w:val="4D4C5386"/>
    <w:rsid w:val="4D605492"/>
    <w:rsid w:val="4D626381"/>
    <w:rsid w:val="4D654866"/>
    <w:rsid w:val="4D6644FB"/>
    <w:rsid w:val="4D6C5659"/>
    <w:rsid w:val="4D6C7200"/>
    <w:rsid w:val="4D844549"/>
    <w:rsid w:val="4D87403A"/>
    <w:rsid w:val="4D8D78A2"/>
    <w:rsid w:val="4D924008"/>
    <w:rsid w:val="4D9C5D37"/>
    <w:rsid w:val="4DAB5F7A"/>
    <w:rsid w:val="4DB72B71"/>
    <w:rsid w:val="4DB90697"/>
    <w:rsid w:val="4DBA6108"/>
    <w:rsid w:val="4DBD7A5B"/>
    <w:rsid w:val="4DE1199C"/>
    <w:rsid w:val="4DEE6977"/>
    <w:rsid w:val="4DF47A91"/>
    <w:rsid w:val="4DF66033"/>
    <w:rsid w:val="4E031912"/>
    <w:rsid w:val="4E0538DC"/>
    <w:rsid w:val="4E1A4EAE"/>
    <w:rsid w:val="4E1E674C"/>
    <w:rsid w:val="4E257ADB"/>
    <w:rsid w:val="4E330E37"/>
    <w:rsid w:val="4E3350C5"/>
    <w:rsid w:val="4E3C3076"/>
    <w:rsid w:val="4E4D7031"/>
    <w:rsid w:val="4E4E16AF"/>
    <w:rsid w:val="4E4F2DA9"/>
    <w:rsid w:val="4E54216E"/>
    <w:rsid w:val="4E6A7577"/>
    <w:rsid w:val="4E6C395B"/>
    <w:rsid w:val="4E7E368F"/>
    <w:rsid w:val="4E824F2D"/>
    <w:rsid w:val="4E8A2033"/>
    <w:rsid w:val="4E8C71C7"/>
    <w:rsid w:val="4E99364D"/>
    <w:rsid w:val="4EA01857"/>
    <w:rsid w:val="4EA330F5"/>
    <w:rsid w:val="4EB371A8"/>
    <w:rsid w:val="4EBB3F9B"/>
    <w:rsid w:val="4ED60DD5"/>
    <w:rsid w:val="4EDE5EDB"/>
    <w:rsid w:val="4EDF1751"/>
    <w:rsid w:val="4EE71234"/>
    <w:rsid w:val="4EEA4880"/>
    <w:rsid w:val="4EEF00E8"/>
    <w:rsid w:val="4EFF2B93"/>
    <w:rsid w:val="4F067FC3"/>
    <w:rsid w:val="4F0911AA"/>
    <w:rsid w:val="4F277882"/>
    <w:rsid w:val="4F29269C"/>
    <w:rsid w:val="4F2C30EB"/>
    <w:rsid w:val="4F3124AF"/>
    <w:rsid w:val="4F3B1580"/>
    <w:rsid w:val="4F495A4B"/>
    <w:rsid w:val="4F50502B"/>
    <w:rsid w:val="4F581781"/>
    <w:rsid w:val="4F5D5052"/>
    <w:rsid w:val="4F653170"/>
    <w:rsid w:val="4F7D56F4"/>
    <w:rsid w:val="4F844CD5"/>
    <w:rsid w:val="4F8C5937"/>
    <w:rsid w:val="4F8E5B53"/>
    <w:rsid w:val="4F932EF4"/>
    <w:rsid w:val="4F9F566B"/>
    <w:rsid w:val="4FA90297"/>
    <w:rsid w:val="4FB03D60"/>
    <w:rsid w:val="4FBA24A4"/>
    <w:rsid w:val="4FBF3F5F"/>
    <w:rsid w:val="4FD25A40"/>
    <w:rsid w:val="4FD317B8"/>
    <w:rsid w:val="4FD5108C"/>
    <w:rsid w:val="4FE13ED5"/>
    <w:rsid w:val="4FE87012"/>
    <w:rsid w:val="4FEB2864"/>
    <w:rsid w:val="4FEC63D6"/>
    <w:rsid w:val="4FFB344C"/>
    <w:rsid w:val="4FFB64F2"/>
    <w:rsid w:val="4FFD5402"/>
    <w:rsid w:val="50002535"/>
    <w:rsid w:val="5003209D"/>
    <w:rsid w:val="50096F88"/>
    <w:rsid w:val="50106568"/>
    <w:rsid w:val="50125E3D"/>
    <w:rsid w:val="50241A99"/>
    <w:rsid w:val="5032028D"/>
    <w:rsid w:val="5039786D"/>
    <w:rsid w:val="50446212"/>
    <w:rsid w:val="504A12BE"/>
    <w:rsid w:val="504C0B00"/>
    <w:rsid w:val="50574197"/>
    <w:rsid w:val="5060304C"/>
    <w:rsid w:val="50621A3A"/>
    <w:rsid w:val="506863A4"/>
    <w:rsid w:val="5080549C"/>
    <w:rsid w:val="50901457"/>
    <w:rsid w:val="509030C6"/>
    <w:rsid w:val="50936F94"/>
    <w:rsid w:val="509947B0"/>
    <w:rsid w:val="509E1CAB"/>
    <w:rsid w:val="50A33062"/>
    <w:rsid w:val="50A82954"/>
    <w:rsid w:val="50A95329"/>
    <w:rsid w:val="50B74C46"/>
    <w:rsid w:val="50C35389"/>
    <w:rsid w:val="50C80BF1"/>
    <w:rsid w:val="50CF3D2E"/>
    <w:rsid w:val="50DC4BAE"/>
    <w:rsid w:val="50EC48E0"/>
    <w:rsid w:val="50ED0658"/>
    <w:rsid w:val="50EE68AA"/>
    <w:rsid w:val="50F1639A"/>
    <w:rsid w:val="50F6750C"/>
    <w:rsid w:val="51025EB1"/>
    <w:rsid w:val="513070BC"/>
    <w:rsid w:val="51324B68"/>
    <w:rsid w:val="5139389D"/>
    <w:rsid w:val="513C33CE"/>
    <w:rsid w:val="514D7E89"/>
    <w:rsid w:val="51521611"/>
    <w:rsid w:val="516C3C72"/>
    <w:rsid w:val="516E01AD"/>
    <w:rsid w:val="517A013D"/>
    <w:rsid w:val="51823496"/>
    <w:rsid w:val="51830237"/>
    <w:rsid w:val="518413A9"/>
    <w:rsid w:val="519D035B"/>
    <w:rsid w:val="51B318A1"/>
    <w:rsid w:val="51BC3D81"/>
    <w:rsid w:val="51BC69A8"/>
    <w:rsid w:val="51C8534D"/>
    <w:rsid w:val="51C94C21"/>
    <w:rsid w:val="51D81308"/>
    <w:rsid w:val="51EE415F"/>
    <w:rsid w:val="51F223CA"/>
    <w:rsid w:val="51F7178E"/>
    <w:rsid w:val="51FD48CA"/>
    <w:rsid w:val="5205693A"/>
    <w:rsid w:val="521C2FA3"/>
    <w:rsid w:val="52205820"/>
    <w:rsid w:val="522D51B0"/>
    <w:rsid w:val="52350508"/>
    <w:rsid w:val="524D13AE"/>
    <w:rsid w:val="52541EE0"/>
    <w:rsid w:val="525B3FFE"/>
    <w:rsid w:val="525E5B3C"/>
    <w:rsid w:val="526302BF"/>
    <w:rsid w:val="526B7D54"/>
    <w:rsid w:val="526C65B3"/>
    <w:rsid w:val="526D37FE"/>
    <w:rsid w:val="52794E7B"/>
    <w:rsid w:val="527C7EE5"/>
    <w:rsid w:val="527E5A0B"/>
    <w:rsid w:val="528C7AA2"/>
    <w:rsid w:val="528E7D93"/>
    <w:rsid w:val="529945F3"/>
    <w:rsid w:val="52A511EA"/>
    <w:rsid w:val="52D11AE6"/>
    <w:rsid w:val="52D7511B"/>
    <w:rsid w:val="52D84896"/>
    <w:rsid w:val="52D84A05"/>
    <w:rsid w:val="52E141EC"/>
    <w:rsid w:val="52EA4E4F"/>
    <w:rsid w:val="52EB05A3"/>
    <w:rsid w:val="52F061DD"/>
    <w:rsid w:val="52F61A46"/>
    <w:rsid w:val="5302429D"/>
    <w:rsid w:val="53032F5F"/>
    <w:rsid w:val="53035F10"/>
    <w:rsid w:val="53095C1D"/>
    <w:rsid w:val="53144E64"/>
    <w:rsid w:val="531B47D3"/>
    <w:rsid w:val="53223DDF"/>
    <w:rsid w:val="53310CD0"/>
    <w:rsid w:val="533F07AB"/>
    <w:rsid w:val="53475632"/>
    <w:rsid w:val="536F35A6"/>
    <w:rsid w:val="538B4884"/>
    <w:rsid w:val="538C4158"/>
    <w:rsid w:val="538E1C7E"/>
    <w:rsid w:val="5391176E"/>
    <w:rsid w:val="53A476F3"/>
    <w:rsid w:val="53AA0AD4"/>
    <w:rsid w:val="53AA6E0E"/>
    <w:rsid w:val="53AB0A82"/>
    <w:rsid w:val="53B23C09"/>
    <w:rsid w:val="53B4545D"/>
    <w:rsid w:val="53B537B4"/>
    <w:rsid w:val="53BE40A3"/>
    <w:rsid w:val="53C51418"/>
    <w:rsid w:val="53E61ABA"/>
    <w:rsid w:val="53F24649"/>
    <w:rsid w:val="54085ED4"/>
    <w:rsid w:val="54270825"/>
    <w:rsid w:val="543842E0"/>
    <w:rsid w:val="54493F61"/>
    <w:rsid w:val="544A2D9F"/>
    <w:rsid w:val="54505070"/>
    <w:rsid w:val="545C3B2A"/>
    <w:rsid w:val="54754BEC"/>
    <w:rsid w:val="54790B80"/>
    <w:rsid w:val="54857525"/>
    <w:rsid w:val="548D19E4"/>
    <w:rsid w:val="5495703C"/>
    <w:rsid w:val="54B43966"/>
    <w:rsid w:val="54C07A41"/>
    <w:rsid w:val="54CD2C7A"/>
    <w:rsid w:val="54CE5205"/>
    <w:rsid w:val="54DF7A42"/>
    <w:rsid w:val="54ED50D6"/>
    <w:rsid w:val="54F00CE8"/>
    <w:rsid w:val="54F71AA5"/>
    <w:rsid w:val="54FC4C28"/>
    <w:rsid w:val="55055F70"/>
    <w:rsid w:val="550D3076"/>
    <w:rsid w:val="5512068D"/>
    <w:rsid w:val="551C775D"/>
    <w:rsid w:val="55222FC6"/>
    <w:rsid w:val="55326F81"/>
    <w:rsid w:val="554C0043"/>
    <w:rsid w:val="555F1BC3"/>
    <w:rsid w:val="5560764A"/>
    <w:rsid w:val="5563097D"/>
    <w:rsid w:val="556F1F83"/>
    <w:rsid w:val="557A3A5B"/>
    <w:rsid w:val="55805F3E"/>
    <w:rsid w:val="558477DD"/>
    <w:rsid w:val="55894DF3"/>
    <w:rsid w:val="5591748A"/>
    <w:rsid w:val="559D264C"/>
    <w:rsid w:val="55A90FF1"/>
    <w:rsid w:val="55BA1450"/>
    <w:rsid w:val="55BA31FE"/>
    <w:rsid w:val="55C23CF8"/>
    <w:rsid w:val="55C23E61"/>
    <w:rsid w:val="55CF47D0"/>
    <w:rsid w:val="55D1679A"/>
    <w:rsid w:val="55D30B56"/>
    <w:rsid w:val="55D45A80"/>
    <w:rsid w:val="55DC6D24"/>
    <w:rsid w:val="55FA7A9F"/>
    <w:rsid w:val="56052390"/>
    <w:rsid w:val="560572BC"/>
    <w:rsid w:val="560B5B9C"/>
    <w:rsid w:val="560C1580"/>
    <w:rsid w:val="561E17E0"/>
    <w:rsid w:val="56217A7F"/>
    <w:rsid w:val="562C577E"/>
    <w:rsid w:val="563F7F4B"/>
    <w:rsid w:val="565A678F"/>
    <w:rsid w:val="565B0081"/>
    <w:rsid w:val="56674A08"/>
    <w:rsid w:val="56772E9D"/>
    <w:rsid w:val="567C04B4"/>
    <w:rsid w:val="56821842"/>
    <w:rsid w:val="56925F29"/>
    <w:rsid w:val="569A3030"/>
    <w:rsid w:val="56A502CA"/>
    <w:rsid w:val="56A812A9"/>
    <w:rsid w:val="56AD12F0"/>
    <w:rsid w:val="56B440F1"/>
    <w:rsid w:val="56E00165"/>
    <w:rsid w:val="56E12A0D"/>
    <w:rsid w:val="56F460A7"/>
    <w:rsid w:val="570109B9"/>
    <w:rsid w:val="57016C0B"/>
    <w:rsid w:val="57033262"/>
    <w:rsid w:val="57044B1F"/>
    <w:rsid w:val="57081D47"/>
    <w:rsid w:val="5712700E"/>
    <w:rsid w:val="571701DC"/>
    <w:rsid w:val="571C3A45"/>
    <w:rsid w:val="57200F53"/>
    <w:rsid w:val="57234DD3"/>
    <w:rsid w:val="57236B81"/>
    <w:rsid w:val="57272B15"/>
    <w:rsid w:val="57295295"/>
    <w:rsid w:val="572A7F10"/>
    <w:rsid w:val="573568B4"/>
    <w:rsid w:val="57407733"/>
    <w:rsid w:val="5748483A"/>
    <w:rsid w:val="575256B8"/>
    <w:rsid w:val="57572CCF"/>
    <w:rsid w:val="575E405D"/>
    <w:rsid w:val="576C64D8"/>
    <w:rsid w:val="576C677A"/>
    <w:rsid w:val="577E281D"/>
    <w:rsid w:val="57803FD4"/>
    <w:rsid w:val="5789593A"/>
    <w:rsid w:val="578C2978"/>
    <w:rsid w:val="5798124F"/>
    <w:rsid w:val="579C375F"/>
    <w:rsid w:val="579D5E4C"/>
    <w:rsid w:val="579D6934"/>
    <w:rsid w:val="579E26AC"/>
    <w:rsid w:val="57A6018E"/>
    <w:rsid w:val="57AF48B9"/>
    <w:rsid w:val="57C37F50"/>
    <w:rsid w:val="57E5652D"/>
    <w:rsid w:val="57EC3417"/>
    <w:rsid w:val="57EF1159"/>
    <w:rsid w:val="57F655B7"/>
    <w:rsid w:val="57FF75EE"/>
    <w:rsid w:val="581B3CFC"/>
    <w:rsid w:val="581F1A3E"/>
    <w:rsid w:val="582A3F3F"/>
    <w:rsid w:val="582E57DE"/>
    <w:rsid w:val="58340F45"/>
    <w:rsid w:val="583C439E"/>
    <w:rsid w:val="583D3C73"/>
    <w:rsid w:val="58443E11"/>
    <w:rsid w:val="585039A6"/>
    <w:rsid w:val="58515970"/>
    <w:rsid w:val="58523BC2"/>
    <w:rsid w:val="58676F42"/>
    <w:rsid w:val="586841E7"/>
    <w:rsid w:val="5870229A"/>
    <w:rsid w:val="58706BE0"/>
    <w:rsid w:val="587549BB"/>
    <w:rsid w:val="587578B0"/>
    <w:rsid w:val="588C15CC"/>
    <w:rsid w:val="589A7317"/>
    <w:rsid w:val="58AE4B70"/>
    <w:rsid w:val="58B62EEE"/>
    <w:rsid w:val="58BC728D"/>
    <w:rsid w:val="58D8399B"/>
    <w:rsid w:val="58E3481A"/>
    <w:rsid w:val="58E67940"/>
    <w:rsid w:val="58F307D5"/>
    <w:rsid w:val="58F44C79"/>
    <w:rsid w:val="59073EE9"/>
    <w:rsid w:val="590B1FC3"/>
    <w:rsid w:val="590D7AE9"/>
    <w:rsid w:val="59140E77"/>
    <w:rsid w:val="5919008D"/>
    <w:rsid w:val="59361E6C"/>
    <w:rsid w:val="593E7CA2"/>
    <w:rsid w:val="59413C36"/>
    <w:rsid w:val="59745DBA"/>
    <w:rsid w:val="598F04FE"/>
    <w:rsid w:val="59976097"/>
    <w:rsid w:val="59985972"/>
    <w:rsid w:val="59A71CEC"/>
    <w:rsid w:val="59B241EC"/>
    <w:rsid w:val="59B876A0"/>
    <w:rsid w:val="59B94D25"/>
    <w:rsid w:val="59C25055"/>
    <w:rsid w:val="59C363FA"/>
    <w:rsid w:val="59E20F76"/>
    <w:rsid w:val="59E3084A"/>
    <w:rsid w:val="59F34F31"/>
    <w:rsid w:val="59F9370B"/>
    <w:rsid w:val="59FA62BF"/>
    <w:rsid w:val="5A1629CD"/>
    <w:rsid w:val="5A1841E6"/>
    <w:rsid w:val="5A2B0D96"/>
    <w:rsid w:val="5A3141A2"/>
    <w:rsid w:val="5A3A2B60"/>
    <w:rsid w:val="5A3A490E"/>
    <w:rsid w:val="5A513A05"/>
    <w:rsid w:val="5A5E3FF6"/>
    <w:rsid w:val="5A680661"/>
    <w:rsid w:val="5A6E0A5B"/>
    <w:rsid w:val="5A6E45B7"/>
    <w:rsid w:val="5A7616BE"/>
    <w:rsid w:val="5A785436"/>
    <w:rsid w:val="5A867555"/>
    <w:rsid w:val="5A8D7133"/>
    <w:rsid w:val="5A8E79A0"/>
    <w:rsid w:val="5A8F75D3"/>
    <w:rsid w:val="5A9528D2"/>
    <w:rsid w:val="5A9A35FE"/>
    <w:rsid w:val="5AB230A3"/>
    <w:rsid w:val="5AC71F19"/>
    <w:rsid w:val="5ACD1696"/>
    <w:rsid w:val="5AE64A95"/>
    <w:rsid w:val="5AEA2712"/>
    <w:rsid w:val="5AF50835"/>
    <w:rsid w:val="5AFC6067"/>
    <w:rsid w:val="5B0B1856"/>
    <w:rsid w:val="5B1433B1"/>
    <w:rsid w:val="5B264E92"/>
    <w:rsid w:val="5B3D25E5"/>
    <w:rsid w:val="5B3F7951"/>
    <w:rsid w:val="5B523C40"/>
    <w:rsid w:val="5B5437AD"/>
    <w:rsid w:val="5B5C6B06"/>
    <w:rsid w:val="5B6559BA"/>
    <w:rsid w:val="5B6634E0"/>
    <w:rsid w:val="5B7B4919"/>
    <w:rsid w:val="5B7F45A2"/>
    <w:rsid w:val="5B8322E4"/>
    <w:rsid w:val="5BA02E96"/>
    <w:rsid w:val="5BA02FD8"/>
    <w:rsid w:val="5BA34735"/>
    <w:rsid w:val="5BC326E1"/>
    <w:rsid w:val="5BD20B76"/>
    <w:rsid w:val="5BE30FD5"/>
    <w:rsid w:val="5BF60D08"/>
    <w:rsid w:val="5BFB00CD"/>
    <w:rsid w:val="5BFC5BF3"/>
    <w:rsid w:val="5C095073"/>
    <w:rsid w:val="5C0B7C0B"/>
    <w:rsid w:val="5C0D7C82"/>
    <w:rsid w:val="5C0F5D40"/>
    <w:rsid w:val="5C221AFD"/>
    <w:rsid w:val="5C2D3FFE"/>
    <w:rsid w:val="5C361105"/>
    <w:rsid w:val="5C4B1054"/>
    <w:rsid w:val="5C4D4754"/>
    <w:rsid w:val="5C653FAA"/>
    <w:rsid w:val="5C741C2D"/>
    <w:rsid w:val="5C7647DF"/>
    <w:rsid w:val="5C7774C0"/>
    <w:rsid w:val="5C7B745F"/>
    <w:rsid w:val="5C814A76"/>
    <w:rsid w:val="5C861E69"/>
    <w:rsid w:val="5C8C6F77"/>
    <w:rsid w:val="5C9F4EFC"/>
    <w:rsid w:val="5CA42512"/>
    <w:rsid w:val="5CAE75C8"/>
    <w:rsid w:val="5CB70498"/>
    <w:rsid w:val="5CC928B9"/>
    <w:rsid w:val="5CCB1FD5"/>
    <w:rsid w:val="5CD01559"/>
    <w:rsid w:val="5CE943C9"/>
    <w:rsid w:val="5CEF3267"/>
    <w:rsid w:val="5CF52A39"/>
    <w:rsid w:val="5D0465CF"/>
    <w:rsid w:val="5D072AA1"/>
    <w:rsid w:val="5D14497D"/>
    <w:rsid w:val="5D166D00"/>
    <w:rsid w:val="5D170F36"/>
    <w:rsid w:val="5D1F6EC2"/>
    <w:rsid w:val="5D221689"/>
    <w:rsid w:val="5D2D075A"/>
    <w:rsid w:val="5D325D70"/>
    <w:rsid w:val="5D3C6BEF"/>
    <w:rsid w:val="5D435D1D"/>
    <w:rsid w:val="5D465377"/>
    <w:rsid w:val="5D4B5084"/>
    <w:rsid w:val="5D4F36E6"/>
    <w:rsid w:val="5D543F38"/>
    <w:rsid w:val="5D640E60"/>
    <w:rsid w:val="5D661775"/>
    <w:rsid w:val="5D73229D"/>
    <w:rsid w:val="5D7B4737"/>
    <w:rsid w:val="5D885990"/>
    <w:rsid w:val="5D890870"/>
    <w:rsid w:val="5D8D4300"/>
    <w:rsid w:val="5DA36C6E"/>
    <w:rsid w:val="5DA54794"/>
    <w:rsid w:val="5DB073BD"/>
    <w:rsid w:val="5DBE7604"/>
    <w:rsid w:val="5DCE50B6"/>
    <w:rsid w:val="5DD45079"/>
    <w:rsid w:val="5DD673D5"/>
    <w:rsid w:val="5DDB01B6"/>
    <w:rsid w:val="5DF64961"/>
    <w:rsid w:val="5DF97F89"/>
    <w:rsid w:val="5E082DC8"/>
    <w:rsid w:val="5E0D2339"/>
    <w:rsid w:val="5E0E058B"/>
    <w:rsid w:val="5E102C5C"/>
    <w:rsid w:val="5E14191A"/>
    <w:rsid w:val="5E15681E"/>
    <w:rsid w:val="5E1E62F4"/>
    <w:rsid w:val="5E202D14"/>
    <w:rsid w:val="5E225DE5"/>
    <w:rsid w:val="5E231B5D"/>
    <w:rsid w:val="5E2558D5"/>
    <w:rsid w:val="5E2733FB"/>
    <w:rsid w:val="5E2751A9"/>
    <w:rsid w:val="5E2C4F8C"/>
    <w:rsid w:val="5E323B4E"/>
    <w:rsid w:val="5E330BEE"/>
    <w:rsid w:val="5E36363E"/>
    <w:rsid w:val="5E3D2B17"/>
    <w:rsid w:val="5E4044BD"/>
    <w:rsid w:val="5E451AD3"/>
    <w:rsid w:val="5E47584B"/>
    <w:rsid w:val="5E502B8B"/>
    <w:rsid w:val="5E671A49"/>
    <w:rsid w:val="5E761892"/>
    <w:rsid w:val="5E7D126D"/>
    <w:rsid w:val="5E7D301B"/>
    <w:rsid w:val="5E81091C"/>
    <w:rsid w:val="5E8F4972"/>
    <w:rsid w:val="5E9842F9"/>
    <w:rsid w:val="5EA44A4C"/>
    <w:rsid w:val="5EBA601D"/>
    <w:rsid w:val="5EBF3633"/>
    <w:rsid w:val="5EC7698C"/>
    <w:rsid w:val="5EC87CEE"/>
    <w:rsid w:val="5ECA1FD8"/>
    <w:rsid w:val="5ED03A93"/>
    <w:rsid w:val="5EDD0246"/>
    <w:rsid w:val="5EE17A4E"/>
    <w:rsid w:val="5EE41948"/>
    <w:rsid w:val="5EE64171"/>
    <w:rsid w:val="5EE72B8A"/>
    <w:rsid w:val="5EF17565"/>
    <w:rsid w:val="5EF7101F"/>
    <w:rsid w:val="5EFD415C"/>
    <w:rsid w:val="5F13397F"/>
    <w:rsid w:val="5F145ECB"/>
    <w:rsid w:val="5F155949"/>
    <w:rsid w:val="5F166FCB"/>
    <w:rsid w:val="5F3758FE"/>
    <w:rsid w:val="5F4367A0"/>
    <w:rsid w:val="5F585836"/>
    <w:rsid w:val="5F795653"/>
    <w:rsid w:val="5F8D54E0"/>
    <w:rsid w:val="5F8F1CD2"/>
    <w:rsid w:val="5FA647F3"/>
    <w:rsid w:val="5FA77C77"/>
    <w:rsid w:val="5FAB1E0A"/>
    <w:rsid w:val="5FB213EA"/>
    <w:rsid w:val="5FB76A00"/>
    <w:rsid w:val="5FCB1BCC"/>
    <w:rsid w:val="5FD21144"/>
    <w:rsid w:val="5FDB26EF"/>
    <w:rsid w:val="5FE02FB1"/>
    <w:rsid w:val="5FE86BBA"/>
    <w:rsid w:val="5FF94923"/>
    <w:rsid w:val="601D5BCF"/>
    <w:rsid w:val="60283C77"/>
    <w:rsid w:val="602A71D2"/>
    <w:rsid w:val="603911C4"/>
    <w:rsid w:val="604069F6"/>
    <w:rsid w:val="60487659"/>
    <w:rsid w:val="60583D40"/>
    <w:rsid w:val="60587649"/>
    <w:rsid w:val="605C4EB2"/>
    <w:rsid w:val="606A623C"/>
    <w:rsid w:val="60705FA0"/>
    <w:rsid w:val="6074044E"/>
    <w:rsid w:val="607B7A2E"/>
    <w:rsid w:val="60817B6A"/>
    <w:rsid w:val="609321B6"/>
    <w:rsid w:val="60A76A75"/>
    <w:rsid w:val="60BB3DF4"/>
    <w:rsid w:val="60BD1DF5"/>
    <w:rsid w:val="60C74A21"/>
    <w:rsid w:val="60E23609"/>
    <w:rsid w:val="60E92BEA"/>
    <w:rsid w:val="60EC4488"/>
    <w:rsid w:val="60EF0A8D"/>
    <w:rsid w:val="60F4333C"/>
    <w:rsid w:val="60F8107F"/>
    <w:rsid w:val="60FA6BA5"/>
    <w:rsid w:val="60FB46CB"/>
    <w:rsid w:val="610C6CEA"/>
    <w:rsid w:val="61111FBE"/>
    <w:rsid w:val="61135EB8"/>
    <w:rsid w:val="61161505"/>
    <w:rsid w:val="612A02E8"/>
    <w:rsid w:val="613100ED"/>
    <w:rsid w:val="615F4C5A"/>
    <w:rsid w:val="6166423A"/>
    <w:rsid w:val="616E6A18"/>
    <w:rsid w:val="6170330B"/>
    <w:rsid w:val="618B5A4F"/>
    <w:rsid w:val="618D0ADC"/>
    <w:rsid w:val="6192725F"/>
    <w:rsid w:val="61952D71"/>
    <w:rsid w:val="619743F4"/>
    <w:rsid w:val="61981990"/>
    <w:rsid w:val="61BC3E5A"/>
    <w:rsid w:val="61C75E9E"/>
    <w:rsid w:val="61D75138"/>
    <w:rsid w:val="61E3588B"/>
    <w:rsid w:val="61E37639"/>
    <w:rsid w:val="61ED04B8"/>
    <w:rsid w:val="61F335F4"/>
    <w:rsid w:val="62053A28"/>
    <w:rsid w:val="6208709F"/>
    <w:rsid w:val="62157A0E"/>
    <w:rsid w:val="621710AD"/>
    <w:rsid w:val="621A5025"/>
    <w:rsid w:val="621E4B15"/>
    <w:rsid w:val="623B56C7"/>
    <w:rsid w:val="623D288E"/>
    <w:rsid w:val="624B3430"/>
    <w:rsid w:val="625B3673"/>
    <w:rsid w:val="627C663C"/>
    <w:rsid w:val="629D5670"/>
    <w:rsid w:val="62A25C06"/>
    <w:rsid w:val="62AD10B2"/>
    <w:rsid w:val="62AF7E63"/>
    <w:rsid w:val="62B20F47"/>
    <w:rsid w:val="62BA4707"/>
    <w:rsid w:val="62C84B84"/>
    <w:rsid w:val="62CC4571"/>
    <w:rsid w:val="62E35729"/>
    <w:rsid w:val="62E418BB"/>
    <w:rsid w:val="62E47B0C"/>
    <w:rsid w:val="62E51502"/>
    <w:rsid w:val="62FB6C04"/>
    <w:rsid w:val="6304632A"/>
    <w:rsid w:val="63057A83"/>
    <w:rsid w:val="630853CB"/>
    <w:rsid w:val="630E4B89"/>
    <w:rsid w:val="63163A3E"/>
    <w:rsid w:val="631657EC"/>
    <w:rsid w:val="631B7B5D"/>
    <w:rsid w:val="631D301E"/>
    <w:rsid w:val="632779F9"/>
    <w:rsid w:val="632E0D88"/>
    <w:rsid w:val="633914DA"/>
    <w:rsid w:val="633A772C"/>
    <w:rsid w:val="63424B63"/>
    <w:rsid w:val="63473BF7"/>
    <w:rsid w:val="634B7B8C"/>
    <w:rsid w:val="63525F0E"/>
    <w:rsid w:val="63534C92"/>
    <w:rsid w:val="638766EA"/>
    <w:rsid w:val="638B442C"/>
    <w:rsid w:val="638D24E1"/>
    <w:rsid w:val="639808F7"/>
    <w:rsid w:val="63A8693A"/>
    <w:rsid w:val="63B03E93"/>
    <w:rsid w:val="63C07125"/>
    <w:rsid w:val="63C139AA"/>
    <w:rsid w:val="63C811DC"/>
    <w:rsid w:val="63D556A7"/>
    <w:rsid w:val="63D77671"/>
    <w:rsid w:val="63E16EE0"/>
    <w:rsid w:val="63F975E8"/>
    <w:rsid w:val="63FA510E"/>
    <w:rsid w:val="63FA6EBC"/>
    <w:rsid w:val="63FF2B31"/>
    <w:rsid w:val="641D2E59"/>
    <w:rsid w:val="6429154F"/>
    <w:rsid w:val="642A59F3"/>
    <w:rsid w:val="644333C1"/>
    <w:rsid w:val="644B7717"/>
    <w:rsid w:val="64550596"/>
    <w:rsid w:val="64616F3B"/>
    <w:rsid w:val="64664551"/>
    <w:rsid w:val="64671D6D"/>
    <w:rsid w:val="64694C55"/>
    <w:rsid w:val="647B7FFD"/>
    <w:rsid w:val="64833355"/>
    <w:rsid w:val="6486074F"/>
    <w:rsid w:val="64924989"/>
    <w:rsid w:val="64B27796"/>
    <w:rsid w:val="64B90B25"/>
    <w:rsid w:val="64C5396E"/>
    <w:rsid w:val="64CC0858"/>
    <w:rsid w:val="64D616D7"/>
    <w:rsid w:val="64E35BA2"/>
    <w:rsid w:val="64E37662"/>
    <w:rsid w:val="64F07C94"/>
    <w:rsid w:val="64F61D79"/>
    <w:rsid w:val="64F77A8C"/>
    <w:rsid w:val="64FC10D6"/>
    <w:rsid w:val="64FE29DC"/>
    <w:rsid w:val="65005ECA"/>
    <w:rsid w:val="65015320"/>
    <w:rsid w:val="650A5824"/>
    <w:rsid w:val="65164F59"/>
    <w:rsid w:val="65197815"/>
    <w:rsid w:val="65200BA4"/>
    <w:rsid w:val="652561BA"/>
    <w:rsid w:val="652E32C1"/>
    <w:rsid w:val="65363F24"/>
    <w:rsid w:val="653950E0"/>
    <w:rsid w:val="653D2314"/>
    <w:rsid w:val="65501489"/>
    <w:rsid w:val="65735178"/>
    <w:rsid w:val="659438DB"/>
    <w:rsid w:val="65AB66C0"/>
    <w:rsid w:val="65AE5912"/>
    <w:rsid w:val="65B23EF2"/>
    <w:rsid w:val="65C278D9"/>
    <w:rsid w:val="65C56CD9"/>
    <w:rsid w:val="65D774B5"/>
    <w:rsid w:val="65DD1420"/>
    <w:rsid w:val="65E73470"/>
    <w:rsid w:val="65F77EF2"/>
    <w:rsid w:val="65F938CF"/>
    <w:rsid w:val="65FC65E7"/>
    <w:rsid w:val="66081D64"/>
    <w:rsid w:val="660B3602"/>
    <w:rsid w:val="661029FE"/>
    <w:rsid w:val="66104CAF"/>
    <w:rsid w:val="66157FDD"/>
    <w:rsid w:val="661A1F82"/>
    <w:rsid w:val="66233A5B"/>
    <w:rsid w:val="663B6918"/>
    <w:rsid w:val="663C7C5F"/>
    <w:rsid w:val="66524D8D"/>
    <w:rsid w:val="6659611C"/>
    <w:rsid w:val="66636F9A"/>
    <w:rsid w:val="666524F6"/>
    <w:rsid w:val="6672404B"/>
    <w:rsid w:val="667C005C"/>
    <w:rsid w:val="667E3DD4"/>
    <w:rsid w:val="667E5B82"/>
    <w:rsid w:val="66804199"/>
    <w:rsid w:val="6692162D"/>
    <w:rsid w:val="669B1B2B"/>
    <w:rsid w:val="669B2BD8"/>
    <w:rsid w:val="66A51361"/>
    <w:rsid w:val="66CD08B8"/>
    <w:rsid w:val="66D02156"/>
    <w:rsid w:val="66E00547"/>
    <w:rsid w:val="66EA796E"/>
    <w:rsid w:val="66EF6A80"/>
    <w:rsid w:val="66F83C73"/>
    <w:rsid w:val="66F9345B"/>
    <w:rsid w:val="67046CF5"/>
    <w:rsid w:val="67057175"/>
    <w:rsid w:val="671169F6"/>
    <w:rsid w:val="6712276E"/>
    <w:rsid w:val="672506F4"/>
    <w:rsid w:val="6727621A"/>
    <w:rsid w:val="67283D40"/>
    <w:rsid w:val="672F1572"/>
    <w:rsid w:val="67363C15"/>
    <w:rsid w:val="673E1D66"/>
    <w:rsid w:val="6744501E"/>
    <w:rsid w:val="675A65EF"/>
    <w:rsid w:val="675D1E04"/>
    <w:rsid w:val="6760172C"/>
    <w:rsid w:val="67631A94"/>
    <w:rsid w:val="67656D42"/>
    <w:rsid w:val="676905E0"/>
    <w:rsid w:val="67825B46"/>
    <w:rsid w:val="67842A87"/>
    <w:rsid w:val="67927140"/>
    <w:rsid w:val="679B09B6"/>
    <w:rsid w:val="679D64DC"/>
    <w:rsid w:val="67A41555"/>
    <w:rsid w:val="67BD37B3"/>
    <w:rsid w:val="67D6379C"/>
    <w:rsid w:val="67DA328C"/>
    <w:rsid w:val="67E718C6"/>
    <w:rsid w:val="67EC1211"/>
    <w:rsid w:val="67FD341E"/>
    <w:rsid w:val="680463B4"/>
    <w:rsid w:val="68190258"/>
    <w:rsid w:val="681F5143"/>
    <w:rsid w:val="682269E1"/>
    <w:rsid w:val="682C6F1B"/>
    <w:rsid w:val="683C5CF5"/>
    <w:rsid w:val="683D085A"/>
    <w:rsid w:val="683F3A37"/>
    <w:rsid w:val="6848469A"/>
    <w:rsid w:val="685105CC"/>
    <w:rsid w:val="68582403"/>
    <w:rsid w:val="685B5FDE"/>
    <w:rsid w:val="68617509"/>
    <w:rsid w:val="686D2352"/>
    <w:rsid w:val="687731D1"/>
    <w:rsid w:val="688558EE"/>
    <w:rsid w:val="68913032"/>
    <w:rsid w:val="68AF296B"/>
    <w:rsid w:val="68AF4719"/>
    <w:rsid w:val="68B43ADD"/>
    <w:rsid w:val="68BE7D67"/>
    <w:rsid w:val="68E24AEE"/>
    <w:rsid w:val="68E36170"/>
    <w:rsid w:val="68E7375E"/>
    <w:rsid w:val="68F6059A"/>
    <w:rsid w:val="68F91E38"/>
    <w:rsid w:val="68FD36D6"/>
    <w:rsid w:val="690B56C7"/>
    <w:rsid w:val="690F51B7"/>
    <w:rsid w:val="691506B5"/>
    <w:rsid w:val="691C78D4"/>
    <w:rsid w:val="692A3D9F"/>
    <w:rsid w:val="693410C2"/>
    <w:rsid w:val="6937323D"/>
    <w:rsid w:val="69432F0E"/>
    <w:rsid w:val="694C640B"/>
    <w:rsid w:val="695E614D"/>
    <w:rsid w:val="697F058F"/>
    <w:rsid w:val="697F233D"/>
    <w:rsid w:val="69A51678"/>
    <w:rsid w:val="69B47B0D"/>
    <w:rsid w:val="69BB533F"/>
    <w:rsid w:val="69BD10B7"/>
    <w:rsid w:val="69CC12FA"/>
    <w:rsid w:val="69D32689"/>
    <w:rsid w:val="69D65CD5"/>
    <w:rsid w:val="69D72179"/>
    <w:rsid w:val="69DF102E"/>
    <w:rsid w:val="69E16261"/>
    <w:rsid w:val="69E5416A"/>
    <w:rsid w:val="69E623BC"/>
    <w:rsid w:val="6A074E02"/>
    <w:rsid w:val="6A1D1C45"/>
    <w:rsid w:val="6A2D7FEB"/>
    <w:rsid w:val="6A3D7B02"/>
    <w:rsid w:val="6A4E7F61"/>
    <w:rsid w:val="6A5135AE"/>
    <w:rsid w:val="6A582B8E"/>
    <w:rsid w:val="6A5976E3"/>
    <w:rsid w:val="6A646982"/>
    <w:rsid w:val="6A6948F3"/>
    <w:rsid w:val="6A6B466F"/>
    <w:rsid w:val="6A777F75"/>
    <w:rsid w:val="6A7C4ACE"/>
    <w:rsid w:val="6A7E0847"/>
    <w:rsid w:val="6A8D6CDC"/>
    <w:rsid w:val="6A9811DC"/>
    <w:rsid w:val="6A98708D"/>
    <w:rsid w:val="6AA81420"/>
    <w:rsid w:val="6AAB7162"/>
    <w:rsid w:val="6ABC4ECB"/>
    <w:rsid w:val="6ABE6E95"/>
    <w:rsid w:val="6ACA583A"/>
    <w:rsid w:val="6AD203BD"/>
    <w:rsid w:val="6AD55F8D"/>
    <w:rsid w:val="6AE52674"/>
    <w:rsid w:val="6AEC5F7C"/>
    <w:rsid w:val="6AF02DC7"/>
    <w:rsid w:val="6AF40B09"/>
    <w:rsid w:val="6AF44665"/>
    <w:rsid w:val="6AF72426"/>
    <w:rsid w:val="6AFE54E3"/>
    <w:rsid w:val="6AFF6047"/>
    <w:rsid w:val="6B013226"/>
    <w:rsid w:val="6B0A20DA"/>
    <w:rsid w:val="6B0B7AA9"/>
    <w:rsid w:val="6B146AB5"/>
    <w:rsid w:val="6B1B6095"/>
    <w:rsid w:val="6B261B6A"/>
    <w:rsid w:val="6B2D5DC9"/>
    <w:rsid w:val="6B32518D"/>
    <w:rsid w:val="6B427AC6"/>
    <w:rsid w:val="6B4D3238"/>
    <w:rsid w:val="6B522B8F"/>
    <w:rsid w:val="6B607F4C"/>
    <w:rsid w:val="6B6712DB"/>
    <w:rsid w:val="6B6E1552"/>
    <w:rsid w:val="6B713F07"/>
    <w:rsid w:val="6B813B16"/>
    <w:rsid w:val="6B8A321B"/>
    <w:rsid w:val="6B8A4FC9"/>
    <w:rsid w:val="6B945E48"/>
    <w:rsid w:val="6B96396E"/>
    <w:rsid w:val="6B9D2F4E"/>
    <w:rsid w:val="6B9E0A74"/>
    <w:rsid w:val="6BA0659B"/>
    <w:rsid w:val="6BA240C1"/>
    <w:rsid w:val="6BA50055"/>
    <w:rsid w:val="6BAD0172"/>
    <w:rsid w:val="6BAE515B"/>
    <w:rsid w:val="6BB93212"/>
    <w:rsid w:val="6BB93B4D"/>
    <w:rsid w:val="6BB9765C"/>
    <w:rsid w:val="6BD10E4A"/>
    <w:rsid w:val="6BEA0532"/>
    <w:rsid w:val="6BEA1734"/>
    <w:rsid w:val="6BEA3CBA"/>
    <w:rsid w:val="6BEE7306"/>
    <w:rsid w:val="6BF344D5"/>
    <w:rsid w:val="6BF54B38"/>
    <w:rsid w:val="6BFB7C75"/>
    <w:rsid w:val="6C023B34"/>
    <w:rsid w:val="6C123D77"/>
    <w:rsid w:val="6C3B104D"/>
    <w:rsid w:val="6C3F3A17"/>
    <w:rsid w:val="6C412037"/>
    <w:rsid w:val="6C517895"/>
    <w:rsid w:val="6C5F1FB2"/>
    <w:rsid w:val="6C63278A"/>
    <w:rsid w:val="6C6475C8"/>
    <w:rsid w:val="6C6A4208"/>
    <w:rsid w:val="6C6E48EB"/>
    <w:rsid w:val="6C7812C6"/>
    <w:rsid w:val="6C841A18"/>
    <w:rsid w:val="6C887C60"/>
    <w:rsid w:val="6C891725"/>
    <w:rsid w:val="6C953C26"/>
    <w:rsid w:val="6C9F7A6E"/>
    <w:rsid w:val="6CA125CA"/>
    <w:rsid w:val="6CAB3449"/>
    <w:rsid w:val="6CB42123"/>
    <w:rsid w:val="6CB72F7A"/>
    <w:rsid w:val="6CB95B66"/>
    <w:rsid w:val="6CBA7B30"/>
    <w:rsid w:val="6CE16E6B"/>
    <w:rsid w:val="6CEE4BEB"/>
    <w:rsid w:val="6CF63256"/>
    <w:rsid w:val="6D0D5EB2"/>
    <w:rsid w:val="6D133BE5"/>
    <w:rsid w:val="6D260D22"/>
    <w:rsid w:val="6D323B6A"/>
    <w:rsid w:val="6D325918"/>
    <w:rsid w:val="6D365409"/>
    <w:rsid w:val="6D3E5710"/>
    <w:rsid w:val="6D400035"/>
    <w:rsid w:val="6D48513C"/>
    <w:rsid w:val="6D4A1104"/>
    <w:rsid w:val="6D51565A"/>
    <w:rsid w:val="6D63119D"/>
    <w:rsid w:val="6D6D6950"/>
    <w:rsid w:val="6D7C6B93"/>
    <w:rsid w:val="6D8D7E6D"/>
    <w:rsid w:val="6D9D1563"/>
    <w:rsid w:val="6D9F5B0F"/>
    <w:rsid w:val="6DA265FA"/>
    <w:rsid w:val="6DB85E1E"/>
    <w:rsid w:val="6DCA3DA3"/>
    <w:rsid w:val="6DCA78FF"/>
    <w:rsid w:val="6DD42291"/>
    <w:rsid w:val="6DD55034"/>
    <w:rsid w:val="6DD644F6"/>
    <w:rsid w:val="6DD8026E"/>
    <w:rsid w:val="6DDA15E5"/>
    <w:rsid w:val="6DDE70AD"/>
    <w:rsid w:val="6DE035C6"/>
    <w:rsid w:val="6DE55CE6"/>
    <w:rsid w:val="6DEF55B7"/>
    <w:rsid w:val="6DF1132F"/>
    <w:rsid w:val="6E0077C5"/>
    <w:rsid w:val="6E032E11"/>
    <w:rsid w:val="6E0C43BB"/>
    <w:rsid w:val="6E1F57B8"/>
    <w:rsid w:val="6E2B2A93"/>
    <w:rsid w:val="6E2C05BA"/>
    <w:rsid w:val="6E3851B0"/>
    <w:rsid w:val="6E3A62FB"/>
    <w:rsid w:val="6E4C47B8"/>
    <w:rsid w:val="6E4E5ABE"/>
    <w:rsid w:val="6E511968"/>
    <w:rsid w:val="6E565636"/>
    <w:rsid w:val="6E6E0BD2"/>
    <w:rsid w:val="6E6E5525"/>
    <w:rsid w:val="6E7347BC"/>
    <w:rsid w:val="6E7C32EF"/>
    <w:rsid w:val="6E7D32FC"/>
    <w:rsid w:val="6E921943"/>
    <w:rsid w:val="6E932C37"/>
    <w:rsid w:val="6E960770"/>
    <w:rsid w:val="6E9C129B"/>
    <w:rsid w:val="6E9F6FDD"/>
    <w:rsid w:val="6EAC5256"/>
    <w:rsid w:val="6EBA0CCE"/>
    <w:rsid w:val="6EBD0E20"/>
    <w:rsid w:val="6EC24A7A"/>
    <w:rsid w:val="6EC9405A"/>
    <w:rsid w:val="6EE80872"/>
    <w:rsid w:val="6EEF1D13"/>
    <w:rsid w:val="6EF20264"/>
    <w:rsid w:val="6EFC7F8C"/>
    <w:rsid w:val="6EFF109E"/>
    <w:rsid w:val="6F0F4163"/>
    <w:rsid w:val="6F1A4505"/>
    <w:rsid w:val="6F1F3C7A"/>
    <w:rsid w:val="6F213E96"/>
    <w:rsid w:val="6F223CBA"/>
    <w:rsid w:val="6F4705F4"/>
    <w:rsid w:val="6F5B3D52"/>
    <w:rsid w:val="6F5C4ECE"/>
    <w:rsid w:val="6F5E0C47"/>
    <w:rsid w:val="6F631DB9"/>
    <w:rsid w:val="6F751AEC"/>
    <w:rsid w:val="6F7A7103"/>
    <w:rsid w:val="6F946416"/>
    <w:rsid w:val="6F9C7CD4"/>
    <w:rsid w:val="6FB22D40"/>
    <w:rsid w:val="6FB46AB9"/>
    <w:rsid w:val="6FB70357"/>
    <w:rsid w:val="6FBB39A3"/>
    <w:rsid w:val="6FC34F4E"/>
    <w:rsid w:val="6FC53D01"/>
    <w:rsid w:val="6FC82564"/>
    <w:rsid w:val="6FDE2D64"/>
    <w:rsid w:val="6FE242F9"/>
    <w:rsid w:val="6FE27182"/>
    <w:rsid w:val="6FFE1AE2"/>
    <w:rsid w:val="7004359C"/>
    <w:rsid w:val="70090BB2"/>
    <w:rsid w:val="700C06A3"/>
    <w:rsid w:val="701A2263"/>
    <w:rsid w:val="70227EC6"/>
    <w:rsid w:val="70231548"/>
    <w:rsid w:val="702E0619"/>
    <w:rsid w:val="703811D1"/>
    <w:rsid w:val="7039446C"/>
    <w:rsid w:val="703B2CA9"/>
    <w:rsid w:val="703F2826"/>
    <w:rsid w:val="705C33D8"/>
    <w:rsid w:val="705E22A8"/>
    <w:rsid w:val="706933FF"/>
    <w:rsid w:val="7073599E"/>
    <w:rsid w:val="70765B1C"/>
    <w:rsid w:val="707A1AB0"/>
    <w:rsid w:val="707A385E"/>
    <w:rsid w:val="707B1384"/>
    <w:rsid w:val="70820965"/>
    <w:rsid w:val="708351E6"/>
    <w:rsid w:val="70904E30"/>
    <w:rsid w:val="70912956"/>
    <w:rsid w:val="70A15996"/>
    <w:rsid w:val="70AD723C"/>
    <w:rsid w:val="70BF7BBB"/>
    <w:rsid w:val="70C04FE9"/>
    <w:rsid w:val="70C4708B"/>
    <w:rsid w:val="70C66AA3"/>
    <w:rsid w:val="70C920F0"/>
    <w:rsid w:val="70CB5E68"/>
    <w:rsid w:val="70CC2403"/>
    <w:rsid w:val="70D311C0"/>
    <w:rsid w:val="70DD5B9B"/>
    <w:rsid w:val="70F4130B"/>
    <w:rsid w:val="710861BE"/>
    <w:rsid w:val="710D6480"/>
    <w:rsid w:val="712B4B58"/>
    <w:rsid w:val="712F27B5"/>
    <w:rsid w:val="71400224"/>
    <w:rsid w:val="714D4ACF"/>
    <w:rsid w:val="71503577"/>
    <w:rsid w:val="71552383"/>
    <w:rsid w:val="715A71EC"/>
    <w:rsid w:val="715F7D1E"/>
    <w:rsid w:val="71775A02"/>
    <w:rsid w:val="717B788E"/>
    <w:rsid w:val="717C1858"/>
    <w:rsid w:val="717C53B4"/>
    <w:rsid w:val="71836742"/>
    <w:rsid w:val="7185070D"/>
    <w:rsid w:val="71883D59"/>
    <w:rsid w:val="71AC349D"/>
    <w:rsid w:val="71AF3E21"/>
    <w:rsid w:val="71BB4289"/>
    <w:rsid w:val="71C31235"/>
    <w:rsid w:val="71E371E1"/>
    <w:rsid w:val="71E573FD"/>
    <w:rsid w:val="720C094E"/>
    <w:rsid w:val="720F06B2"/>
    <w:rsid w:val="72121874"/>
    <w:rsid w:val="72127AC6"/>
    <w:rsid w:val="72133F6A"/>
    <w:rsid w:val="723B701D"/>
    <w:rsid w:val="724A7260"/>
    <w:rsid w:val="72514A93"/>
    <w:rsid w:val="727260E1"/>
    <w:rsid w:val="727331D4"/>
    <w:rsid w:val="72760518"/>
    <w:rsid w:val="7277569D"/>
    <w:rsid w:val="72AE1088"/>
    <w:rsid w:val="72B017B9"/>
    <w:rsid w:val="72B34E05"/>
    <w:rsid w:val="72BB015E"/>
    <w:rsid w:val="72BD7A32"/>
    <w:rsid w:val="72C90BCF"/>
    <w:rsid w:val="72CD0B09"/>
    <w:rsid w:val="72D336FA"/>
    <w:rsid w:val="72D47484"/>
    <w:rsid w:val="72DB3782"/>
    <w:rsid w:val="72E871A5"/>
    <w:rsid w:val="72F13B80"/>
    <w:rsid w:val="72F1592E"/>
    <w:rsid w:val="72F316A6"/>
    <w:rsid w:val="72F40A6A"/>
    <w:rsid w:val="72FC49FE"/>
    <w:rsid w:val="72FD2525"/>
    <w:rsid w:val="72FD42D3"/>
    <w:rsid w:val="73092C77"/>
    <w:rsid w:val="733028FA"/>
    <w:rsid w:val="73320420"/>
    <w:rsid w:val="73357F10"/>
    <w:rsid w:val="7338355D"/>
    <w:rsid w:val="733A0875"/>
    <w:rsid w:val="733C129F"/>
    <w:rsid w:val="733F0D8F"/>
    <w:rsid w:val="733F2B3D"/>
    <w:rsid w:val="73465C7A"/>
    <w:rsid w:val="734939BC"/>
    <w:rsid w:val="736507F6"/>
    <w:rsid w:val="736B1B84"/>
    <w:rsid w:val="736F3422"/>
    <w:rsid w:val="73722F12"/>
    <w:rsid w:val="73726192"/>
    <w:rsid w:val="73814F04"/>
    <w:rsid w:val="739C7F8F"/>
    <w:rsid w:val="73A0182E"/>
    <w:rsid w:val="73A17354"/>
    <w:rsid w:val="73B138F0"/>
    <w:rsid w:val="73B471B0"/>
    <w:rsid w:val="73C03A5C"/>
    <w:rsid w:val="73C80D84"/>
    <w:rsid w:val="73CF2113"/>
    <w:rsid w:val="73D2575F"/>
    <w:rsid w:val="73DB10C1"/>
    <w:rsid w:val="73DB5EE4"/>
    <w:rsid w:val="73E9224C"/>
    <w:rsid w:val="73FB0104"/>
    <w:rsid w:val="73FC2686"/>
    <w:rsid w:val="73FE47A6"/>
    <w:rsid w:val="740022CC"/>
    <w:rsid w:val="74024296"/>
    <w:rsid w:val="74037DA2"/>
    <w:rsid w:val="741004A3"/>
    <w:rsid w:val="7410146D"/>
    <w:rsid w:val="7412343A"/>
    <w:rsid w:val="74212243"/>
    <w:rsid w:val="74265F62"/>
    <w:rsid w:val="74416441"/>
    <w:rsid w:val="7443665D"/>
    <w:rsid w:val="744E38EB"/>
    <w:rsid w:val="74583EB6"/>
    <w:rsid w:val="745A5E80"/>
    <w:rsid w:val="745A690E"/>
    <w:rsid w:val="745F518D"/>
    <w:rsid w:val="74620891"/>
    <w:rsid w:val="74624D35"/>
    <w:rsid w:val="746A1E3C"/>
    <w:rsid w:val="747E1224"/>
    <w:rsid w:val="748051BB"/>
    <w:rsid w:val="74806F69"/>
    <w:rsid w:val="749173C8"/>
    <w:rsid w:val="749649DF"/>
    <w:rsid w:val="74A71267"/>
    <w:rsid w:val="74AA2238"/>
    <w:rsid w:val="74B83297"/>
    <w:rsid w:val="74BA691F"/>
    <w:rsid w:val="74C01A5C"/>
    <w:rsid w:val="74C27582"/>
    <w:rsid w:val="74CE4179"/>
    <w:rsid w:val="74ED33FC"/>
    <w:rsid w:val="74F17E67"/>
    <w:rsid w:val="74F87447"/>
    <w:rsid w:val="750B288E"/>
    <w:rsid w:val="750C6A4F"/>
    <w:rsid w:val="750E70AC"/>
    <w:rsid w:val="75183646"/>
    <w:rsid w:val="752E4C17"/>
    <w:rsid w:val="753B535B"/>
    <w:rsid w:val="75422471"/>
    <w:rsid w:val="754D1541"/>
    <w:rsid w:val="7553201F"/>
    <w:rsid w:val="755872A4"/>
    <w:rsid w:val="755C3532"/>
    <w:rsid w:val="75605E63"/>
    <w:rsid w:val="75662603"/>
    <w:rsid w:val="75736ACE"/>
    <w:rsid w:val="75826D11"/>
    <w:rsid w:val="75AC3957"/>
    <w:rsid w:val="75BE6A21"/>
    <w:rsid w:val="75CB06B8"/>
    <w:rsid w:val="75CD4430"/>
    <w:rsid w:val="75CE2F56"/>
    <w:rsid w:val="75CF63FA"/>
    <w:rsid w:val="75D02172"/>
    <w:rsid w:val="75D25EEA"/>
    <w:rsid w:val="75DC4673"/>
    <w:rsid w:val="75DE4F20"/>
    <w:rsid w:val="75E672A0"/>
    <w:rsid w:val="75EB48B6"/>
    <w:rsid w:val="75ED4AD2"/>
    <w:rsid w:val="75F95225"/>
    <w:rsid w:val="760A11E0"/>
    <w:rsid w:val="761958C7"/>
    <w:rsid w:val="76283D5C"/>
    <w:rsid w:val="76285B0A"/>
    <w:rsid w:val="762F3B8B"/>
    <w:rsid w:val="762F6E99"/>
    <w:rsid w:val="763C3364"/>
    <w:rsid w:val="76546C8E"/>
    <w:rsid w:val="76550867"/>
    <w:rsid w:val="765661D4"/>
    <w:rsid w:val="765E6BE4"/>
    <w:rsid w:val="766308F1"/>
    <w:rsid w:val="76692538"/>
    <w:rsid w:val="766F3739"/>
    <w:rsid w:val="76766876"/>
    <w:rsid w:val="767C19B2"/>
    <w:rsid w:val="769431A0"/>
    <w:rsid w:val="769A6A03"/>
    <w:rsid w:val="769F7AC5"/>
    <w:rsid w:val="76AE4262"/>
    <w:rsid w:val="76B66003"/>
    <w:rsid w:val="76C016EB"/>
    <w:rsid w:val="76C43A85"/>
    <w:rsid w:val="76CE01B4"/>
    <w:rsid w:val="76CE0460"/>
    <w:rsid w:val="76DD23E8"/>
    <w:rsid w:val="76EC2FDC"/>
    <w:rsid w:val="76F8372F"/>
    <w:rsid w:val="76FD6F97"/>
    <w:rsid w:val="76FE0619"/>
    <w:rsid w:val="77000835"/>
    <w:rsid w:val="77083A8F"/>
    <w:rsid w:val="770C2D36"/>
    <w:rsid w:val="7711659E"/>
    <w:rsid w:val="7717359E"/>
    <w:rsid w:val="771E56D2"/>
    <w:rsid w:val="772C162A"/>
    <w:rsid w:val="772C5681"/>
    <w:rsid w:val="7731279D"/>
    <w:rsid w:val="77324E93"/>
    <w:rsid w:val="77383B2B"/>
    <w:rsid w:val="77585F7B"/>
    <w:rsid w:val="775A3639"/>
    <w:rsid w:val="77644920"/>
    <w:rsid w:val="77731007"/>
    <w:rsid w:val="777C4360"/>
    <w:rsid w:val="77810780"/>
    <w:rsid w:val="77861191"/>
    <w:rsid w:val="779276DF"/>
    <w:rsid w:val="77A345CB"/>
    <w:rsid w:val="77B44FB4"/>
    <w:rsid w:val="77B77146"/>
    <w:rsid w:val="77B91110"/>
    <w:rsid w:val="77BD2282"/>
    <w:rsid w:val="77CC6333"/>
    <w:rsid w:val="77DA1086"/>
    <w:rsid w:val="77DA2E34"/>
    <w:rsid w:val="77E91D55"/>
    <w:rsid w:val="77FA34D6"/>
    <w:rsid w:val="78016613"/>
    <w:rsid w:val="78143510"/>
    <w:rsid w:val="78146DF7"/>
    <w:rsid w:val="781C1F9F"/>
    <w:rsid w:val="78290334"/>
    <w:rsid w:val="782B2DC7"/>
    <w:rsid w:val="7831514A"/>
    <w:rsid w:val="78372035"/>
    <w:rsid w:val="783C589D"/>
    <w:rsid w:val="78454752"/>
    <w:rsid w:val="7846138A"/>
    <w:rsid w:val="784F737E"/>
    <w:rsid w:val="78540E39"/>
    <w:rsid w:val="786170B2"/>
    <w:rsid w:val="786453D8"/>
    <w:rsid w:val="786F7A21"/>
    <w:rsid w:val="78803C33"/>
    <w:rsid w:val="78882890"/>
    <w:rsid w:val="788F3C1F"/>
    <w:rsid w:val="78915BE9"/>
    <w:rsid w:val="78941235"/>
    <w:rsid w:val="789E3E62"/>
    <w:rsid w:val="78A84CE1"/>
    <w:rsid w:val="78C935D5"/>
    <w:rsid w:val="78DE0702"/>
    <w:rsid w:val="78EF290F"/>
    <w:rsid w:val="78F41CD4"/>
    <w:rsid w:val="78F543CA"/>
    <w:rsid w:val="790E0FE8"/>
    <w:rsid w:val="79142376"/>
    <w:rsid w:val="791566F2"/>
    <w:rsid w:val="791E4FA3"/>
    <w:rsid w:val="79200D1B"/>
    <w:rsid w:val="79254583"/>
    <w:rsid w:val="792B6DBD"/>
    <w:rsid w:val="79305F76"/>
    <w:rsid w:val="79307447"/>
    <w:rsid w:val="79352A18"/>
    <w:rsid w:val="79373F85"/>
    <w:rsid w:val="793D7B1F"/>
    <w:rsid w:val="794E5888"/>
    <w:rsid w:val="79594081"/>
    <w:rsid w:val="796926C2"/>
    <w:rsid w:val="796A6496"/>
    <w:rsid w:val="79751067"/>
    <w:rsid w:val="797A667D"/>
    <w:rsid w:val="797C5F80"/>
    <w:rsid w:val="798902DE"/>
    <w:rsid w:val="798C1BFE"/>
    <w:rsid w:val="799352EA"/>
    <w:rsid w:val="79985388"/>
    <w:rsid w:val="799A6D1F"/>
    <w:rsid w:val="79BD12D1"/>
    <w:rsid w:val="79E033A0"/>
    <w:rsid w:val="79F75F20"/>
    <w:rsid w:val="79FF31C2"/>
    <w:rsid w:val="79FF6B82"/>
    <w:rsid w:val="7A195510"/>
    <w:rsid w:val="7A236D15"/>
    <w:rsid w:val="7A293BFF"/>
    <w:rsid w:val="7A2E09C5"/>
    <w:rsid w:val="7A3727C0"/>
    <w:rsid w:val="7A4078C7"/>
    <w:rsid w:val="7A540C7C"/>
    <w:rsid w:val="7A5B0157"/>
    <w:rsid w:val="7A613399"/>
    <w:rsid w:val="7A74131E"/>
    <w:rsid w:val="7A7C7A5B"/>
    <w:rsid w:val="7AAA2F92"/>
    <w:rsid w:val="7AAC4F5C"/>
    <w:rsid w:val="7ABB0CFB"/>
    <w:rsid w:val="7ABE5D88"/>
    <w:rsid w:val="7AC12280"/>
    <w:rsid w:val="7AD703A0"/>
    <w:rsid w:val="7AE55D78"/>
    <w:rsid w:val="7AF1296F"/>
    <w:rsid w:val="7AF22960"/>
    <w:rsid w:val="7AF43C46"/>
    <w:rsid w:val="7B043CD8"/>
    <w:rsid w:val="7B1138F9"/>
    <w:rsid w:val="7B1228E5"/>
    <w:rsid w:val="7B136D89"/>
    <w:rsid w:val="7B202E8E"/>
    <w:rsid w:val="7B29035B"/>
    <w:rsid w:val="7B2C39A7"/>
    <w:rsid w:val="7B4F4192"/>
    <w:rsid w:val="7B533629"/>
    <w:rsid w:val="7B5C5396"/>
    <w:rsid w:val="7B5D1DB2"/>
    <w:rsid w:val="7B631BA8"/>
    <w:rsid w:val="7B8053B0"/>
    <w:rsid w:val="7B886092"/>
    <w:rsid w:val="7B8C6B3B"/>
    <w:rsid w:val="7B923709"/>
    <w:rsid w:val="7BA93249"/>
    <w:rsid w:val="7BAC560C"/>
    <w:rsid w:val="7BBD6CF5"/>
    <w:rsid w:val="7BC27EF3"/>
    <w:rsid w:val="7BE91898"/>
    <w:rsid w:val="7BEC1388"/>
    <w:rsid w:val="7BFF730D"/>
    <w:rsid w:val="7C030BAC"/>
    <w:rsid w:val="7C032C17"/>
    <w:rsid w:val="7C0861C2"/>
    <w:rsid w:val="7C1424D2"/>
    <w:rsid w:val="7C243439"/>
    <w:rsid w:val="7C296138"/>
    <w:rsid w:val="7C2B3C5E"/>
    <w:rsid w:val="7C3F3BAE"/>
    <w:rsid w:val="7C4B2553"/>
    <w:rsid w:val="7C555ED1"/>
    <w:rsid w:val="7C570EF7"/>
    <w:rsid w:val="7C5807CC"/>
    <w:rsid w:val="7C686C61"/>
    <w:rsid w:val="7C6D1F4D"/>
    <w:rsid w:val="7C8234EA"/>
    <w:rsid w:val="7C830E25"/>
    <w:rsid w:val="7C914409"/>
    <w:rsid w:val="7C9712F4"/>
    <w:rsid w:val="7CA27F8E"/>
    <w:rsid w:val="7CA7604C"/>
    <w:rsid w:val="7CAF4890"/>
    <w:rsid w:val="7CAF663E"/>
    <w:rsid w:val="7CB53F15"/>
    <w:rsid w:val="7CBB3234"/>
    <w:rsid w:val="7CBF7B20"/>
    <w:rsid w:val="7CC01C61"/>
    <w:rsid w:val="7CC21DA9"/>
    <w:rsid w:val="7CC55E61"/>
    <w:rsid w:val="7CCB4BA1"/>
    <w:rsid w:val="7CCF0A8E"/>
    <w:rsid w:val="7CE32B26"/>
    <w:rsid w:val="7CE64029"/>
    <w:rsid w:val="7CEF2EDE"/>
    <w:rsid w:val="7CF820C9"/>
    <w:rsid w:val="7CFD4386"/>
    <w:rsid w:val="7D00333D"/>
    <w:rsid w:val="7D0050EB"/>
    <w:rsid w:val="7D006E99"/>
    <w:rsid w:val="7D012C11"/>
    <w:rsid w:val="7D027930"/>
    <w:rsid w:val="7D07647A"/>
    <w:rsid w:val="7D0B7ECF"/>
    <w:rsid w:val="7D0D0D61"/>
    <w:rsid w:val="7D140B97"/>
    <w:rsid w:val="7D165687"/>
    <w:rsid w:val="7D172435"/>
    <w:rsid w:val="7D272678"/>
    <w:rsid w:val="7D2D3A06"/>
    <w:rsid w:val="7D2F777E"/>
    <w:rsid w:val="7D4274B2"/>
    <w:rsid w:val="7D5E0064"/>
    <w:rsid w:val="7D63567A"/>
    <w:rsid w:val="7D6438CC"/>
    <w:rsid w:val="7D6E414F"/>
    <w:rsid w:val="7D80447E"/>
    <w:rsid w:val="7D80622C"/>
    <w:rsid w:val="7D9F2B56"/>
    <w:rsid w:val="7DC65BBE"/>
    <w:rsid w:val="7DD00F61"/>
    <w:rsid w:val="7E1626EC"/>
    <w:rsid w:val="7E320D2E"/>
    <w:rsid w:val="7E413C0D"/>
    <w:rsid w:val="7E5D031B"/>
    <w:rsid w:val="7E5F5E41"/>
    <w:rsid w:val="7E7B18C1"/>
    <w:rsid w:val="7E9C52E7"/>
    <w:rsid w:val="7E9E4BBC"/>
    <w:rsid w:val="7EA419F0"/>
    <w:rsid w:val="7EAB72D9"/>
    <w:rsid w:val="7EAF501B"/>
    <w:rsid w:val="7EB4618D"/>
    <w:rsid w:val="7EC108AA"/>
    <w:rsid w:val="7EC565EC"/>
    <w:rsid w:val="7ECD724F"/>
    <w:rsid w:val="7ECE6258"/>
    <w:rsid w:val="7ED06D3F"/>
    <w:rsid w:val="7EDB7BBE"/>
    <w:rsid w:val="7EDF11BD"/>
    <w:rsid w:val="7EE07206"/>
    <w:rsid w:val="7EFB0260"/>
    <w:rsid w:val="7F0A7EBE"/>
    <w:rsid w:val="7F0F5AB9"/>
    <w:rsid w:val="7F145C32"/>
    <w:rsid w:val="7F1629A4"/>
    <w:rsid w:val="7F195E74"/>
    <w:rsid w:val="7F1E7AAB"/>
    <w:rsid w:val="7F201A75"/>
    <w:rsid w:val="7F225E4D"/>
    <w:rsid w:val="7F2A46A1"/>
    <w:rsid w:val="7F313C82"/>
    <w:rsid w:val="7F3666C1"/>
    <w:rsid w:val="7F390D88"/>
    <w:rsid w:val="7F3C32F9"/>
    <w:rsid w:val="7F3D2627"/>
    <w:rsid w:val="7F435763"/>
    <w:rsid w:val="7F450D54"/>
    <w:rsid w:val="7F4B7397"/>
    <w:rsid w:val="7F507FBE"/>
    <w:rsid w:val="7F641DC8"/>
    <w:rsid w:val="7F6E277A"/>
    <w:rsid w:val="7F6F47AA"/>
    <w:rsid w:val="7F7122D0"/>
    <w:rsid w:val="7F71407E"/>
    <w:rsid w:val="7F761695"/>
    <w:rsid w:val="7F777ADC"/>
    <w:rsid w:val="7F78097A"/>
    <w:rsid w:val="7F792F33"/>
    <w:rsid w:val="7F8813C8"/>
    <w:rsid w:val="7F8943FC"/>
    <w:rsid w:val="7F8C0EB8"/>
    <w:rsid w:val="7F923FF5"/>
    <w:rsid w:val="7F954211"/>
    <w:rsid w:val="7FA958B0"/>
    <w:rsid w:val="7FB23A4D"/>
    <w:rsid w:val="7FBB179D"/>
    <w:rsid w:val="7FBD72C3"/>
    <w:rsid w:val="7FC06DB4"/>
    <w:rsid w:val="7FC70142"/>
    <w:rsid w:val="7FCC39AA"/>
    <w:rsid w:val="7FD840FD"/>
    <w:rsid w:val="7FD85EAB"/>
    <w:rsid w:val="7FE02FB2"/>
    <w:rsid w:val="7FE900B8"/>
    <w:rsid w:val="7FFB603E"/>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sz w:val="32"/>
    </w:rPr>
  </w:style>
  <w:style w:type="character" w:default="1" w:styleId="19">
    <w:name w:val="Default Paragraph Font"/>
    <w:link w:val="20"/>
    <w:autoRedefine/>
    <w:semiHidden/>
    <w:qFormat/>
    <w:uiPriority w:val="0"/>
    <w:rPr>
      <w:rFonts w:ascii="Tahoma" w:hAnsi="Tahoma"/>
      <w:kern w:val="0"/>
      <w:sz w:val="24"/>
      <w:szCs w:val="20"/>
    </w:rPr>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autoRedefine/>
    <w:semiHidden/>
    <w:qFormat/>
    <w:uiPriority w:val="0"/>
    <w:pPr>
      <w:jc w:val="left"/>
    </w:pPr>
  </w:style>
  <w:style w:type="paragraph" w:styleId="6">
    <w:name w:val="Body Text"/>
    <w:basedOn w:val="1"/>
    <w:autoRedefine/>
    <w:qFormat/>
    <w:uiPriority w:val="0"/>
    <w:pPr>
      <w:spacing w:after="120" w:afterLines="0" w:afterAutospacing="0"/>
    </w:pPr>
  </w:style>
  <w:style w:type="paragraph" w:styleId="7">
    <w:name w:val="Body Text Indent"/>
    <w:basedOn w:val="1"/>
    <w:autoRedefine/>
    <w:qFormat/>
    <w:uiPriority w:val="0"/>
    <w:pPr>
      <w:spacing w:line="520" w:lineRule="exact"/>
      <w:ind w:firstLine="645"/>
    </w:pPr>
    <w:rPr>
      <w:sz w:val="28"/>
      <w:szCs w:val="20"/>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sz w:val="28"/>
      <w:szCs w:val="20"/>
    </w:rPr>
  </w:style>
  <w:style w:type="paragraph" w:styleId="10">
    <w:name w:val="Body Text Indent 2"/>
    <w:basedOn w:val="1"/>
    <w:autoRedefine/>
    <w:qFormat/>
    <w:uiPriority w:val="0"/>
    <w:pPr>
      <w:spacing w:line="460" w:lineRule="exact"/>
      <w:ind w:firstLine="510" w:firstLineChars="182"/>
    </w:pPr>
    <w:rPr>
      <w:sz w:val="28"/>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qFormat/>
    <w:uiPriority w:val="0"/>
  </w:style>
  <w:style w:type="paragraph" w:styleId="15">
    <w:name w:val="annotation subject"/>
    <w:basedOn w:val="5"/>
    <w:next w:val="5"/>
    <w:autoRedefine/>
    <w:semiHidden/>
    <w:qFormat/>
    <w:uiPriority w:val="0"/>
    <w:rPr>
      <w:b/>
      <w:bCs/>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2 Char Char Char Char"/>
    <w:basedOn w:val="1"/>
    <w:link w:val="19"/>
    <w:autoRedefine/>
    <w:qFormat/>
    <w:uiPriority w:val="0"/>
    <w:pPr>
      <w:adjustRightInd w:val="0"/>
      <w:spacing w:line="360" w:lineRule="atLeast"/>
      <w:jc w:val="left"/>
      <w:textAlignment w:val="baseline"/>
    </w:pPr>
    <w:rPr>
      <w:rFonts w:ascii="Tahoma" w:hAnsi="Tahoma"/>
      <w:kern w:val="0"/>
      <w:sz w:val="24"/>
      <w:szCs w:val="20"/>
    </w:rPr>
  </w:style>
  <w:style w:type="character" w:styleId="21">
    <w:name w:val="Strong"/>
    <w:basedOn w:val="19"/>
    <w:autoRedefine/>
    <w:qFormat/>
    <w:uiPriority w:val="0"/>
    <w:rPr>
      <w:b/>
      <w:bCs/>
    </w:rPr>
  </w:style>
  <w:style w:type="character" w:styleId="22">
    <w:name w:val="page number"/>
    <w:basedOn w:val="19"/>
    <w:autoRedefine/>
    <w:qFormat/>
    <w:uiPriority w:val="0"/>
  </w:style>
  <w:style w:type="character" w:styleId="23">
    <w:name w:val="Hyperlink"/>
    <w:basedOn w:val="19"/>
    <w:autoRedefine/>
    <w:qFormat/>
    <w:uiPriority w:val="0"/>
    <w:rPr>
      <w:color w:val="0000FF"/>
      <w:u w:val="single"/>
    </w:rPr>
  </w:style>
  <w:style w:type="character" w:styleId="24">
    <w:name w:val="annotation reference"/>
    <w:basedOn w:val="19"/>
    <w:autoRedefine/>
    <w:semiHidden/>
    <w:qFormat/>
    <w:uiPriority w:val="0"/>
    <w:rPr>
      <w:sz w:val="21"/>
      <w:szCs w:val="21"/>
    </w:rPr>
  </w:style>
  <w:style w:type="paragraph" w:customStyle="1" w:styleId="25">
    <w:name w:val=" Char Char1 Char Char Char Char Char Char Char Char Char Char"/>
    <w:basedOn w:val="1"/>
    <w:autoRedefine/>
    <w:qFormat/>
    <w:uiPriority w:val="0"/>
    <w:pPr>
      <w:spacing w:line="360" w:lineRule="auto"/>
    </w:pPr>
    <w:rPr>
      <w:rFonts w:ascii="宋体"/>
      <w:spacing w:val="10"/>
      <w:kern w:val="2"/>
    </w:rPr>
  </w:style>
  <w:style w:type="character" w:customStyle="1" w:styleId="26">
    <w:name w:val="font21"/>
    <w:basedOn w:val="19"/>
    <w:autoRedefine/>
    <w:qFormat/>
    <w:uiPriority w:val="0"/>
    <w:rPr>
      <w:rFonts w:hint="eastAsia" w:ascii="宋体" w:hAnsi="宋体" w:eastAsia="宋体" w:cs="宋体"/>
      <w:color w:val="000000"/>
      <w:sz w:val="18"/>
      <w:szCs w:val="18"/>
      <w:u w:val="none"/>
    </w:rPr>
  </w:style>
  <w:style w:type="character" w:customStyle="1" w:styleId="27">
    <w:name w:val="font11"/>
    <w:basedOn w:val="19"/>
    <w:autoRedefine/>
    <w:qFormat/>
    <w:uiPriority w:val="0"/>
    <w:rPr>
      <w:rFonts w:hint="eastAsia" w:ascii="宋体" w:hAnsi="宋体" w:eastAsia="宋体" w:cs="宋体"/>
      <w:color w:val="000000"/>
      <w:sz w:val="24"/>
      <w:szCs w:val="24"/>
      <w:u w:val="none"/>
    </w:rPr>
  </w:style>
  <w:style w:type="character" w:customStyle="1" w:styleId="28">
    <w:name w:val="font01"/>
    <w:basedOn w:val="19"/>
    <w:autoRedefine/>
    <w:qFormat/>
    <w:uiPriority w:val="0"/>
    <w:rPr>
      <w:rFonts w:hint="eastAsia" w:ascii="宋体" w:hAnsi="宋体" w:eastAsia="宋体" w:cs="宋体"/>
      <w:color w:val="000000"/>
      <w:sz w:val="24"/>
      <w:szCs w:val="24"/>
      <w:u w:val="none"/>
      <w:vertAlign w:val="superscript"/>
    </w:rPr>
  </w:style>
  <w:style w:type="paragraph" w:customStyle="1" w:styleId="29">
    <w:name w:val="正文1"/>
    <w:autoRedefine/>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30">
    <w:name w:val=" Char"/>
    <w:basedOn w:val="1"/>
    <w:autoRedefine/>
    <w:qFormat/>
    <w:uiPriority w:val="0"/>
    <w:rPr>
      <w:rFonts w:ascii="Tahoma" w:hAnsi="Tahoma"/>
      <w:sz w:val="24"/>
      <w:szCs w:val="20"/>
    </w:rPr>
  </w:style>
  <w:style w:type="character" w:customStyle="1" w:styleId="31">
    <w:name w:val="font3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hint="default" w:ascii="Times New Roman" w:hAnsi="Times New Roman" w:cs="Times New Roman"/>
      <w:color w:val="000000"/>
      <w:sz w:val="21"/>
      <w:szCs w:val="21"/>
      <w:u w:val="single"/>
    </w:rPr>
  </w:style>
  <w:style w:type="character" w:customStyle="1" w:styleId="33">
    <w:name w:val="font81"/>
    <w:basedOn w:val="19"/>
    <w:autoRedefine/>
    <w:qFormat/>
    <w:uiPriority w:val="0"/>
    <w:rPr>
      <w:rFonts w:hint="eastAsia" w:ascii="宋体" w:hAnsi="宋体" w:eastAsia="宋体" w:cs="宋体"/>
      <w:color w:val="000000"/>
      <w:sz w:val="21"/>
      <w:szCs w:val="21"/>
      <w:u w:val="single"/>
    </w:rPr>
  </w:style>
  <w:style w:type="character" w:customStyle="1" w:styleId="34">
    <w:name w:val="font61"/>
    <w:basedOn w:val="19"/>
    <w:autoRedefine/>
    <w:qFormat/>
    <w:uiPriority w:val="0"/>
    <w:rPr>
      <w:rFonts w:hint="eastAsia" w:ascii="宋体" w:hAnsi="宋体" w:eastAsia="宋体" w:cs="宋体"/>
      <w:color w:val="000000"/>
      <w:sz w:val="20"/>
      <w:szCs w:val="20"/>
      <w:u w:val="none"/>
    </w:rPr>
  </w:style>
  <w:style w:type="character" w:customStyle="1" w:styleId="35">
    <w:name w:val="font101"/>
    <w:basedOn w:val="19"/>
    <w:autoRedefine/>
    <w:qFormat/>
    <w:uiPriority w:val="0"/>
    <w:rPr>
      <w:rFonts w:hint="eastAsia" w:ascii="宋体" w:hAnsi="宋体" w:eastAsia="宋体" w:cs="宋体"/>
      <w:color w:val="000000"/>
      <w:sz w:val="21"/>
      <w:szCs w:val="21"/>
      <w:u w:val="none"/>
    </w:rPr>
  </w:style>
  <w:style w:type="character" w:customStyle="1" w:styleId="36">
    <w:name w:val="font131"/>
    <w:basedOn w:val="19"/>
    <w:autoRedefine/>
    <w:qFormat/>
    <w:uiPriority w:val="0"/>
    <w:rPr>
      <w:rFonts w:hint="eastAsia" w:ascii="宋体" w:hAnsi="宋体" w:eastAsia="宋体" w:cs="宋体"/>
      <w:color w:val="000000"/>
      <w:sz w:val="22"/>
      <w:szCs w:val="22"/>
      <w:u w:val="single"/>
    </w:rPr>
  </w:style>
  <w:style w:type="character" w:customStyle="1" w:styleId="37">
    <w:name w:val="font91"/>
    <w:basedOn w:val="19"/>
    <w:autoRedefine/>
    <w:qFormat/>
    <w:uiPriority w:val="0"/>
    <w:rPr>
      <w:rFonts w:hint="eastAsia" w:ascii="宋体" w:hAnsi="宋体" w:eastAsia="宋体" w:cs="宋体"/>
      <w:color w:val="000000"/>
      <w:sz w:val="22"/>
      <w:szCs w:val="22"/>
      <w:u w:val="none"/>
    </w:rPr>
  </w:style>
  <w:style w:type="character" w:customStyle="1" w:styleId="38">
    <w:name w:val="font121"/>
    <w:basedOn w:val="19"/>
    <w:autoRedefine/>
    <w:qFormat/>
    <w:uiPriority w:val="0"/>
    <w:rPr>
      <w:rFonts w:hint="eastAsia" w:ascii="宋体" w:hAnsi="宋体" w:eastAsia="宋体" w:cs="宋体"/>
      <w:color w:val="000000"/>
      <w:sz w:val="24"/>
      <w:szCs w:val="24"/>
      <w:u w:val="none"/>
    </w:rPr>
  </w:style>
  <w:style w:type="character" w:customStyle="1" w:styleId="39">
    <w:name w:val="font71"/>
    <w:basedOn w:val="19"/>
    <w:autoRedefine/>
    <w:qFormat/>
    <w:uiPriority w:val="0"/>
    <w:rPr>
      <w:rFonts w:hint="eastAsia" w:ascii="宋体" w:hAnsi="宋体" w:eastAsia="宋体" w:cs="宋体"/>
      <w:color w:val="000000"/>
      <w:sz w:val="18"/>
      <w:szCs w:val="18"/>
      <w:u w:val="none"/>
    </w:rPr>
  </w:style>
  <w:style w:type="character" w:customStyle="1" w:styleId="40">
    <w:name w:val="font112"/>
    <w:basedOn w:val="19"/>
    <w:autoRedefine/>
    <w:qFormat/>
    <w:uiPriority w:val="0"/>
    <w:rPr>
      <w:rFonts w:hint="eastAsia" w:ascii="宋体" w:hAnsi="宋体" w:eastAsia="宋体" w:cs="宋体"/>
      <w:color w:val="000000"/>
      <w:sz w:val="24"/>
      <w:szCs w:val="24"/>
      <w:u w:val="none"/>
    </w:rPr>
  </w:style>
  <w:style w:type="paragraph" w:customStyle="1" w:styleId="41">
    <w:name w:val="p0"/>
    <w:basedOn w:val="1"/>
    <w:qFormat/>
    <w:uiPriority w:val="0"/>
    <w:pPr>
      <w:widowControl/>
    </w:pPr>
    <w:rPr>
      <w:kern w:val="0"/>
      <w:szCs w:val="21"/>
    </w:rPr>
  </w:style>
  <w:style w:type="character" w:customStyle="1" w:styleId="42">
    <w:name w:val="标题 1 Char"/>
    <w:link w:val="2"/>
    <w:qFormat/>
    <w:uiPriority w:val="0"/>
    <w:rPr>
      <w:b/>
      <w:bCs/>
      <w:kern w:val="44"/>
      <w:sz w:val="44"/>
      <w:szCs w:val="44"/>
    </w:rPr>
  </w:style>
  <w:style w:type="paragraph" w:customStyle="1" w:styleId="43">
    <w:name w:val="List Paragraph_6581f09e-f95e-42d3-9703-0d96984a80d6"/>
    <w:basedOn w:val="1"/>
    <w:qFormat/>
    <w:uiPriority w:val="34"/>
    <w:pPr>
      <w:ind w:firstLine="420" w:firstLineChars="200"/>
    </w:pPr>
  </w:style>
  <w:style w:type="paragraph" w:styleId="44">
    <w:name w:val="List Paragraph"/>
    <w:basedOn w:val="1"/>
    <w:qFormat/>
    <w:uiPriority w:val="99"/>
    <w:pPr>
      <w:ind w:firstLine="420" w:firstLineChars="200"/>
    </w:p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paragraph" w:customStyle="1" w:styleId="47">
    <w:name w:val="纯文本1"/>
    <w:basedOn w:val="1"/>
    <w:autoRedefine/>
    <w:qFormat/>
    <w:uiPriority w:val="0"/>
    <w:rPr>
      <w:rFonts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xycomputer co.,ltd</Company>
  <Pages>51</Pages>
  <Words>27637</Words>
  <Characters>29106</Characters>
  <Lines>179</Lines>
  <Paragraphs>50</Paragraphs>
  <TotalTime>4</TotalTime>
  <ScaleCrop>false</ScaleCrop>
  <LinksUpToDate>false</LinksUpToDate>
  <CharactersWithSpaces>30951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2008-08-04T08:22:00Z</dcterms:created>
  <dc:creator>computer</dc:creator>
  <cp:lastModifiedBy>●﹏●</cp:lastModifiedBy>
  <cp:lastPrinted>2020-02-14T01:50:00Z</cp:lastPrinted>
  <dcterms:modified xsi:type="dcterms:W3CDTF">2025-06-23T01:37:30Z</dcterms:modified>
  <dc:title>分包行为管理规定</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2F4CD480D2144B31951024B42DDE5486_13</vt:lpwstr>
  </property>
  <property fmtid="{D5CDD505-2E9C-101B-9397-08002B2CF9AE}" pid="4" name="KSOTemplateDocerSaveRecord">
    <vt:lpwstr>eyJoZGlkIjoiN2Q4YmQ3NzI3NWMwZTE5ZjFlZWUzMGFjNGFiYmY2NzkiLCJ1c2VySWQiOiI3MzIwODEzOTIifQ==</vt:lpwstr>
  </property>
</Properties>
</file>